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FF192" w14:textId="77777777" w:rsidR="004005C1" w:rsidRPr="0005164C" w:rsidRDefault="004005C1" w:rsidP="004005C1">
      <w:pPr>
        <w:rPr>
          <w:rFonts w:eastAsia="MS Mincho"/>
          <w:b/>
          <w:sz w:val="22"/>
          <w:szCs w:val="22"/>
          <w:u w:val="single"/>
        </w:rPr>
      </w:pPr>
      <w:r w:rsidRPr="0005164C">
        <w:rPr>
          <w:rFonts w:eastAsia="MS Mincho"/>
          <w:b/>
          <w:sz w:val="22"/>
          <w:szCs w:val="22"/>
          <w:u w:val="single"/>
        </w:rPr>
        <w:t xml:space="preserve">Abstract </w:t>
      </w:r>
    </w:p>
    <w:p w14:paraId="4A333705" w14:textId="77777777" w:rsidR="004005C1" w:rsidRDefault="004005C1" w:rsidP="004005C1">
      <w:pPr>
        <w:pStyle w:val="Author"/>
        <w:rPr>
          <w:rFonts w:eastAsia="MS Mincho"/>
          <w:sz w:val="18"/>
          <w:szCs w:val="18"/>
        </w:rPr>
      </w:pPr>
    </w:p>
    <w:p w14:paraId="29D29183" w14:textId="77777777" w:rsidR="004005C1" w:rsidRPr="0005164C" w:rsidRDefault="004005C1" w:rsidP="004005C1">
      <w:pPr>
        <w:pStyle w:val="Author"/>
        <w:rPr>
          <w:rFonts w:eastAsia="MS Mincho"/>
          <w:sz w:val="18"/>
          <w:szCs w:val="18"/>
        </w:rPr>
        <w:sectPr w:rsidR="004005C1" w:rsidRPr="0005164C" w:rsidSect="006C4648">
          <w:pgSz w:w="11909" w:h="16834" w:code="9"/>
          <w:pgMar w:top="1080" w:right="734" w:bottom="2434" w:left="734" w:header="720" w:footer="720" w:gutter="0"/>
          <w:cols w:space="720"/>
          <w:docGrid w:linePitch="360"/>
        </w:sectPr>
      </w:pPr>
    </w:p>
    <w:p w14:paraId="0E250823" w14:textId="77777777" w:rsidR="004005C1" w:rsidRDefault="004005C1" w:rsidP="004005C1">
      <w:pPr>
        <w:jc w:val="both"/>
        <w:rPr>
          <w:rFonts w:eastAsia="MS PGothic"/>
          <w:b/>
          <w:color w:val="000000"/>
          <w:sz w:val="22"/>
          <w:szCs w:val="22"/>
        </w:rPr>
      </w:pPr>
      <w:r w:rsidRPr="009D49B8">
        <w:rPr>
          <w:rFonts w:eastAsia="MS PGothic"/>
          <w:b/>
          <w:color w:val="000000"/>
          <w:sz w:val="22"/>
          <w:szCs w:val="22"/>
        </w:rPr>
        <w:t xml:space="preserve">Title: </w:t>
      </w:r>
      <w:r w:rsidRPr="00871D43">
        <w:rPr>
          <w:rFonts w:eastAsia="MS PGothic"/>
          <w:b/>
          <w:color w:val="000000"/>
          <w:sz w:val="22"/>
          <w:szCs w:val="22"/>
        </w:rPr>
        <w:t>Alpha Oscillatory Activity Causally Linked to Working Memory Retention: Insights from Online Phase-corrected Closed-loop Transcranial Alternating Current Stimulation (tACS)</w:t>
      </w:r>
    </w:p>
    <w:p w14:paraId="3DB5ED5F" w14:textId="77777777" w:rsidR="004005C1" w:rsidRPr="009D49B8" w:rsidRDefault="004005C1" w:rsidP="004005C1">
      <w:pPr>
        <w:jc w:val="both"/>
        <w:rPr>
          <w:rFonts w:eastAsia="MS PGothic"/>
          <w:color w:val="000000"/>
          <w:sz w:val="22"/>
          <w:szCs w:val="22"/>
        </w:rPr>
      </w:pPr>
    </w:p>
    <w:p w14:paraId="07603A5E" w14:textId="77777777" w:rsidR="004005C1" w:rsidRPr="003C0794" w:rsidRDefault="004005C1" w:rsidP="004005C1">
      <w:pPr>
        <w:shd w:val="clear" w:color="auto" w:fill="FFFFFF"/>
        <w:spacing w:after="150"/>
        <w:jc w:val="both"/>
        <w:rPr>
          <w:sz w:val="19"/>
          <w:szCs w:val="19"/>
          <w:lang w:val="en-IN" w:eastAsia="en-IN"/>
        </w:rPr>
      </w:pPr>
      <w:r>
        <w:rPr>
          <w:b/>
          <w:bCs/>
          <w:sz w:val="19"/>
          <w:szCs w:val="19"/>
          <w:lang w:val="en-IN" w:eastAsia="en-IN"/>
        </w:rPr>
        <w:t>Dr. Xiaochu Zhang</w:t>
      </w:r>
      <w:hyperlink r:id="rId7" w:anchor="a1" w:history="1">
        <w:r w:rsidRPr="0005164C">
          <w:rPr>
            <w:b/>
            <w:bCs/>
            <w:sz w:val="19"/>
            <w:szCs w:val="19"/>
            <w:vertAlign w:val="superscript"/>
            <w:lang w:val="en-IN" w:eastAsia="en-IN"/>
          </w:rPr>
          <w:t>1</w:t>
        </w:r>
      </w:hyperlink>
    </w:p>
    <w:p w14:paraId="11ABEE5C" w14:textId="77777777" w:rsidR="004005C1" w:rsidRPr="00351E9B" w:rsidRDefault="004005C1" w:rsidP="004005C1">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Pr>
          <w:sz w:val="19"/>
          <w:szCs w:val="19"/>
          <w:lang w:val="en-IN" w:eastAsia="en-IN"/>
        </w:rPr>
        <w:t xml:space="preserve"> Professor of </w:t>
      </w:r>
      <w:r w:rsidRPr="00871D43">
        <w:rPr>
          <w:b/>
          <w:bCs/>
          <w:sz w:val="19"/>
          <w:szCs w:val="19"/>
          <w:lang w:val="en-IN" w:eastAsia="en-IN"/>
        </w:rPr>
        <w:t>Cognitive Neuroscience</w:t>
      </w:r>
      <w:r>
        <w:rPr>
          <w:sz w:val="19"/>
          <w:szCs w:val="19"/>
          <w:lang w:val="en-IN" w:eastAsia="en-IN"/>
        </w:rPr>
        <w:t xml:space="preserve">, </w:t>
      </w:r>
      <w:r w:rsidRPr="00871D43">
        <w:rPr>
          <w:bCs/>
          <w:sz w:val="19"/>
          <w:szCs w:val="19"/>
          <w:lang w:val="en-IN" w:eastAsia="en-IN"/>
        </w:rPr>
        <w:t>Department of Radiology, the First Affiliated Hospital of USTC, Hefei National Laboratory for Physical Sciences at the Microscale and Division of Life Science and Medicine, University of Science and Technology of China.</w:t>
      </w:r>
    </w:p>
    <w:p w14:paraId="0BE3FA78" w14:textId="77777777" w:rsidR="004005C1" w:rsidRPr="00351E9B" w:rsidRDefault="004005C1" w:rsidP="004005C1">
      <w:pPr>
        <w:rPr>
          <w:rFonts w:eastAsia="MS Mincho"/>
          <w:sz w:val="19"/>
          <w:szCs w:val="19"/>
        </w:rPr>
      </w:pPr>
    </w:p>
    <w:p w14:paraId="440C862A" w14:textId="77777777" w:rsidR="004005C1" w:rsidRPr="0005164C" w:rsidRDefault="004005C1" w:rsidP="004005C1">
      <w:pPr>
        <w:rPr>
          <w:rFonts w:eastAsia="MS Mincho"/>
          <w:sz w:val="19"/>
          <w:szCs w:val="19"/>
        </w:rPr>
      </w:pPr>
    </w:p>
    <w:p w14:paraId="2F83D86B" w14:textId="77777777" w:rsidR="004005C1" w:rsidRDefault="004005C1" w:rsidP="004005C1">
      <w:pPr>
        <w:jc w:val="both"/>
        <w:rPr>
          <w:rFonts w:eastAsia="MS Mincho"/>
          <w:sz w:val="19"/>
          <w:szCs w:val="19"/>
        </w:rPr>
      </w:pPr>
    </w:p>
    <w:p w14:paraId="70124E92" w14:textId="77777777" w:rsidR="004005C1" w:rsidRPr="0005164C" w:rsidRDefault="004005C1" w:rsidP="004005C1">
      <w:pPr>
        <w:jc w:val="both"/>
        <w:rPr>
          <w:rFonts w:eastAsia="MS Mincho"/>
          <w:sz w:val="19"/>
          <w:szCs w:val="19"/>
        </w:rPr>
        <w:sectPr w:rsidR="004005C1" w:rsidRPr="0005164C" w:rsidSect="006C4648">
          <w:type w:val="continuous"/>
          <w:pgSz w:w="11909" w:h="16834" w:code="9"/>
          <w:pgMar w:top="1080" w:right="734" w:bottom="2434" w:left="734" w:header="720" w:footer="720" w:gutter="0"/>
          <w:cols w:space="720"/>
          <w:docGrid w:linePitch="360"/>
        </w:sectPr>
      </w:pPr>
    </w:p>
    <w:p w14:paraId="095D1EBE" w14:textId="77777777" w:rsidR="004005C1" w:rsidRPr="00062860" w:rsidRDefault="004005C1" w:rsidP="004005C1">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Pr="00062860">
        <w:rPr>
          <w:rFonts w:eastAsia="MS PGothic"/>
          <w:i w:val="0"/>
          <w:color w:val="000000"/>
          <w:sz w:val="22"/>
          <w:szCs w:val="22"/>
        </w:rPr>
        <w:t xml:space="preserve">Neuroscience, </w:t>
      </w:r>
      <w:r>
        <w:rPr>
          <w:rFonts w:eastAsia="MS PGothic"/>
          <w:i w:val="0"/>
          <w:color w:val="000000"/>
          <w:sz w:val="22"/>
          <w:szCs w:val="22"/>
        </w:rPr>
        <w:t>closed-loop tACS, phase, NIBS</w:t>
      </w:r>
    </w:p>
    <w:p w14:paraId="1B7C624B" w14:textId="77777777" w:rsidR="00C37707" w:rsidRPr="0005164C" w:rsidRDefault="00C37707" w:rsidP="00C37707">
      <w:pPr>
        <w:pStyle w:val="keywords"/>
        <w:ind w:firstLine="0"/>
        <w:rPr>
          <w:b w:val="0"/>
          <w:bCs w:val="0"/>
          <w:i w:val="0"/>
          <w:iCs w:val="0"/>
          <w:noProof w:val="0"/>
          <w:sz w:val="19"/>
          <w:szCs w:val="19"/>
          <w:lang w:val="en-IN" w:eastAsia="en-IN"/>
        </w:rPr>
      </w:pPr>
    </w:p>
    <w:p w14:paraId="0DD38BA0" w14:textId="77777777" w:rsidR="00C37707" w:rsidRPr="0005164C" w:rsidRDefault="00C37707" w:rsidP="00C37707">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14:paraId="4B5CAB38" w14:textId="7A205180" w:rsidR="007023A1" w:rsidRPr="007023A1" w:rsidRDefault="007023A1" w:rsidP="007023A1">
      <w:pPr>
        <w:jc w:val="both"/>
        <w:rPr>
          <w:sz w:val="19"/>
          <w:szCs w:val="19"/>
          <w:lang w:val="en-IN" w:eastAsia="en-IN"/>
        </w:rPr>
      </w:pPr>
      <w:r w:rsidRPr="007023A1">
        <w:rPr>
          <w:sz w:val="19"/>
          <w:szCs w:val="19"/>
          <w:lang w:val="en-IN" w:eastAsia="en-IN"/>
        </w:rPr>
        <w:t xml:space="preserve">Introduction: </w:t>
      </w:r>
      <w:r w:rsidR="00A43CBE">
        <w:rPr>
          <w:sz w:val="19"/>
          <w:szCs w:val="19"/>
          <w:lang w:val="en-IN" w:eastAsia="en-IN"/>
        </w:rPr>
        <w:t xml:space="preserve">Previous EEG studies have demonstrated the association between parietal alpha oscillations and the </w:t>
      </w:r>
      <w:r w:rsidRPr="007023A1">
        <w:rPr>
          <w:sz w:val="19"/>
          <w:szCs w:val="19"/>
          <w:lang w:val="en-IN" w:eastAsia="en-IN"/>
        </w:rPr>
        <w:t>retention sub-process of working memory (WM), but no causal evidence has been established in human</w:t>
      </w:r>
      <w:r>
        <w:rPr>
          <w:sz w:val="19"/>
          <w:szCs w:val="19"/>
          <w:lang w:val="en-IN" w:eastAsia="en-IN"/>
        </w:rPr>
        <w:t xml:space="preserve"> neuroscience</w:t>
      </w:r>
      <w:r w:rsidRPr="007023A1">
        <w:rPr>
          <w:sz w:val="19"/>
          <w:szCs w:val="19"/>
          <w:lang w:val="en-IN" w:eastAsia="en-IN"/>
        </w:rPr>
        <w:t xml:space="preserve">. </w:t>
      </w:r>
      <w:r w:rsidR="00801F9D">
        <w:rPr>
          <w:sz w:val="19"/>
          <w:szCs w:val="19"/>
          <w:lang w:val="en-IN" w:eastAsia="en-IN"/>
        </w:rPr>
        <w:t>T</w:t>
      </w:r>
      <w:r w:rsidRPr="007023A1">
        <w:rPr>
          <w:sz w:val="19"/>
          <w:szCs w:val="19"/>
          <w:lang w:val="en-IN" w:eastAsia="en-IN"/>
        </w:rPr>
        <w:t xml:space="preserve">ACS </w:t>
      </w:r>
      <w:r w:rsidR="00AA6DE8">
        <w:rPr>
          <w:sz w:val="19"/>
          <w:szCs w:val="19"/>
          <w:lang w:val="en-IN" w:eastAsia="en-IN"/>
        </w:rPr>
        <w:t xml:space="preserve">may </w:t>
      </w:r>
      <w:r w:rsidRPr="007023A1">
        <w:rPr>
          <w:sz w:val="19"/>
          <w:szCs w:val="19"/>
          <w:lang w:val="en-IN" w:eastAsia="en-IN"/>
        </w:rPr>
        <w:t>provide us with the opportunity to</w:t>
      </w:r>
      <w:r w:rsidR="00FC75AA">
        <w:rPr>
          <w:sz w:val="19"/>
          <w:szCs w:val="19"/>
          <w:lang w:val="en-IN" w:eastAsia="en-IN"/>
        </w:rPr>
        <w:t xml:space="preserve"> investigate the causal </w:t>
      </w:r>
      <w:r w:rsidR="00801F9D">
        <w:rPr>
          <w:sz w:val="19"/>
          <w:szCs w:val="19"/>
          <w:lang w:val="en-IN" w:eastAsia="en-IN"/>
        </w:rPr>
        <w:t xml:space="preserve">relationship, but </w:t>
      </w:r>
      <w:r w:rsidR="00A43CBE" w:rsidRPr="00A43CBE">
        <w:rPr>
          <w:sz w:val="19"/>
          <w:szCs w:val="19"/>
          <w:lang w:val="en-IN" w:eastAsia="en-IN"/>
        </w:rPr>
        <w:t xml:space="preserve">the effects of </w:t>
      </w:r>
      <w:r w:rsidR="00A43CBE">
        <w:rPr>
          <w:sz w:val="19"/>
          <w:szCs w:val="19"/>
          <w:lang w:val="en-IN" w:eastAsia="en-IN"/>
        </w:rPr>
        <w:t xml:space="preserve">conventional tACS </w:t>
      </w:r>
      <w:r w:rsidR="00A43CBE" w:rsidRPr="00A43CBE">
        <w:rPr>
          <w:sz w:val="19"/>
          <w:szCs w:val="19"/>
          <w:lang w:val="en-IN" w:eastAsia="en-IN"/>
        </w:rPr>
        <w:t xml:space="preserve">varied greatly due to the failure to </w:t>
      </w:r>
      <w:r w:rsidR="00801F9D">
        <w:rPr>
          <w:sz w:val="19"/>
          <w:szCs w:val="19"/>
          <w:lang w:val="en-IN" w:eastAsia="en-IN"/>
        </w:rPr>
        <w:t>consider</w:t>
      </w:r>
      <w:r w:rsidR="00A43CBE" w:rsidRPr="00A43CBE">
        <w:rPr>
          <w:sz w:val="19"/>
          <w:szCs w:val="19"/>
          <w:lang w:val="en-IN" w:eastAsia="en-IN"/>
        </w:rPr>
        <w:t xml:space="preserve"> the phase differences between tACS and concurrent brain oscillations.</w:t>
      </w:r>
      <w:r w:rsidR="00A43CBE">
        <w:rPr>
          <w:sz w:val="19"/>
          <w:szCs w:val="19"/>
          <w:lang w:val="en-IN" w:eastAsia="en-IN"/>
        </w:rPr>
        <w:t xml:space="preserve"> </w:t>
      </w:r>
      <w:r w:rsidRPr="007023A1">
        <w:rPr>
          <w:sz w:val="19"/>
          <w:szCs w:val="19"/>
          <w:lang w:val="en-IN" w:eastAsia="en-IN"/>
        </w:rPr>
        <w:t xml:space="preserve">Thus, we developed an online phase-corrected closed-loop tACS </w:t>
      </w:r>
      <w:r w:rsidR="00A43CBE">
        <w:rPr>
          <w:sz w:val="19"/>
          <w:szCs w:val="19"/>
          <w:lang w:val="en-IN" w:eastAsia="en-IN"/>
        </w:rPr>
        <w:t xml:space="preserve">system </w:t>
      </w:r>
      <w:r w:rsidRPr="007023A1">
        <w:rPr>
          <w:sz w:val="19"/>
          <w:szCs w:val="19"/>
          <w:lang w:val="en-IN" w:eastAsia="en-IN"/>
        </w:rPr>
        <w:t>which can precisely correct for the phase differences in real time.</w:t>
      </w:r>
    </w:p>
    <w:p w14:paraId="3D2154DE" w14:textId="77777777" w:rsidR="007023A1" w:rsidRPr="007023A1" w:rsidRDefault="007023A1" w:rsidP="007023A1">
      <w:pPr>
        <w:jc w:val="both"/>
        <w:rPr>
          <w:sz w:val="19"/>
          <w:szCs w:val="19"/>
          <w:lang w:val="en-IN" w:eastAsia="en-IN"/>
        </w:rPr>
      </w:pPr>
    </w:p>
    <w:p w14:paraId="42C1941A" w14:textId="7EE18E34" w:rsidR="007023A1" w:rsidRPr="007023A1" w:rsidRDefault="007023A1" w:rsidP="007023A1">
      <w:pPr>
        <w:jc w:val="both"/>
        <w:rPr>
          <w:sz w:val="19"/>
          <w:szCs w:val="19"/>
          <w:lang w:val="en-IN" w:eastAsia="en-IN"/>
        </w:rPr>
      </w:pPr>
      <w:r w:rsidRPr="007023A1">
        <w:rPr>
          <w:sz w:val="19"/>
          <w:szCs w:val="19"/>
          <w:lang w:val="en-IN" w:eastAsia="en-IN"/>
        </w:rPr>
        <w:t xml:space="preserve">Methods: </w:t>
      </w:r>
      <w:r w:rsidR="00A43CBE" w:rsidRPr="00A43CBE">
        <w:rPr>
          <w:sz w:val="19"/>
          <w:szCs w:val="19"/>
          <w:lang w:val="en-IN" w:eastAsia="en-IN"/>
        </w:rPr>
        <w:t>After verifying the reliability of the system</w:t>
      </w:r>
      <w:r w:rsidR="00A43CBE">
        <w:rPr>
          <w:sz w:val="19"/>
          <w:szCs w:val="19"/>
          <w:lang w:val="en-IN" w:eastAsia="en-IN"/>
        </w:rPr>
        <w:t>, b</w:t>
      </w:r>
      <w:r w:rsidRPr="007023A1">
        <w:rPr>
          <w:sz w:val="19"/>
          <w:szCs w:val="19"/>
          <w:lang w:val="en-IN" w:eastAsia="en-IN"/>
        </w:rPr>
        <w:t>oth in-phase tACS (0° phase difference between tACS and alpha oscillations at Pz electrode) and anti-phase tACS (180° phase difference) at individual alpha frequency over central parietal cortices were applied to 39 participants during the retention sub-processes of a Sternberg task</w:t>
      </w:r>
      <w:r w:rsidR="000F7442">
        <w:rPr>
          <w:sz w:val="19"/>
          <w:szCs w:val="19"/>
          <w:lang w:val="en-IN" w:eastAsia="en-IN"/>
        </w:rPr>
        <w:t xml:space="preserve">. </w:t>
      </w:r>
      <w:r w:rsidRPr="007023A1">
        <w:rPr>
          <w:sz w:val="19"/>
          <w:szCs w:val="19"/>
          <w:lang w:val="en-IN" w:eastAsia="en-IN"/>
        </w:rPr>
        <w:t xml:space="preserve">A Sternberg task with EEG recording was also performed before and after tACS. </w:t>
      </w:r>
    </w:p>
    <w:p w14:paraId="175B7FEA" w14:textId="77777777" w:rsidR="007023A1" w:rsidRPr="007023A1" w:rsidRDefault="007023A1" w:rsidP="007023A1">
      <w:pPr>
        <w:jc w:val="both"/>
        <w:rPr>
          <w:sz w:val="19"/>
          <w:szCs w:val="19"/>
          <w:lang w:val="en-IN" w:eastAsia="en-IN"/>
        </w:rPr>
      </w:pPr>
    </w:p>
    <w:p w14:paraId="3AB1E91C" w14:textId="0CBFCA1C" w:rsidR="007023A1" w:rsidRDefault="007023A1" w:rsidP="007023A1">
      <w:pPr>
        <w:jc w:val="both"/>
        <w:rPr>
          <w:sz w:val="19"/>
          <w:szCs w:val="19"/>
          <w:lang w:val="en-IN" w:eastAsia="en-IN"/>
        </w:rPr>
      </w:pPr>
      <w:r w:rsidRPr="007023A1">
        <w:rPr>
          <w:sz w:val="19"/>
          <w:szCs w:val="19"/>
          <w:lang w:val="en-IN" w:eastAsia="en-IN"/>
        </w:rPr>
        <w:t>Results: compared to in-phase tACS, anti-phase tACS suppressed WM performance of RCS (</w:t>
      </w:r>
      <m:oMath>
        <m:r>
          <w:rPr>
            <w:rFonts w:ascii="Cambria Math" w:hAnsi="Cambria Math"/>
            <w:sz w:val="19"/>
            <w:szCs w:val="19"/>
            <w:lang w:val="en-IN" w:eastAsia="en-IN"/>
          </w:rPr>
          <m:t xml:space="preserve">RCS= </m:t>
        </m:r>
        <m:f>
          <m:fPr>
            <m:ctrlPr>
              <w:rPr>
                <w:rFonts w:ascii="Cambria Math" w:hAnsi="Cambria Math"/>
                <w:i/>
                <w:sz w:val="19"/>
                <w:szCs w:val="19"/>
                <w:lang w:val="en-IN" w:eastAsia="en-IN"/>
              </w:rPr>
            </m:ctrlPr>
          </m:fPr>
          <m:num>
            <m:r>
              <w:rPr>
                <w:rFonts w:ascii="Cambria Math" w:hAnsi="Cambria Math"/>
                <w:sz w:val="19"/>
                <w:szCs w:val="19"/>
                <w:lang w:val="en-IN" w:eastAsia="en-IN"/>
              </w:rPr>
              <m:t>accuracy</m:t>
            </m:r>
          </m:num>
          <m:den>
            <m:r>
              <w:rPr>
                <w:rFonts w:ascii="Cambria Math" w:hAnsi="Cambria Math"/>
                <w:sz w:val="19"/>
                <w:szCs w:val="19"/>
                <w:lang w:val="en-IN" w:eastAsia="en-IN"/>
              </w:rPr>
              <m:t>average reaction time</m:t>
            </m:r>
          </m:den>
        </m:f>
      </m:oMath>
      <w:r w:rsidRPr="007023A1">
        <w:rPr>
          <w:sz w:val="19"/>
          <w:szCs w:val="19"/>
          <w:lang w:val="en-IN" w:eastAsia="en-IN"/>
        </w:rPr>
        <w:t>), alpha power at Pz electrode</w:t>
      </w:r>
      <w:r w:rsidR="00801F9D">
        <w:rPr>
          <w:sz w:val="19"/>
          <w:szCs w:val="19"/>
          <w:lang w:val="en-IN" w:eastAsia="en-IN"/>
        </w:rPr>
        <w:t xml:space="preserve">, </w:t>
      </w:r>
      <w:r w:rsidRPr="007023A1">
        <w:rPr>
          <w:sz w:val="19"/>
          <w:szCs w:val="19"/>
          <w:lang w:val="en-IN" w:eastAsia="en-IN"/>
        </w:rPr>
        <w:t xml:space="preserve">and frontoparietal alpha synchronization at an early stimulation period. </w:t>
      </w:r>
      <w:r w:rsidR="00801F9D">
        <w:rPr>
          <w:sz w:val="19"/>
          <w:szCs w:val="19"/>
          <w:lang w:val="en-IN" w:eastAsia="en-IN"/>
        </w:rPr>
        <w:t>Moreover</w:t>
      </w:r>
      <w:r w:rsidRPr="007023A1">
        <w:rPr>
          <w:sz w:val="19"/>
          <w:szCs w:val="19"/>
          <w:lang w:val="en-IN" w:eastAsia="en-IN"/>
        </w:rPr>
        <w:t xml:space="preserve">, </w:t>
      </w:r>
      <w:r w:rsidR="00A43CBE" w:rsidRPr="00A43CBE">
        <w:rPr>
          <w:sz w:val="19"/>
          <w:szCs w:val="19"/>
          <w:lang w:val="en-IN" w:eastAsia="en-IN"/>
        </w:rPr>
        <w:t>the in-phase tACS-induced changes in WM performance were positively correlated with</w:t>
      </w:r>
      <w:r w:rsidR="00801F9D">
        <w:rPr>
          <w:sz w:val="19"/>
          <w:szCs w:val="19"/>
          <w:lang w:val="en-IN" w:eastAsia="en-IN"/>
        </w:rPr>
        <w:t xml:space="preserve"> </w:t>
      </w:r>
      <w:r w:rsidR="00A43CBE">
        <w:rPr>
          <w:sz w:val="19"/>
          <w:szCs w:val="19"/>
          <w:lang w:val="en-IN" w:eastAsia="en-IN"/>
        </w:rPr>
        <w:t xml:space="preserve">changes in </w:t>
      </w:r>
      <w:r w:rsidR="00A43CBE" w:rsidRPr="00A43CBE">
        <w:rPr>
          <w:sz w:val="19"/>
          <w:szCs w:val="19"/>
          <w:lang w:val="en-IN" w:eastAsia="en-IN"/>
        </w:rPr>
        <w:t>alpha oscillat</w:t>
      </w:r>
      <w:r w:rsidR="00801F9D">
        <w:rPr>
          <w:sz w:val="19"/>
          <w:szCs w:val="19"/>
          <w:lang w:val="en-IN" w:eastAsia="en-IN"/>
        </w:rPr>
        <w:t>ions</w:t>
      </w:r>
      <w:r w:rsidR="00A43CBE">
        <w:rPr>
          <w:sz w:val="19"/>
          <w:szCs w:val="19"/>
          <w:lang w:val="en-IN" w:eastAsia="en-IN"/>
        </w:rPr>
        <w:t>.</w:t>
      </w:r>
    </w:p>
    <w:p w14:paraId="6E1C981A" w14:textId="07A6C89F" w:rsidR="00A43CBE" w:rsidRPr="007023A1" w:rsidRDefault="00A43CBE" w:rsidP="007023A1">
      <w:pPr>
        <w:jc w:val="both"/>
        <w:rPr>
          <w:sz w:val="19"/>
          <w:szCs w:val="19"/>
          <w:lang w:val="en-IN" w:eastAsia="en-IN"/>
        </w:rPr>
      </w:pPr>
    </w:p>
    <w:p w14:paraId="5648BAE7" w14:textId="3DCA5297" w:rsidR="007023A1" w:rsidRPr="007023A1" w:rsidRDefault="007023A1" w:rsidP="007023A1">
      <w:pPr>
        <w:jc w:val="both"/>
        <w:rPr>
          <w:sz w:val="19"/>
          <w:szCs w:val="19"/>
          <w:lang w:val="en-IN" w:eastAsia="en-IN"/>
        </w:rPr>
      </w:pPr>
      <w:r w:rsidRPr="007023A1">
        <w:rPr>
          <w:sz w:val="19"/>
          <w:szCs w:val="19"/>
          <w:lang w:val="en-IN" w:eastAsia="en-IN"/>
        </w:rPr>
        <w:t>Conclusions: Our study</w:t>
      </w:r>
      <w:r w:rsidR="00801F9D">
        <w:rPr>
          <w:sz w:val="19"/>
          <w:szCs w:val="19"/>
          <w:lang w:val="en-IN" w:eastAsia="en-IN"/>
        </w:rPr>
        <w:t xml:space="preserve">, </w:t>
      </w:r>
      <w:r w:rsidRPr="007023A1">
        <w:rPr>
          <w:sz w:val="19"/>
          <w:szCs w:val="19"/>
          <w:lang w:val="en-IN" w:eastAsia="en-IN"/>
        </w:rPr>
        <w:t>therefore</w:t>
      </w:r>
      <w:r w:rsidR="00801F9D">
        <w:rPr>
          <w:sz w:val="19"/>
          <w:szCs w:val="19"/>
          <w:lang w:val="en-IN" w:eastAsia="en-IN"/>
        </w:rPr>
        <w:t xml:space="preserve">, </w:t>
      </w:r>
      <w:r w:rsidRPr="007023A1">
        <w:rPr>
          <w:sz w:val="19"/>
          <w:szCs w:val="19"/>
          <w:lang w:val="en-IN" w:eastAsia="en-IN"/>
        </w:rPr>
        <w:t xml:space="preserve">demonstrates a causal role for alpha oscillations in human WM retention. Notably, considering the capacity of our online phase-corrected closed-loop tACS to permit both up- and down-regulation of </w:t>
      </w:r>
      <w:r w:rsidR="00801F9D">
        <w:rPr>
          <w:sz w:val="19"/>
          <w:szCs w:val="19"/>
          <w:lang w:val="en-IN" w:eastAsia="en-IN"/>
        </w:rPr>
        <w:t>brain oscillations</w:t>
      </w:r>
      <w:r w:rsidRPr="007023A1">
        <w:rPr>
          <w:sz w:val="19"/>
          <w:szCs w:val="19"/>
          <w:lang w:val="en-IN" w:eastAsia="en-IN"/>
        </w:rPr>
        <w:t xml:space="preserve"> at the stimulation frequency (rather than mere enhancement effects via entrainment), </w:t>
      </w:r>
      <w:r w:rsidR="00801F9D">
        <w:rPr>
          <w:sz w:val="19"/>
          <w:szCs w:val="19"/>
          <w:lang w:val="en-IN" w:eastAsia="en-IN"/>
        </w:rPr>
        <w:t xml:space="preserve">it shows </w:t>
      </w:r>
      <w:r w:rsidRPr="007023A1">
        <w:rPr>
          <w:sz w:val="19"/>
          <w:szCs w:val="19"/>
          <w:lang w:val="en-IN" w:eastAsia="en-IN"/>
        </w:rPr>
        <w:t xml:space="preserve">wide-ranging implications for both basic scientific research and clinical treatments. </w:t>
      </w:r>
    </w:p>
    <w:p w14:paraId="07A02B55" w14:textId="6B9B4B5A" w:rsidR="004005C1" w:rsidRDefault="004005C1" w:rsidP="004005C1">
      <w:pPr>
        <w:jc w:val="both"/>
        <w:rPr>
          <w:sz w:val="19"/>
          <w:szCs w:val="19"/>
          <w:lang w:val="en-IN" w:eastAsia="en-IN"/>
        </w:rPr>
      </w:pPr>
    </w:p>
    <w:p w14:paraId="7EB2DAE5" w14:textId="3B879E26" w:rsidR="00C37707" w:rsidRDefault="00C37707" w:rsidP="00C37707">
      <w:pPr>
        <w:jc w:val="both"/>
        <w:rPr>
          <w:sz w:val="19"/>
          <w:szCs w:val="19"/>
          <w:lang w:val="en-IN" w:eastAsia="en-IN"/>
        </w:rPr>
      </w:pPr>
    </w:p>
    <w:p w14:paraId="658916DC" w14:textId="51B9C48B" w:rsidR="00A43CBE" w:rsidRDefault="00A43CBE" w:rsidP="00C37707">
      <w:pPr>
        <w:jc w:val="both"/>
        <w:rPr>
          <w:sz w:val="19"/>
          <w:szCs w:val="19"/>
          <w:lang w:val="en-IN" w:eastAsia="en-IN"/>
        </w:rPr>
      </w:pPr>
    </w:p>
    <w:p w14:paraId="37C9462C" w14:textId="5EF4A221" w:rsidR="00A43CBE" w:rsidRDefault="00A43CBE" w:rsidP="00C37707">
      <w:pPr>
        <w:jc w:val="both"/>
        <w:rPr>
          <w:sz w:val="19"/>
          <w:szCs w:val="19"/>
          <w:lang w:val="en-IN" w:eastAsia="en-IN"/>
        </w:rPr>
      </w:pPr>
    </w:p>
    <w:p w14:paraId="69FCBA35" w14:textId="5DB4D124" w:rsidR="00681DE6" w:rsidRDefault="00681DE6" w:rsidP="00C37707">
      <w:pPr>
        <w:jc w:val="both"/>
        <w:rPr>
          <w:sz w:val="19"/>
          <w:szCs w:val="19"/>
          <w:lang w:val="en-IN" w:eastAsia="en-IN"/>
        </w:rPr>
      </w:pPr>
    </w:p>
    <w:p w14:paraId="7CC840D2" w14:textId="296BA3F6" w:rsidR="00681DE6" w:rsidRDefault="00681DE6" w:rsidP="00C37707">
      <w:pPr>
        <w:jc w:val="both"/>
        <w:rPr>
          <w:sz w:val="19"/>
          <w:szCs w:val="19"/>
          <w:lang w:val="en-IN" w:eastAsia="en-IN"/>
        </w:rPr>
      </w:pPr>
    </w:p>
    <w:p w14:paraId="217DEEF5" w14:textId="77777777" w:rsidR="00681DE6" w:rsidRDefault="00681DE6" w:rsidP="00C37707">
      <w:pPr>
        <w:jc w:val="both"/>
        <w:rPr>
          <w:sz w:val="19"/>
          <w:szCs w:val="19"/>
          <w:lang w:val="en-IN" w:eastAsia="en-IN"/>
        </w:rPr>
      </w:pPr>
    </w:p>
    <w:p w14:paraId="2E846D37" w14:textId="77777777" w:rsidR="00C37707" w:rsidRPr="0005164C" w:rsidRDefault="00C37707" w:rsidP="00C37707">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14:paraId="295EB1B8" w14:textId="7CA3DBAE" w:rsidR="00C37707" w:rsidRPr="0005164C" w:rsidRDefault="00C37707" w:rsidP="00C37707">
      <w:pPr>
        <w:rPr>
          <w:sz w:val="19"/>
          <w:szCs w:val="19"/>
        </w:rPr>
      </w:pPr>
    </w:p>
    <w:p w14:paraId="08617295" w14:textId="2F1D8DCD" w:rsidR="00D90D16" w:rsidRDefault="00681DE6" w:rsidP="00C37707">
      <w:pPr>
        <w:pStyle w:val="a3"/>
        <w:ind w:firstLine="0"/>
        <w:rPr>
          <w:sz w:val="19"/>
          <w:szCs w:val="19"/>
        </w:rPr>
      </w:pPr>
      <w:r w:rsidRPr="00D90D16">
        <w:rPr>
          <w:noProof/>
          <w:sz w:val="19"/>
          <w:szCs w:val="19"/>
        </w:rPr>
        <w:drawing>
          <wp:anchor distT="0" distB="0" distL="114300" distR="114300" simplePos="0" relativeHeight="251663360" behindDoc="1" locked="0" layoutInCell="1" allowOverlap="1" wp14:anchorId="06AA619F" wp14:editId="7C724602">
            <wp:simplePos x="0" y="0"/>
            <wp:positionH relativeFrom="column">
              <wp:posOffset>168910</wp:posOffset>
            </wp:positionH>
            <wp:positionV relativeFrom="paragraph">
              <wp:posOffset>87630</wp:posOffset>
            </wp:positionV>
            <wp:extent cx="2591435" cy="2357755"/>
            <wp:effectExtent l="0" t="0" r="0" b="0"/>
            <wp:wrapTight wrapText="bothSides">
              <wp:wrapPolygon edited="0">
                <wp:start x="7939" y="0"/>
                <wp:lineTo x="3652" y="3141"/>
                <wp:lineTo x="2223" y="5236"/>
                <wp:lineTo x="2064" y="5585"/>
                <wp:lineTo x="3017" y="5934"/>
                <wp:lineTo x="1905" y="8726"/>
                <wp:lineTo x="159" y="8901"/>
                <wp:lineTo x="0" y="9075"/>
                <wp:lineTo x="0" y="12391"/>
                <wp:lineTo x="1588" y="14311"/>
                <wp:lineTo x="2382" y="14311"/>
                <wp:lineTo x="2223" y="17103"/>
                <wp:lineTo x="2541" y="18325"/>
                <wp:lineTo x="5557" y="19896"/>
                <wp:lineTo x="7939" y="19896"/>
                <wp:lineTo x="7939" y="21292"/>
                <wp:lineTo x="13179" y="21292"/>
                <wp:lineTo x="13179" y="19896"/>
                <wp:lineTo x="14291" y="19896"/>
                <wp:lineTo x="17784" y="17801"/>
                <wp:lineTo x="18101" y="14311"/>
                <wp:lineTo x="18895" y="14311"/>
                <wp:lineTo x="20960" y="12217"/>
                <wp:lineTo x="21277" y="9599"/>
                <wp:lineTo x="20642" y="8901"/>
                <wp:lineTo x="18578" y="8726"/>
                <wp:lineTo x="17625" y="5934"/>
                <wp:lineTo x="18419" y="5410"/>
                <wp:lineTo x="18101" y="4538"/>
                <wp:lineTo x="16990" y="3141"/>
                <wp:lineTo x="13020" y="0"/>
                <wp:lineTo x="7939" y="0"/>
              </wp:wrapPolygon>
            </wp:wrapTight>
            <wp:docPr id="5" name="图片 4">
              <a:extLst xmlns:a="http://schemas.openxmlformats.org/drawingml/2006/main">
                <a:ext uri="{FF2B5EF4-FFF2-40B4-BE49-F238E27FC236}">
                  <a16:creationId xmlns:a16="http://schemas.microsoft.com/office/drawing/2014/main" id="{478FB5BA-042F-4A40-8F2E-5C1B06DF62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478FB5BA-042F-4A40-8F2E-5C1B06DF6298}"/>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1435" cy="2357755"/>
                    </a:xfrm>
                    <a:prstGeom prst="rect">
                      <a:avLst/>
                    </a:prstGeom>
                  </pic:spPr>
                </pic:pic>
              </a:graphicData>
            </a:graphic>
            <wp14:sizeRelH relativeFrom="margin">
              <wp14:pctWidth>0</wp14:pctWidth>
            </wp14:sizeRelH>
            <wp14:sizeRelV relativeFrom="margin">
              <wp14:pctHeight>0</wp14:pctHeight>
            </wp14:sizeRelV>
          </wp:anchor>
        </w:drawing>
      </w:r>
    </w:p>
    <w:p w14:paraId="30D4B869" w14:textId="5145B207" w:rsidR="00C37707" w:rsidRPr="0005164C" w:rsidRDefault="00C37707" w:rsidP="00C37707">
      <w:pPr>
        <w:pStyle w:val="a3"/>
        <w:ind w:firstLine="0"/>
        <w:rPr>
          <w:sz w:val="19"/>
          <w:szCs w:val="19"/>
        </w:rPr>
      </w:pPr>
    </w:p>
    <w:p w14:paraId="6BB36271" w14:textId="0B16804C" w:rsidR="00C37707" w:rsidRDefault="00C37707" w:rsidP="00C37707">
      <w:pPr>
        <w:pStyle w:val="a3"/>
        <w:jc w:val="left"/>
        <w:rPr>
          <w:sz w:val="19"/>
          <w:szCs w:val="19"/>
        </w:rPr>
      </w:pPr>
    </w:p>
    <w:p w14:paraId="7B91BF4C" w14:textId="4A90C68B" w:rsidR="00D90D16" w:rsidRDefault="00D90D16" w:rsidP="00C37707">
      <w:pPr>
        <w:pStyle w:val="a3"/>
        <w:jc w:val="left"/>
        <w:rPr>
          <w:sz w:val="19"/>
          <w:szCs w:val="19"/>
        </w:rPr>
      </w:pPr>
    </w:p>
    <w:p w14:paraId="67D541E0" w14:textId="4E8469EC" w:rsidR="00D90D16" w:rsidRDefault="00D90D16" w:rsidP="00C37707">
      <w:pPr>
        <w:pStyle w:val="a3"/>
        <w:jc w:val="left"/>
        <w:rPr>
          <w:sz w:val="19"/>
          <w:szCs w:val="19"/>
        </w:rPr>
      </w:pPr>
    </w:p>
    <w:p w14:paraId="567A498E" w14:textId="33C7AD2D" w:rsidR="00D90D16" w:rsidRDefault="00D90D16" w:rsidP="00C37707">
      <w:pPr>
        <w:pStyle w:val="a3"/>
        <w:jc w:val="left"/>
        <w:rPr>
          <w:sz w:val="19"/>
          <w:szCs w:val="19"/>
        </w:rPr>
      </w:pPr>
    </w:p>
    <w:p w14:paraId="2DEF62A6" w14:textId="3EB1E298" w:rsidR="00D90D16" w:rsidRDefault="00D90D16" w:rsidP="00C37707">
      <w:pPr>
        <w:pStyle w:val="a3"/>
        <w:jc w:val="left"/>
        <w:rPr>
          <w:sz w:val="19"/>
          <w:szCs w:val="19"/>
        </w:rPr>
      </w:pPr>
    </w:p>
    <w:p w14:paraId="78EDC0ED" w14:textId="4168EBF0" w:rsidR="00D90D16" w:rsidRDefault="00D90D16" w:rsidP="00C37707">
      <w:pPr>
        <w:pStyle w:val="a3"/>
        <w:jc w:val="left"/>
        <w:rPr>
          <w:sz w:val="19"/>
          <w:szCs w:val="19"/>
        </w:rPr>
      </w:pPr>
    </w:p>
    <w:p w14:paraId="655DB684" w14:textId="315F3405" w:rsidR="00D90D16" w:rsidRDefault="00D90D16" w:rsidP="00C37707">
      <w:pPr>
        <w:pStyle w:val="a3"/>
        <w:jc w:val="left"/>
        <w:rPr>
          <w:sz w:val="19"/>
          <w:szCs w:val="19"/>
        </w:rPr>
      </w:pPr>
    </w:p>
    <w:p w14:paraId="6025262A" w14:textId="35931E29" w:rsidR="00D90D16" w:rsidRDefault="00D90D16" w:rsidP="00C37707">
      <w:pPr>
        <w:pStyle w:val="a3"/>
        <w:jc w:val="left"/>
        <w:rPr>
          <w:sz w:val="19"/>
          <w:szCs w:val="19"/>
        </w:rPr>
      </w:pPr>
    </w:p>
    <w:p w14:paraId="0DC72BBB" w14:textId="2F6A27AE" w:rsidR="00D90D16" w:rsidRDefault="00D90D16" w:rsidP="00C37707">
      <w:pPr>
        <w:pStyle w:val="a3"/>
        <w:jc w:val="left"/>
        <w:rPr>
          <w:sz w:val="19"/>
          <w:szCs w:val="19"/>
        </w:rPr>
      </w:pPr>
    </w:p>
    <w:p w14:paraId="757AA5F1" w14:textId="7D3D126C" w:rsidR="00D90D16" w:rsidRDefault="00D90D16" w:rsidP="00C37707">
      <w:pPr>
        <w:pStyle w:val="a3"/>
        <w:jc w:val="left"/>
        <w:rPr>
          <w:sz w:val="19"/>
          <w:szCs w:val="19"/>
        </w:rPr>
      </w:pPr>
    </w:p>
    <w:p w14:paraId="2AF8AD73" w14:textId="358BB0BE" w:rsidR="00D90D16" w:rsidRPr="0005164C" w:rsidRDefault="00D90D16" w:rsidP="00C37707">
      <w:pPr>
        <w:pStyle w:val="a3"/>
        <w:jc w:val="left"/>
        <w:rPr>
          <w:sz w:val="19"/>
          <w:szCs w:val="19"/>
        </w:rPr>
      </w:pPr>
    </w:p>
    <w:p w14:paraId="5BD48222" w14:textId="02D3D098" w:rsidR="00C37707" w:rsidRDefault="00C37707" w:rsidP="00C37707">
      <w:pPr>
        <w:pStyle w:val="a3"/>
        <w:numPr>
          <w:ilvl w:val="0"/>
          <w:numId w:val="2"/>
        </w:numPr>
        <w:jc w:val="left"/>
        <w:rPr>
          <w:b/>
          <w:sz w:val="19"/>
          <w:szCs w:val="19"/>
        </w:rPr>
      </w:pPr>
      <w:r w:rsidRPr="0005164C">
        <w:rPr>
          <w:b/>
          <w:sz w:val="19"/>
          <w:szCs w:val="19"/>
        </w:rPr>
        <w:t>Reference:</w:t>
      </w:r>
    </w:p>
    <w:p w14:paraId="12F5FF75" w14:textId="77777777" w:rsidR="00681DE6" w:rsidRDefault="00681DE6" w:rsidP="00681DE6">
      <w:pPr>
        <w:pStyle w:val="a3"/>
        <w:ind w:left="1714" w:firstLine="0"/>
        <w:jc w:val="left"/>
        <w:rPr>
          <w:b/>
          <w:sz w:val="19"/>
          <w:szCs w:val="19"/>
        </w:rPr>
      </w:pPr>
    </w:p>
    <w:p w14:paraId="5F516416" w14:textId="672E8233" w:rsidR="00681DE6" w:rsidRPr="00681DE6" w:rsidRDefault="00681DE6" w:rsidP="00681DE6">
      <w:pPr>
        <w:pStyle w:val="a3"/>
        <w:numPr>
          <w:ilvl w:val="0"/>
          <w:numId w:val="5"/>
        </w:numPr>
        <w:ind w:leftChars="63" w:left="483" w:hanging="357"/>
        <w:jc w:val="left"/>
        <w:rPr>
          <w:rFonts w:eastAsiaTheme="minorEastAsia"/>
          <w:bCs/>
          <w:sz w:val="19"/>
          <w:szCs w:val="19"/>
          <w:lang w:eastAsia="zh-CN"/>
        </w:rPr>
      </w:pPr>
      <w:r w:rsidRPr="00681DE6">
        <w:rPr>
          <w:rFonts w:eastAsiaTheme="minorEastAsia"/>
          <w:bCs/>
          <w:sz w:val="19"/>
          <w:szCs w:val="19"/>
          <w:lang w:eastAsia="zh-CN"/>
        </w:rPr>
        <w:t>Jensen, O., Gelfand, J., Kounios, J., &amp; Lisman, J. E. (2002). Oscillations in the alpha band (9–12 Hz) increase with memory load during retention in a short-term memory task. Cerebral cortex, 12(8), 877-882.</w:t>
      </w:r>
    </w:p>
    <w:p w14:paraId="7E45C999" w14:textId="1984217F" w:rsidR="00681DE6" w:rsidRPr="00681DE6" w:rsidRDefault="00681DE6" w:rsidP="00681DE6">
      <w:pPr>
        <w:pStyle w:val="a3"/>
        <w:numPr>
          <w:ilvl w:val="0"/>
          <w:numId w:val="5"/>
        </w:numPr>
        <w:ind w:leftChars="63" w:left="483" w:hanging="357"/>
        <w:jc w:val="left"/>
        <w:rPr>
          <w:rFonts w:eastAsiaTheme="minorEastAsia"/>
          <w:bCs/>
          <w:sz w:val="19"/>
          <w:szCs w:val="19"/>
          <w:lang w:eastAsia="zh-CN"/>
        </w:rPr>
      </w:pPr>
      <w:r w:rsidRPr="00681DE6">
        <w:rPr>
          <w:rFonts w:eastAsiaTheme="minorEastAsia"/>
          <w:bCs/>
          <w:sz w:val="19"/>
          <w:szCs w:val="19"/>
          <w:lang w:eastAsia="zh-CN"/>
        </w:rPr>
        <w:t>Ali, M. M., Sellers, K. K., &amp; Fröhlich, F. (2013). Transcranial alternating current stimulation modulates large-scale cortical network activity by network resonance. Journal of Neuroscience, 33(27), 11262-11275.</w:t>
      </w:r>
    </w:p>
    <w:p w14:paraId="7D05C892" w14:textId="7EA70D53" w:rsidR="00681DE6" w:rsidRPr="00681DE6" w:rsidRDefault="00681DE6" w:rsidP="00681DE6">
      <w:pPr>
        <w:pStyle w:val="a3"/>
        <w:numPr>
          <w:ilvl w:val="0"/>
          <w:numId w:val="5"/>
        </w:numPr>
        <w:ind w:leftChars="63" w:left="483" w:hanging="357"/>
        <w:jc w:val="left"/>
        <w:rPr>
          <w:rFonts w:eastAsiaTheme="minorEastAsia" w:hint="eastAsia"/>
          <w:bCs/>
          <w:sz w:val="19"/>
          <w:szCs w:val="19"/>
          <w:lang w:eastAsia="zh-CN"/>
        </w:rPr>
      </w:pPr>
      <w:r w:rsidRPr="00681DE6">
        <w:rPr>
          <w:rFonts w:eastAsiaTheme="minorEastAsia"/>
          <w:bCs/>
          <w:sz w:val="19"/>
          <w:szCs w:val="19"/>
          <w:lang w:eastAsia="zh-CN"/>
        </w:rPr>
        <w:t>Brittain, J. S., Probert-Smith, P., Aziz, T. Z., &amp; Brown, P. (2013). Tremor suppression by rhythmic transcranial current stimulation. Current Biology, 23(5), 436-440.</w:t>
      </w:r>
    </w:p>
    <w:p w14:paraId="0701AEB7" w14:textId="5B708F73" w:rsidR="00C37707" w:rsidRPr="0005164C" w:rsidRDefault="00C37707" w:rsidP="00C37707">
      <w:pPr>
        <w:numPr>
          <w:ilvl w:val="0"/>
          <w:numId w:val="2"/>
        </w:numPr>
        <w:shd w:val="clear" w:color="auto" w:fill="FFFFFF"/>
        <w:spacing w:before="100" w:beforeAutospacing="1" w:after="120"/>
        <w:jc w:val="left"/>
        <w:rPr>
          <w:b/>
          <w:sz w:val="19"/>
          <w:szCs w:val="19"/>
        </w:rPr>
      </w:pPr>
      <w:bookmarkStart w:id="1" w:name="2"/>
      <w:bookmarkEnd w:id="1"/>
      <w:r w:rsidRPr="0005164C">
        <w:rPr>
          <w:b/>
          <w:sz w:val="19"/>
          <w:szCs w:val="19"/>
          <w:lang w:val="en-IN" w:eastAsia="en-IN"/>
        </w:rPr>
        <w:t>Biography:</w:t>
      </w:r>
    </w:p>
    <w:p w14:paraId="6698665D" w14:textId="5554B38D" w:rsidR="00CE2841" w:rsidRDefault="00CE2841" w:rsidP="00C37707">
      <w:pPr>
        <w:jc w:val="both"/>
        <w:rPr>
          <w:sz w:val="19"/>
          <w:szCs w:val="19"/>
        </w:rPr>
      </w:pPr>
    </w:p>
    <w:p w14:paraId="332B64B2" w14:textId="52FE8413" w:rsidR="00A43CBE" w:rsidRDefault="00CE2841" w:rsidP="000F0DA0">
      <w:pPr>
        <w:jc w:val="both"/>
        <w:rPr>
          <w:sz w:val="19"/>
          <w:szCs w:val="19"/>
        </w:rPr>
      </w:pPr>
      <w:r w:rsidRPr="002C49CB">
        <w:rPr>
          <w:b/>
          <w:sz w:val="19"/>
          <w:szCs w:val="19"/>
        </w:rPr>
        <w:t xml:space="preserve">Dr. </w:t>
      </w:r>
      <w:r w:rsidR="00D90D16">
        <w:rPr>
          <w:b/>
          <w:sz w:val="19"/>
          <w:szCs w:val="19"/>
        </w:rPr>
        <w:t>Xiaochu Zhang</w:t>
      </w:r>
      <w:r w:rsidR="00C37707" w:rsidRPr="0005164C">
        <w:rPr>
          <w:sz w:val="19"/>
          <w:szCs w:val="19"/>
        </w:rPr>
        <w:t xml:space="preserve"> co</w:t>
      </w:r>
      <w:r>
        <w:rPr>
          <w:sz w:val="19"/>
          <w:szCs w:val="19"/>
        </w:rPr>
        <w:t xml:space="preserve">mpleted his PhD </w:t>
      </w:r>
      <w:r w:rsidR="001111FA">
        <w:rPr>
          <w:sz w:val="19"/>
          <w:szCs w:val="19"/>
        </w:rPr>
        <w:t>in 2005 from University of Science and Technology of China</w:t>
      </w:r>
      <w:r w:rsidR="000F0DA0">
        <w:rPr>
          <w:sz w:val="19"/>
          <w:szCs w:val="19"/>
        </w:rPr>
        <w:t xml:space="preserve"> (USTC)</w:t>
      </w:r>
      <w:r w:rsidR="001111FA">
        <w:rPr>
          <w:sz w:val="19"/>
          <w:szCs w:val="19"/>
        </w:rPr>
        <w:t xml:space="preserve">. </w:t>
      </w:r>
      <w:r w:rsidR="000F0DA0" w:rsidRPr="000F0DA0">
        <w:rPr>
          <w:sz w:val="19"/>
          <w:szCs w:val="19"/>
        </w:rPr>
        <w:t>In 2010, he joined the faculty at USTC (Hundred Talents Program of CAS) and was invited to be the professor in life science school and the PI of the cognitive neuropsychology lab.</w:t>
      </w:r>
      <w:r w:rsidR="000F0DA0">
        <w:rPr>
          <w:sz w:val="19"/>
          <w:szCs w:val="19"/>
        </w:rPr>
        <w:t xml:space="preserve"> </w:t>
      </w:r>
      <w:r w:rsidR="004005C1">
        <w:rPr>
          <w:sz w:val="19"/>
          <w:szCs w:val="19"/>
        </w:rPr>
        <w:t xml:space="preserve">He </w:t>
      </w:r>
      <w:r w:rsidR="001111FA">
        <w:rPr>
          <w:sz w:val="19"/>
          <w:szCs w:val="19"/>
        </w:rPr>
        <w:t>has been awarded y</w:t>
      </w:r>
      <w:r w:rsidR="001111FA" w:rsidRPr="001111FA">
        <w:rPr>
          <w:sz w:val="19"/>
          <w:szCs w:val="19"/>
        </w:rPr>
        <w:t>oung scholar of "Changjiang Scholar Incentive Program"</w:t>
      </w:r>
      <w:r w:rsidR="004005C1">
        <w:rPr>
          <w:sz w:val="19"/>
          <w:szCs w:val="19"/>
        </w:rPr>
        <w:t xml:space="preserve"> in 2019. </w:t>
      </w:r>
      <w:r w:rsidR="001111FA">
        <w:rPr>
          <w:sz w:val="19"/>
          <w:szCs w:val="19"/>
        </w:rPr>
        <w:t xml:space="preserve">He has published </w:t>
      </w:r>
      <w:r w:rsidR="004005C1">
        <w:rPr>
          <w:sz w:val="19"/>
          <w:szCs w:val="19"/>
        </w:rPr>
        <w:t>his research</w:t>
      </w:r>
      <w:r w:rsidR="000F0DA0">
        <w:rPr>
          <w:sz w:val="19"/>
          <w:szCs w:val="19"/>
        </w:rPr>
        <w:t xml:space="preserve"> in</w:t>
      </w:r>
      <w:r w:rsidR="004005C1">
        <w:rPr>
          <w:sz w:val="19"/>
          <w:szCs w:val="19"/>
        </w:rPr>
        <w:t xml:space="preserve"> several </w:t>
      </w:r>
      <w:r w:rsidR="000F0DA0">
        <w:rPr>
          <w:sz w:val="19"/>
          <w:szCs w:val="19"/>
        </w:rPr>
        <w:t>high-impact journals (</w:t>
      </w:r>
      <w:r w:rsidR="000F0DA0" w:rsidRPr="000F0DA0">
        <w:rPr>
          <w:sz w:val="19"/>
          <w:szCs w:val="19"/>
        </w:rPr>
        <w:t xml:space="preserve">e.g., </w:t>
      </w:r>
      <w:r w:rsidR="000F0DA0" w:rsidRPr="000F0DA0">
        <w:rPr>
          <w:sz w:val="19"/>
          <w:szCs w:val="19"/>
        </w:rPr>
        <w:lastRenderedPageBreak/>
        <w:t xml:space="preserve">Biological Psychiatry, </w:t>
      </w:r>
      <w:r w:rsidR="000F0DA0">
        <w:rPr>
          <w:sz w:val="19"/>
          <w:szCs w:val="19"/>
        </w:rPr>
        <w:t>Nature Human Behaviour</w:t>
      </w:r>
      <w:r w:rsidR="000F0DA0" w:rsidRPr="000F0DA0">
        <w:rPr>
          <w:sz w:val="19"/>
          <w:szCs w:val="19"/>
        </w:rPr>
        <w:t>,</w:t>
      </w:r>
      <w:r w:rsidR="000F0DA0">
        <w:rPr>
          <w:sz w:val="19"/>
          <w:szCs w:val="19"/>
        </w:rPr>
        <w:t xml:space="preserve"> Brain) and </w:t>
      </w:r>
      <w:r w:rsidR="000F0DA0" w:rsidRPr="000F0DA0">
        <w:rPr>
          <w:sz w:val="19"/>
          <w:szCs w:val="19"/>
        </w:rPr>
        <w:t xml:space="preserve">has been serving as an editorial board member of </w:t>
      </w:r>
      <w:r w:rsidR="000F0DA0">
        <w:rPr>
          <w:sz w:val="19"/>
          <w:szCs w:val="19"/>
        </w:rPr>
        <w:t>many reputed journals, such as Frontiers in Psychiatry.</w:t>
      </w:r>
      <w:r w:rsidR="000F0DA0" w:rsidRPr="0005164C">
        <w:rPr>
          <w:sz w:val="19"/>
          <w:szCs w:val="19"/>
        </w:rPr>
        <w:t xml:space="preserve"> </w:t>
      </w:r>
      <w:r w:rsidR="000F0DA0" w:rsidRPr="0005164C">
        <w:rPr>
          <w:sz w:val="19"/>
          <w:szCs w:val="19"/>
        </w:rPr>
        <w:tab/>
      </w:r>
    </w:p>
    <w:p w14:paraId="0185EDCC" w14:textId="0D123A94" w:rsidR="00C37707" w:rsidRPr="0005164C" w:rsidRDefault="00C37707" w:rsidP="000F0DA0">
      <w:pPr>
        <w:jc w:val="both"/>
        <w:rPr>
          <w:rFonts w:eastAsia="MS PGothic"/>
          <w:b/>
          <w:sz w:val="19"/>
          <w:szCs w:val="19"/>
        </w:rPr>
      </w:pPr>
      <w:r w:rsidRPr="0005164C">
        <w:rPr>
          <w:sz w:val="19"/>
          <w:szCs w:val="19"/>
        </w:rPr>
        <w:br/>
      </w:r>
    </w:p>
    <w:p w14:paraId="0A004C88" w14:textId="77777777" w:rsidR="00C37707" w:rsidRPr="0005164C" w:rsidRDefault="00C37707" w:rsidP="00C37707">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14:paraId="4884B155" w14:textId="7E5FBA07" w:rsidR="00C37707" w:rsidRPr="0005164C" w:rsidRDefault="00C37707" w:rsidP="00C37707">
      <w:pPr>
        <w:autoSpaceDE w:val="0"/>
        <w:autoSpaceDN w:val="0"/>
        <w:adjustRightInd w:val="0"/>
        <w:jc w:val="left"/>
        <w:rPr>
          <w:sz w:val="19"/>
          <w:szCs w:val="19"/>
          <w:lang w:val="en-NZ"/>
        </w:rPr>
      </w:pPr>
    </w:p>
    <w:p w14:paraId="2593EA80" w14:textId="53DFE196" w:rsidR="00C37707" w:rsidRDefault="00D90D16" w:rsidP="00C37707">
      <w:pPr>
        <w:autoSpaceDE w:val="0"/>
        <w:autoSpaceDN w:val="0"/>
        <w:adjustRightInd w:val="0"/>
        <w:jc w:val="left"/>
        <w:rPr>
          <w:sz w:val="19"/>
          <w:szCs w:val="19"/>
          <w:lang w:val="en-NZ"/>
        </w:rPr>
      </w:pPr>
      <w:r>
        <w:rPr>
          <w:noProof/>
          <w:sz w:val="19"/>
          <w:szCs w:val="19"/>
          <w:lang w:val="en-NZ"/>
        </w:rPr>
        <w:drawing>
          <wp:anchor distT="0" distB="0" distL="114300" distR="114300" simplePos="0" relativeHeight="251659264" behindDoc="1" locked="0" layoutInCell="1" allowOverlap="1" wp14:anchorId="7676A4B6" wp14:editId="3A540425">
            <wp:simplePos x="0" y="0"/>
            <wp:positionH relativeFrom="column">
              <wp:posOffset>-2540</wp:posOffset>
            </wp:positionH>
            <wp:positionV relativeFrom="paragraph">
              <wp:posOffset>-2540</wp:posOffset>
            </wp:positionV>
            <wp:extent cx="1713600" cy="2278800"/>
            <wp:effectExtent l="0" t="0" r="0" b="0"/>
            <wp:wrapTight wrapText="bothSides">
              <wp:wrapPolygon edited="0">
                <wp:start x="0" y="0"/>
                <wp:lineTo x="0" y="21492"/>
                <wp:lineTo x="21376" y="21492"/>
                <wp:lineTo x="21376"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3600" cy="2278800"/>
                    </a:xfrm>
                    <a:prstGeom prst="rect">
                      <a:avLst/>
                    </a:prstGeom>
                    <a:noFill/>
                  </pic:spPr>
                </pic:pic>
              </a:graphicData>
            </a:graphic>
            <wp14:sizeRelH relativeFrom="margin">
              <wp14:pctWidth>0</wp14:pctWidth>
            </wp14:sizeRelH>
            <wp14:sizeRelV relativeFrom="margin">
              <wp14:pctHeight>0</wp14:pctHeight>
            </wp14:sizeRelV>
          </wp:anchor>
        </w:drawing>
      </w:r>
      <w:r w:rsidR="00C37707" w:rsidRPr="0005164C">
        <w:rPr>
          <w:sz w:val="19"/>
          <w:szCs w:val="19"/>
          <w:lang w:val="en-NZ"/>
        </w:rPr>
        <w:br/>
      </w:r>
    </w:p>
    <w:p w14:paraId="33C22A40" w14:textId="72D3153C" w:rsidR="00D90D16" w:rsidRDefault="00D90D16" w:rsidP="00C37707">
      <w:pPr>
        <w:autoSpaceDE w:val="0"/>
        <w:autoSpaceDN w:val="0"/>
        <w:adjustRightInd w:val="0"/>
        <w:jc w:val="left"/>
        <w:rPr>
          <w:sz w:val="19"/>
          <w:szCs w:val="19"/>
          <w:lang w:val="en-NZ"/>
        </w:rPr>
      </w:pPr>
    </w:p>
    <w:p w14:paraId="28EE2948" w14:textId="53B27776" w:rsidR="00D90D16" w:rsidRDefault="00D90D16" w:rsidP="00C37707">
      <w:pPr>
        <w:autoSpaceDE w:val="0"/>
        <w:autoSpaceDN w:val="0"/>
        <w:adjustRightInd w:val="0"/>
        <w:jc w:val="left"/>
        <w:rPr>
          <w:sz w:val="19"/>
          <w:szCs w:val="19"/>
          <w:lang w:val="en-NZ"/>
        </w:rPr>
      </w:pPr>
    </w:p>
    <w:p w14:paraId="009DCE93" w14:textId="410A95AC" w:rsidR="00D90D16" w:rsidRDefault="00D90D16" w:rsidP="00C37707">
      <w:pPr>
        <w:autoSpaceDE w:val="0"/>
        <w:autoSpaceDN w:val="0"/>
        <w:adjustRightInd w:val="0"/>
        <w:jc w:val="left"/>
        <w:rPr>
          <w:sz w:val="19"/>
          <w:szCs w:val="19"/>
          <w:lang w:val="en-NZ"/>
        </w:rPr>
      </w:pPr>
    </w:p>
    <w:p w14:paraId="4E1CD122" w14:textId="5BF5D900" w:rsidR="00D90D16" w:rsidRDefault="00D90D16" w:rsidP="00C37707">
      <w:pPr>
        <w:autoSpaceDE w:val="0"/>
        <w:autoSpaceDN w:val="0"/>
        <w:adjustRightInd w:val="0"/>
        <w:jc w:val="left"/>
        <w:rPr>
          <w:sz w:val="19"/>
          <w:szCs w:val="19"/>
          <w:lang w:val="en-NZ"/>
        </w:rPr>
      </w:pPr>
    </w:p>
    <w:p w14:paraId="26D0B130" w14:textId="09A94F1D" w:rsidR="00D90D16" w:rsidRDefault="00D90D16" w:rsidP="00C37707">
      <w:pPr>
        <w:autoSpaceDE w:val="0"/>
        <w:autoSpaceDN w:val="0"/>
        <w:adjustRightInd w:val="0"/>
        <w:jc w:val="left"/>
        <w:rPr>
          <w:sz w:val="19"/>
          <w:szCs w:val="19"/>
          <w:lang w:val="en-NZ"/>
        </w:rPr>
      </w:pPr>
    </w:p>
    <w:p w14:paraId="02A3FA58" w14:textId="67C7BF8F" w:rsidR="00D90D16" w:rsidRDefault="00D90D16" w:rsidP="00C37707">
      <w:pPr>
        <w:autoSpaceDE w:val="0"/>
        <w:autoSpaceDN w:val="0"/>
        <w:adjustRightInd w:val="0"/>
        <w:jc w:val="left"/>
        <w:rPr>
          <w:sz w:val="19"/>
          <w:szCs w:val="19"/>
          <w:lang w:val="en-NZ"/>
        </w:rPr>
      </w:pPr>
    </w:p>
    <w:p w14:paraId="750CB6A0" w14:textId="03C71BA1" w:rsidR="00D90D16" w:rsidRDefault="00D90D16" w:rsidP="00C37707">
      <w:pPr>
        <w:autoSpaceDE w:val="0"/>
        <w:autoSpaceDN w:val="0"/>
        <w:adjustRightInd w:val="0"/>
        <w:jc w:val="left"/>
        <w:rPr>
          <w:sz w:val="19"/>
          <w:szCs w:val="19"/>
          <w:lang w:val="en-NZ"/>
        </w:rPr>
      </w:pPr>
    </w:p>
    <w:p w14:paraId="087B9A93" w14:textId="08E5BDE4" w:rsidR="00D90D16" w:rsidRDefault="00D90D16" w:rsidP="00C37707">
      <w:pPr>
        <w:autoSpaceDE w:val="0"/>
        <w:autoSpaceDN w:val="0"/>
        <w:adjustRightInd w:val="0"/>
        <w:jc w:val="left"/>
        <w:rPr>
          <w:sz w:val="19"/>
          <w:szCs w:val="19"/>
          <w:lang w:val="en-NZ"/>
        </w:rPr>
      </w:pPr>
    </w:p>
    <w:p w14:paraId="70B2880D" w14:textId="0C1A4BB8" w:rsidR="00D90D16" w:rsidRDefault="00D90D16" w:rsidP="00C37707">
      <w:pPr>
        <w:autoSpaceDE w:val="0"/>
        <w:autoSpaceDN w:val="0"/>
        <w:adjustRightInd w:val="0"/>
        <w:jc w:val="left"/>
        <w:rPr>
          <w:sz w:val="19"/>
          <w:szCs w:val="19"/>
          <w:lang w:val="en-NZ"/>
        </w:rPr>
      </w:pPr>
    </w:p>
    <w:p w14:paraId="67D78205" w14:textId="51A3F227" w:rsidR="00D90D16" w:rsidRDefault="00D90D16" w:rsidP="00C37707">
      <w:pPr>
        <w:autoSpaceDE w:val="0"/>
        <w:autoSpaceDN w:val="0"/>
        <w:adjustRightInd w:val="0"/>
        <w:jc w:val="left"/>
        <w:rPr>
          <w:sz w:val="19"/>
          <w:szCs w:val="19"/>
          <w:lang w:val="en-NZ"/>
        </w:rPr>
      </w:pPr>
    </w:p>
    <w:p w14:paraId="198D9112" w14:textId="67031D47" w:rsidR="00D90D16" w:rsidRDefault="00D90D16" w:rsidP="00C37707">
      <w:pPr>
        <w:autoSpaceDE w:val="0"/>
        <w:autoSpaceDN w:val="0"/>
        <w:adjustRightInd w:val="0"/>
        <w:jc w:val="left"/>
        <w:rPr>
          <w:sz w:val="19"/>
          <w:szCs w:val="19"/>
          <w:lang w:val="en-NZ"/>
        </w:rPr>
      </w:pPr>
    </w:p>
    <w:p w14:paraId="7D872067" w14:textId="43F31A09" w:rsidR="00D90D16" w:rsidRDefault="00D90D16" w:rsidP="00C37707">
      <w:pPr>
        <w:autoSpaceDE w:val="0"/>
        <w:autoSpaceDN w:val="0"/>
        <w:adjustRightInd w:val="0"/>
        <w:jc w:val="left"/>
        <w:rPr>
          <w:sz w:val="19"/>
          <w:szCs w:val="19"/>
          <w:lang w:val="en-NZ"/>
        </w:rPr>
      </w:pPr>
    </w:p>
    <w:p w14:paraId="603AA69B" w14:textId="45167242" w:rsidR="00D90D16" w:rsidRDefault="00D90D16" w:rsidP="00C37707">
      <w:pPr>
        <w:autoSpaceDE w:val="0"/>
        <w:autoSpaceDN w:val="0"/>
        <w:adjustRightInd w:val="0"/>
        <w:jc w:val="left"/>
        <w:rPr>
          <w:sz w:val="19"/>
          <w:szCs w:val="19"/>
          <w:lang w:val="en-NZ"/>
        </w:rPr>
      </w:pPr>
    </w:p>
    <w:p w14:paraId="092A21AD" w14:textId="305A9934" w:rsidR="00D90D16" w:rsidRDefault="00D90D16" w:rsidP="00C37707">
      <w:pPr>
        <w:autoSpaceDE w:val="0"/>
        <w:autoSpaceDN w:val="0"/>
        <w:adjustRightInd w:val="0"/>
        <w:jc w:val="left"/>
        <w:rPr>
          <w:sz w:val="19"/>
          <w:szCs w:val="19"/>
          <w:lang w:val="en-NZ"/>
        </w:rPr>
      </w:pPr>
    </w:p>
    <w:p w14:paraId="1EB431F1" w14:textId="10D19C67" w:rsidR="00D90D16" w:rsidRPr="00C21FF1" w:rsidRDefault="00D90D16" w:rsidP="00C37707">
      <w:pPr>
        <w:autoSpaceDE w:val="0"/>
        <w:autoSpaceDN w:val="0"/>
        <w:adjustRightInd w:val="0"/>
        <w:jc w:val="left"/>
        <w:rPr>
          <w:rFonts w:eastAsiaTheme="minorEastAsia" w:hint="eastAsia"/>
          <w:sz w:val="19"/>
          <w:szCs w:val="19"/>
          <w:lang w:val="en-NZ" w:eastAsia="zh-CN"/>
        </w:rPr>
      </w:pPr>
    </w:p>
    <w:p w14:paraId="3697FFC6" w14:textId="74125993" w:rsidR="00C37707" w:rsidRPr="0005164C" w:rsidRDefault="00C37707" w:rsidP="00C37707">
      <w:pPr>
        <w:autoSpaceDE w:val="0"/>
        <w:autoSpaceDN w:val="0"/>
        <w:adjustRightInd w:val="0"/>
        <w:jc w:val="left"/>
        <w:rPr>
          <w:sz w:val="19"/>
          <w:szCs w:val="19"/>
          <w:lang w:val="en-NZ"/>
        </w:rPr>
      </w:pPr>
      <w:r w:rsidRPr="0005164C">
        <w:rPr>
          <w:sz w:val="19"/>
          <w:szCs w:val="19"/>
          <w:lang w:val="en-NZ"/>
        </w:rPr>
        <w:t>Full Name:</w:t>
      </w:r>
      <w:r w:rsidR="008E2062">
        <w:rPr>
          <w:sz w:val="19"/>
          <w:szCs w:val="19"/>
          <w:lang w:val="en-NZ"/>
        </w:rPr>
        <w:t xml:space="preserve"> </w:t>
      </w:r>
      <w:r w:rsidR="008E2062" w:rsidRPr="001C1758">
        <w:rPr>
          <w:b/>
          <w:sz w:val="19"/>
          <w:szCs w:val="19"/>
          <w:lang w:val="en-NZ"/>
        </w:rPr>
        <w:t xml:space="preserve">Dr. </w:t>
      </w:r>
      <w:r w:rsidR="00D90D16">
        <w:rPr>
          <w:b/>
          <w:sz w:val="19"/>
          <w:szCs w:val="19"/>
          <w:lang w:val="en-NZ"/>
        </w:rPr>
        <w:t>Xiaochu Zhang</w:t>
      </w:r>
    </w:p>
    <w:p w14:paraId="003C2F84" w14:textId="58C131E8" w:rsidR="00C37707" w:rsidRPr="0005164C" w:rsidRDefault="00C37707" w:rsidP="00C37707">
      <w:pPr>
        <w:autoSpaceDE w:val="0"/>
        <w:autoSpaceDN w:val="0"/>
        <w:adjustRightInd w:val="0"/>
        <w:jc w:val="left"/>
        <w:rPr>
          <w:b/>
          <w:sz w:val="19"/>
          <w:szCs w:val="19"/>
          <w:lang w:val="en-NZ"/>
        </w:rPr>
      </w:pPr>
      <w:r w:rsidRPr="0005164C">
        <w:rPr>
          <w:sz w:val="19"/>
          <w:szCs w:val="19"/>
          <w:lang w:val="en-NZ"/>
        </w:rPr>
        <w:t>Contact number:</w:t>
      </w:r>
      <w:r w:rsidR="004005C1" w:rsidRPr="004005C1">
        <w:t xml:space="preserve"> </w:t>
      </w:r>
      <w:r w:rsidR="004005C1" w:rsidRPr="004005C1">
        <w:rPr>
          <w:b/>
          <w:bCs/>
          <w:sz w:val="19"/>
          <w:szCs w:val="19"/>
          <w:lang w:val="en-NZ"/>
        </w:rPr>
        <w:t>0551-63607295</w:t>
      </w:r>
      <w:r w:rsidRPr="0005164C">
        <w:rPr>
          <w:sz w:val="19"/>
          <w:szCs w:val="19"/>
          <w:lang w:val="en-NZ"/>
        </w:rPr>
        <w:br/>
        <w:t>Twitter account:</w:t>
      </w:r>
      <w:r w:rsidR="008E2062">
        <w:rPr>
          <w:sz w:val="19"/>
          <w:szCs w:val="19"/>
          <w:lang w:val="en-NZ"/>
        </w:rPr>
        <w:t xml:space="preserve"> </w:t>
      </w:r>
      <w:r w:rsidRPr="0005164C">
        <w:rPr>
          <w:sz w:val="19"/>
          <w:szCs w:val="19"/>
          <w:lang w:val="en-NZ"/>
        </w:rPr>
        <w:br/>
        <w:t>Linked In account:</w:t>
      </w:r>
    </w:p>
    <w:p w14:paraId="1FF7939A" w14:textId="2B6FB58B" w:rsidR="00C37707" w:rsidRPr="0005164C" w:rsidRDefault="00C37707" w:rsidP="00C37707">
      <w:pPr>
        <w:autoSpaceDE w:val="0"/>
        <w:autoSpaceDN w:val="0"/>
        <w:adjustRightInd w:val="0"/>
        <w:jc w:val="left"/>
        <w:rPr>
          <w:sz w:val="19"/>
          <w:szCs w:val="19"/>
          <w:lang w:val="en-NZ"/>
        </w:rPr>
      </w:pPr>
      <w:r w:rsidRPr="0005164C">
        <w:rPr>
          <w:sz w:val="19"/>
          <w:szCs w:val="19"/>
          <w:lang w:val="en-NZ"/>
        </w:rPr>
        <w:t>Session name/ number:</w:t>
      </w:r>
      <w:r w:rsidR="008E2062" w:rsidRPr="001C1758">
        <w:rPr>
          <w:b/>
          <w:sz w:val="19"/>
          <w:szCs w:val="19"/>
          <w:lang w:val="en-NZ"/>
        </w:rPr>
        <w:t xml:space="preserve"> </w:t>
      </w:r>
      <w:r w:rsidR="00322DCF" w:rsidRPr="00322DCF">
        <w:rPr>
          <w:b/>
          <w:sz w:val="19"/>
          <w:szCs w:val="19"/>
          <w:lang w:val="en-NZ"/>
        </w:rPr>
        <w:t>Neurophysiology, Neuroimaging and Radiology</w:t>
      </w:r>
      <w:r w:rsidR="00C43F68">
        <w:rPr>
          <w:sz w:val="19"/>
          <w:szCs w:val="19"/>
          <w:lang w:val="en-NZ"/>
        </w:rPr>
        <w:br/>
        <w:t xml:space="preserve">Category: </w:t>
      </w:r>
      <w:r w:rsidR="00C21FF1">
        <w:rPr>
          <w:b/>
          <w:sz w:val="19"/>
          <w:szCs w:val="19"/>
          <w:lang w:val="en-NZ"/>
        </w:rPr>
        <w:t>Speaker</w:t>
      </w:r>
      <w:r w:rsidR="00D90D16">
        <w:rPr>
          <w:b/>
          <w:sz w:val="19"/>
          <w:szCs w:val="19"/>
          <w:lang w:val="en-NZ"/>
        </w:rPr>
        <w:t xml:space="preserve"> (online)</w:t>
      </w:r>
    </w:p>
    <w:p w14:paraId="77E63AB5" w14:textId="7261C57D" w:rsidR="00C37707" w:rsidRPr="0005164C" w:rsidRDefault="00C37707" w:rsidP="00C37707">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A02BE0">
        <w:rPr>
          <w:sz w:val="18"/>
          <w:szCs w:val="18"/>
          <w:lang w:val="en-IN"/>
        </w:rPr>
        <w:t xml:space="preserve"> </w:t>
      </w:r>
    </w:p>
    <w:p w14:paraId="56673015" w14:textId="77777777" w:rsidR="00AC6D4D" w:rsidRDefault="00AC6D4D"/>
    <w:sectPr w:rsidR="00AC6D4D" w:rsidSect="003C0794">
      <w:type w:val="continuous"/>
      <w:pgSz w:w="11909" w:h="16834" w:code="9"/>
      <w:pgMar w:top="1080" w:right="734" w:bottom="2434" w:left="734"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434E5" w14:textId="77777777" w:rsidR="00AE5A17" w:rsidRDefault="00AE5A17" w:rsidP="00D90D16">
      <w:r>
        <w:separator/>
      </w:r>
    </w:p>
  </w:endnote>
  <w:endnote w:type="continuationSeparator" w:id="0">
    <w:p w14:paraId="5AEAE445" w14:textId="77777777" w:rsidR="00AE5A17" w:rsidRDefault="00AE5A17" w:rsidP="00D90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20A2A" w14:textId="77777777" w:rsidR="00AE5A17" w:rsidRDefault="00AE5A17" w:rsidP="00D90D16">
      <w:r>
        <w:separator/>
      </w:r>
    </w:p>
  </w:footnote>
  <w:footnote w:type="continuationSeparator" w:id="0">
    <w:p w14:paraId="6D951C33" w14:textId="77777777" w:rsidR="00AE5A17" w:rsidRDefault="00AE5A17" w:rsidP="00D90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147D3"/>
    <w:multiLevelType w:val="hybridMultilevel"/>
    <w:tmpl w:val="444691F4"/>
    <w:lvl w:ilvl="0" w:tplc="828805D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B9270E3"/>
    <w:multiLevelType w:val="hybridMultilevel"/>
    <w:tmpl w:val="BD46BB84"/>
    <w:lvl w:ilvl="0" w:tplc="820A52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lvlOverride w:ilvl="0">
      <w:startOverride w:val="2"/>
    </w:lvlOverride>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37707"/>
    <w:rsid w:val="00020423"/>
    <w:rsid w:val="00044043"/>
    <w:rsid w:val="00056325"/>
    <w:rsid w:val="00062860"/>
    <w:rsid w:val="000F0DA0"/>
    <w:rsid w:val="000F7442"/>
    <w:rsid w:val="001111FA"/>
    <w:rsid w:val="00157AEB"/>
    <w:rsid w:val="001B6822"/>
    <w:rsid w:val="001C1758"/>
    <w:rsid w:val="001C43ED"/>
    <w:rsid w:val="001D69CB"/>
    <w:rsid w:val="00200438"/>
    <w:rsid w:val="00214B2D"/>
    <w:rsid w:val="00246A94"/>
    <w:rsid w:val="0025334C"/>
    <w:rsid w:val="00284E78"/>
    <w:rsid w:val="00297289"/>
    <w:rsid w:val="002C49CB"/>
    <w:rsid w:val="00322DCF"/>
    <w:rsid w:val="00356795"/>
    <w:rsid w:val="003A2B34"/>
    <w:rsid w:val="003D0274"/>
    <w:rsid w:val="004005C1"/>
    <w:rsid w:val="00471261"/>
    <w:rsid w:val="00477B6F"/>
    <w:rsid w:val="004C5251"/>
    <w:rsid w:val="00530C58"/>
    <w:rsid w:val="0054258D"/>
    <w:rsid w:val="005466C4"/>
    <w:rsid w:val="005621BE"/>
    <w:rsid w:val="0061645C"/>
    <w:rsid w:val="00681DE6"/>
    <w:rsid w:val="007023A1"/>
    <w:rsid w:val="00752CB7"/>
    <w:rsid w:val="00790C99"/>
    <w:rsid w:val="007918E8"/>
    <w:rsid w:val="00801F9D"/>
    <w:rsid w:val="008028DA"/>
    <w:rsid w:val="008261F9"/>
    <w:rsid w:val="00840EE2"/>
    <w:rsid w:val="00851019"/>
    <w:rsid w:val="00875A7A"/>
    <w:rsid w:val="008E2062"/>
    <w:rsid w:val="00905DDA"/>
    <w:rsid w:val="009146DA"/>
    <w:rsid w:val="009B102B"/>
    <w:rsid w:val="009C7C49"/>
    <w:rsid w:val="009F2B1F"/>
    <w:rsid w:val="00A02BE0"/>
    <w:rsid w:val="00A25D9A"/>
    <w:rsid w:val="00A43CBE"/>
    <w:rsid w:val="00AA6DE8"/>
    <w:rsid w:val="00AC6D4D"/>
    <w:rsid w:val="00AE5A17"/>
    <w:rsid w:val="00B63578"/>
    <w:rsid w:val="00B71F3D"/>
    <w:rsid w:val="00B81296"/>
    <w:rsid w:val="00B83D98"/>
    <w:rsid w:val="00BA286B"/>
    <w:rsid w:val="00BB2021"/>
    <w:rsid w:val="00C21FF1"/>
    <w:rsid w:val="00C37707"/>
    <w:rsid w:val="00C43F68"/>
    <w:rsid w:val="00CE2841"/>
    <w:rsid w:val="00CE4491"/>
    <w:rsid w:val="00D1047F"/>
    <w:rsid w:val="00D14D43"/>
    <w:rsid w:val="00D90D16"/>
    <w:rsid w:val="00DB2603"/>
    <w:rsid w:val="00DE7DF5"/>
    <w:rsid w:val="00E43927"/>
    <w:rsid w:val="00E773FC"/>
    <w:rsid w:val="00EA16F5"/>
    <w:rsid w:val="00F001F2"/>
    <w:rsid w:val="00F16093"/>
    <w:rsid w:val="00F714A7"/>
    <w:rsid w:val="00FA3679"/>
    <w:rsid w:val="00FC75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931E8"/>
  <w15:docId w15:val="{CB57070C-F869-4EF8-8F8E-51D37154A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7707"/>
    <w:pPr>
      <w:spacing w:after="0" w:line="240" w:lineRule="auto"/>
      <w:jc w:val="center"/>
    </w:pPr>
    <w:rPr>
      <w:rFonts w:ascii="Times New Roman" w:eastAsia="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
    <w:name w:val="Author"/>
    <w:uiPriority w:val="99"/>
    <w:rsid w:val="00C37707"/>
    <w:pPr>
      <w:spacing w:before="360" w:after="40" w:line="240" w:lineRule="auto"/>
      <w:jc w:val="center"/>
    </w:pPr>
    <w:rPr>
      <w:rFonts w:ascii="Times New Roman" w:eastAsia="Times New Roman" w:hAnsi="Times New Roman" w:cs="Times New Roman"/>
      <w:noProof/>
    </w:rPr>
  </w:style>
  <w:style w:type="paragraph" w:styleId="a3">
    <w:name w:val="Body Text"/>
    <w:basedOn w:val="a"/>
    <w:link w:val="a4"/>
    <w:uiPriority w:val="99"/>
    <w:rsid w:val="00C37707"/>
    <w:pPr>
      <w:tabs>
        <w:tab w:val="left" w:pos="288"/>
      </w:tabs>
      <w:spacing w:after="120" w:line="228" w:lineRule="auto"/>
      <w:ind w:firstLine="288"/>
      <w:jc w:val="both"/>
    </w:pPr>
    <w:rPr>
      <w:rFonts w:eastAsia="MS Mincho"/>
      <w:spacing w:val="-1"/>
    </w:rPr>
  </w:style>
  <w:style w:type="character" w:customStyle="1" w:styleId="a4">
    <w:name w:val="正文文本 字符"/>
    <w:basedOn w:val="a0"/>
    <w:link w:val="a3"/>
    <w:uiPriority w:val="99"/>
    <w:rsid w:val="00C37707"/>
    <w:rPr>
      <w:rFonts w:ascii="Times New Roman" w:eastAsia="MS Mincho" w:hAnsi="Times New Roman" w:cs="Times New Roman"/>
      <w:spacing w:val="-1"/>
      <w:sz w:val="20"/>
      <w:szCs w:val="20"/>
    </w:rPr>
  </w:style>
  <w:style w:type="paragraph" w:customStyle="1" w:styleId="keywords">
    <w:name w:val="key words"/>
    <w:uiPriority w:val="99"/>
    <w:rsid w:val="00C37707"/>
    <w:pPr>
      <w:spacing w:after="120" w:line="240" w:lineRule="auto"/>
      <w:ind w:firstLine="274"/>
      <w:jc w:val="both"/>
    </w:pPr>
    <w:rPr>
      <w:rFonts w:ascii="Times New Roman" w:eastAsia="Times New Roman" w:hAnsi="Times New Roman" w:cs="Times New Roman"/>
      <w:b/>
      <w:bCs/>
      <w:i/>
      <w:iCs/>
      <w:noProof/>
      <w:sz w:val="18"/>
      <w:szCs w:val="18"/>
    </w:rPr>
  </w:style>
  <w:style w:type="paragraph" w:styleId="a5">
    <w:name w:val="Balloon Text"/>
    <w:basedOn w:val="a"/>
    <w:link w:val="a6"/>
    <w:uiPriority w:val="99"/>
    <w:semiHidden/>
    <w:unhideWhenUsed/>
    <w:rsid w:val="00C37707"/>
    <w:rPr>
      <w:rFonts w:ascii="Tahoma" w:hAnsi="Tahoma" w:cs="Tahoma"/>
      <w:sz w:val="16"/>
      <w:szCs w:val="16"/>
    </w:rPr>
  </w:style>
  <w:style w:type="character" w:customStyle="1" w:styleId="a6">
    <w:name w:val="批注框文本 字符"/>
    <w:basedOn w:val="a0"/>
    <w:link w:val="a5"/>
    <w:uiPriority w:val="99"/>
    <w:semiHidden/>
    <w:rsid w:val="00C37707"/>
    <w:rPr>
      <w:rFonts w:ascii="Tahoma" w:eastAsia="Times New Roman" w:hAnsi="Tahoma" w:cs="Tahoma"/>
      <w:sz w:val="16"/>
      <w:szCs w:val="16"/>
    </w:rPr>
  </w:style>
  <w:style w:type="paragraph" w:styleId="a7">
    <w:name w:val="List Paragraph"/>
    <w:basedOn w:val="a"/>
    <w:uiPriority w:val="34"/>
    <w:qFormat/>
    <w:rsid w:val="00B71F3D"/>
    <w:pPr>
      <w:ind w:left="720"/>
      <w:contextualSpacing/>
    </w:pPr>
  </w:style>
  <w:style w:type="paragraph" w:styleId="a8">
    <w:name w:val="header"/>
    <w:basedOn w:val="a"/>
    <w:link w:val="a9"/>
    <w:uiPriority w:val="99"/>
    <w:unhideWhenUsed/>
    <w:rsid w:val="00D90D16"/>
    <w:pPr>
      <w:pBdr>
        <w:bottom w:val="single" w:sz="6" w:space="1" w:color="auto"/>
      </w:pBdr>
      <w:tabs>
        <w:tab w:val="center" w:pos="4153"/>
        <w:tab w:val="right" w:pos="8306"/>
      </w:tabs>
      <w:snapToGrid w:val="0"/>
    </w:pPr>
    <w:rPr>
      <w:sz w:val="18"/>
      <w:szCs w:val="18"/>
    </w:rPr>
  </w:style>
  <w:style w:type="character" w:customStyle="1" w:styleId="a9">
    <w:name w:val="页眉 字符"/>
    <w:basedOn w:val="a0"/>
    <w:link w:val="a8"/>
    <w:uiPriority w:val="99"/>
    <w:rsid w:val="00D90D16"/>
    <w:rPr>
      <w:rFonts w:ascii="Times New Roman" w:eastAsia="Times New Roman" w:hAnsi="Times New Roman" w:cs="Times New Roman"/>
      <w:sz w:val="18"/>
      <w:szCs w:val="18"/>
    </w:rPr>
  </w:style>
  <w:style w:type="paragraph" w:styleId="aa">
    <w:name w:val="footer"/>
    <w:basedOn w:val="a"/>
    <w:link w:val="ab"/>
    <w:uiPriority w:val="99"/>
    <w:unhideWhenUsed/>
    <w:rsid w:val="00D90D16"/>
    <w:pPr>
      <w:tabs>
        <w:tab w:val="center" w:pos="4153"/>
        <w:tab w:val="right" w:pos="8306"/>
      </w:tabs>
      <w:snapToGrid w:val="0"/>
      <w:jc w:val="left"/>
    </w:pPr>
    <w:rPr>
      <w:sz w:val="18"/>
      <w:szCs w:val="18"/>
    </w:rPr>
  </w:style>
  <w:style w:type="character" w:customStyle="1" w:styleId="ab">
    <w:name w:val="页脚 字符"/>
    <w:basedOn w:val="a0"/>
    <w:link w:val="aa"/>
    <w:uiPriority w:val="99"/>
    <w:rsid w:val="00D90D16"/>
    <w:rPr>
      <w:rFonts w:ascii="Times New Roman" w:eastAsia="Times New Roman" w:hAnsi="Times New Roman" w:cs="Times New Roman"/>
      <w:sz w:val="18"/>
      <w:szCs w:val="18"/>
    </w:rPr>
  </w:style>
  <w:style w:type="character" w:styleId="ac">
    <w:name w:val="Placeholder Text"/>
    <w:basedOn w:val="a0"/>
    <w:uiPriority w:val="99"/>
    <w:semiHidden/>
    <w:rsid w:val="003A2B3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98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207</TotalTime>
  <Pages>2</Pages>
  <Words>603</Words>
  <Characters>3441</Characters>
  <Application>Microsoft Office Word</Application>
  <DocSecurity>0</DocSecurity>
  <Lines>28</Lines>
  <Paragraphs>8</Paragraphs>
  <ScaleCrop>false</ScaleCrop>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chxuli@mail.ustc.edu.cn</cp:lastModifiedBy>
  <cp:revision>73</cp:revision>
  <dcterms:created xsi:type="dcterms:W3CDTF">2020-02-13T07:38:00Z</dcterms:created>
  <dcterms:modified xsi:type="dcterms:W3CDTF">2021-07-25T11:34:00Z</dcterms:modified>
</cp:coreProperties>
</file>