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314EDA" w14:textId="77777777" w:rsidR="001967D6" w:rsidRPr="00815E1D" w:rsidRDefault="00CF015C" w:rsidP="001967D6">
      <w:pPr>
        <w:pStyle w:val="Normal1"/>
        <w:jc w:val="center"/>
        <w:rPr>
          <w:b/>
          <w:bCs/>
          <w:u w:val="single"/>
        </w:rPr>
      </w:pPr>
      <w:r w:rsidRPr="00815E1D">
        <w:rPr>
          <w:b/>
          <w:bCs/>
          <w:u w:val="single"/>
        </w:rPr>
        <w:t xml:space="preserve">ABSTRACT </w:t>
      </w:r>
    </w:p>
    <w:p w14:paraId="2453C691" w14:textId="77777777" w:rsidR="001967D6" w:rsidRDefault="001967D6" w:rsidP="001967D6">
      <w:pPr>
        <w:pStyle w:val="Normal1"/>
        <w:jc w:val="center"/>
        <w:rPr>
          <w:b/>
          <w:bCs/>
        </w:rPr>
      </w:pPr>
    </w:p>
    <w:p w14:paraId="07735968" w14:textId="71BB1630" w:rsidR="001967D6" w:rsidRPr="00815E1D" w:rsidRDefault="001967D6" w:rsidP="001967D6">
      <w:pPr>
        <w:pStyle w:val="Normal1"/>
        <w:jc w:val="center"/>
        <w:rPr>
          <w:b/>
          <w:bCs/>
        </w:rPr>
      </w:pPr>
      <w:r>
        <w:rPr>
          <w:b/>
          <w:bCs/>
        </w:rPr>
        <w:t>T</w:t>
      </w:r>
      <w:r w:rsidR="00815E1D">
        <w:rPr>
          <w:b/>
          <w:bCs/>
        </w:rPr>
        <w:t>itle</w:t>
      </w:r>
      <w:r w:rsidRPr="00815E1D">
        <w:rPr>
          <w:b/>
          <w:bCs/>
        </w:rPr>
        <w:t xml:space="preserve">: </w:t>
      </w:r>
      <w:bookmarkStart w:id="0" w:name="_hcfsn8dd2dw4" w:colFirst="0" w:colLast="0"/>
      <w:bookmarkEnd w:id="0"/>
      <w:r w:rsidRPr="00815E1D">
        <w:rPr>
          <w:b/>
          <w:bCs/>
        </w:rPr>
        <w:t>To Predict the Relationship Between Emotion Regulation on Goal Pursuits</w:t>
      </w:r>
    </w:p>
    <w:p w14:paraId="36932A2B" w14:textId="30C84710" w:rsidR="00FC1972" w:rsidRDefault="000B31A7" w:rsidP="000B31A7">
      <w:pPr>
        <w:pStyle w:val="Normal1"/>
      </w:pPr>
      <w:r>
        <w:rPr>
          <w:b/>
          <w:bCs/>
        </w:rPr>
        <w:t xml:space="preserve">KEYWORDS: </w:t>
      </w:r>
      <w:r>
        <w:t xml:space="preserve">Emotion regulation, emotional stability, psychological flexibility, goal, goal attainment, emotions. </w:t>
      </w:r>
    </w:p>
    <w:p w14:paraId="3BFE02A6" w14:textId="77777777" w:rsidR="000B31A7" w:rsidRPr="000B31A7" w:rsidRDefault="000B31A7" w:rsidP="000B31A7">
      <w:pPr>
        <w:pStyle w:val="Normal1"/>
      </w:pPr>
    </w:p>
    <w:p w14:paraId="716B7ED1" w14:textId="795412B7" w:rsidR="001967D6" w:rsidRDefault="001967D6" w:rsidP="00EE21FD">
      <w:pPr>
        <w:pStyle w:val="Normal1"/>
      </w:pPr>
      <w:r>
        <w:t>Emotion Regulation is the process through which a person inflects their emotions consciously and unconsciously(Bargh, Williams, 2007; Rottenberg, Gross, 2003) to aptly respond to substantial/environmental demands(Gratz &amp; Roemer, 2004).</w:t>
      </w:r>
      <w:r w:rsidR="00CF015C">
        <w:t>Emotion regulation is the development of emotion which is determined by which emotion we have, when we have them and how we express or experience it. With determining these emotions how a person achieves his/her goal is what we investigate in this study.</w:t>
      </w:r>
      <w:r w:rsidRPr="001967D6">
        <w:t xml:space="preserve"> </w:t>
      </w:r>
      <w:r>
        <w:t>Psychological flexibility has the capability to change behavior in such a way that it integrates the consciousness with open approach to one's thoughts and feelings which is a constant while pursuing a goal. Hayes (1999) suggested that the psychological flexibility benefits mental health by diminishing the impact of negative internal events and helping the person to clearly define and achieve the goals important to them. E</w:t>
      </w:r>
      <w:r w:rsidR="00FC1972">
        <w:t xml:space="preserve">motional stability </w:t>
      </w:r>
      <w:r>
        <w:t>i</w:t>
      </w:r>
      <w:r w:rsidR="00FC1972">
        <w:t xml:space="preserve">s the process of a person’s personality trying to continually striving for greater level of emotional health, in both spheres; intra-physically and intra-personally. </w:t>
      </w:r>
    </w:p>
    <w:p w14:paraId="67952DBD" w14:textId="0BCDCE2E" w:rsidR="001967D6" w:rsidRDefault="001967D6" w:rsidP="00EE21FD">
      <w:pPr>
        <w:pStyle w:val="Normal1"/>
      </w:pPr>
      <w:r>
        <w:t xml:space="preserve">Hypothesis: </w:t>
      </w:r>
    </w:p>
    <w:p w14:paraId="6108A0C5" w14:textId="77777777" w:rsidR="001967D6" w:rsidRDefault="001967D6" w:rsidP="00EE21FD">
      <w:pPr>
        <w:pStyle w:val="Normal1"/>
        <w:numPr>
          <w:ilvl w:val="0"/>
          <w:numId w:val="1"/>
        </w:numPr>
        <w:rPr>
          <w:i/>
        </w:rPr>
      </w:pPr>
      <w:r>
        <w:rPr>
          <w:i/>
        </w:rPr>
        <w:t xml:space="preserve">More the emotional stability, the better chances are of achieving the goal.  </w:t>
      </w:r>
    </w:p>
    <w:p w14:paraId="230CA219" w14:textId="77777777" w:rsidR="001967D6" w:rsidRPr="00FC1972" w:rsidRDefault="001967D6" w:rsidP="00EE21FD">
      <w:pPr>
        <w:pStyle w:val="Normal1"/>
        <w:numPr>
          <w:ilvl w:val="0"/>
          <w:numId w:val="1"/>
        </w:numPr>
      </w:pPr>
      <w:r>
        <w:rPr>
          <w:i/>
        </w:rPr>
        <w:t xml:space="preserve">More emotionally flexible one is while pursuing his/her goal the higher chance there is of achieving a goal. </w:t>
      </w:r>
    </w:p>
    <w:p w14:paraId="5BA2FF45" w14:textId="3DE0A03C" w:rsidR="00FC1972" w:rsidRDefault="001967D6" w:rsidP="00EE21FD">
      <w:pPr>
        <w:pStyle w:val="Normal1"/>
      </w:pPr>
      <w:r>
        <w:lastRenderedPageBreak/>
        <w:t xml:space="preserve">           </w:t>
      </w:r>
      <w:r w:rsidR="00FC1972">
        <w:t xml:space="preserve">Results suggested that participants with positive emotional </w:t>
      </w:r>
      <w:r>
        <w:t>stability are</w:t>
      </w:r>
      <w:r w:rsidR="00FC1972">
        <w:t xml:space="preserve"> significantly related to morality. Participants with emotional stability scored higher in morality than participants with instability. Therefore, it was concluded that morality depends on stability </w:t>
      </w:r>
    </w:p>
    <w:p w14:paraId="6C2A3C8F" w14:textId="62E8B046" w:rsidR="00CF015C" w:rsidRPr="00815E1D" w:rsidRDefault="00CF015C" w:rsidP="00EE21FD">
      <w:pPr>
        <w:pStyle w:val="Normal1"/>
        <w:rPr>
          <w:i/>
          <w:iCs/>
        </w:rPr>
      </w:pPr>
      <w:r>
        <w:t>This is an experimental study that focuses on six questionnaires</w:t>
      </w:r>
      <w:r w:rsidR="001967D6">
        <w:t xml:space="preserve"> comprising of different scales that help to predict our result accurately. </w:t>
      </w:r>
      <w:r>
        <w:t xml:space="preserve">Regression was used as statistical analysis and </w:t>
      </w:r>
      <w:r w:rsidRPr="001967D6">
        <w:rPr>
          <w:i/>
          <w:iCs/>
        </w:rPr>
        <w:t>impulse control</w:t>
      </w:r>
      <w:r>
        <w:t xml:space="preserve"> was found to be the predictor of goal attainment. Every individual is different and they have their own capabilities of pushing themselves toward their goals. In conclusion, it can be said, </w:t>
      </w:r>
      <w:r w:rsidRPr="00815E1D">
        <w:rPr>
          <w:i/>
          <w:iCs/>
        </w:rPr>
        <w:t xml:space="preserve">the higher the tendency to control one's impulse the better opportunity a person has while achieving his goal. </w:t>
      </w:r>
    </w:p>
    <w:p w14:paraId="62E8E206" w14:textId="654D2AE2" w:rsidR="0033304A" w:rsidRDefault="0033304A" w:rsidP="00EE21FD">
      <w:pPr>
        <w:spacing w:line="480" w:lineRule="auto"/>
        <w:rPr>
          <w:i/>
          <w:iCs/>
        </w:rPr>
      </w:pPr>
    </w:p>
    <w:p w14:paraId="76DEB16F" w14:textId="2C116C0F" w:rsidR="00EE21FD" w:rsidRDefault="00EE21FD" w:rsidP="00EE21FD">
      <w:pPr>
        <w:spacing w:line="480" w:lineRule="auto"/>
        <w:rPr>
          <w:i/>
          <w:iCs/>
        </w:rPr>
      </w:pPr>
      <w:r>
        <w:rPr>
          <w:noProof/>
        </w:rPr>
        <w:drawing>
          <wp:inline distT="0" distB="0" distL="0" distR="0" wp14:anchorId="3D5E267F" wp14:editId="78A46F08">
            <wp:extent cx="1784350" cy="1784350"/>
            <wp:effectExtent l="0" t="0" r="6350" b="6350"/>
            <wp:docPr id="1" name="Picture 1" descr="Goal Attainment — Stee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al Attainment — Steemi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84350" cy="1784350"/>
                    </a:xfrm>
                    <a:prstGeom prst="rect">
                      <a:avLst/>
                    </a:prstGeom>
                    <a:noFill/>
                    <a:ln>
                      <a:noFill/>
                    </a:ln>
                  </pic:spPr>
                </pic:pic>
              </a:graphicData>
            </a:graphic>
          </wp:inline>
        </w:drawing>
      </w:r>
    </w:p>
    <w:p w14:paraId="399A8F92" w14:textId="798293A6" w:rsidR="00815E1D" w:rsidRDefault="00815E1D" w:rsidP="00EE21FD">
      <w:pPr>
        <w:spacing w:line="480" w:lineRule="auto"/>
        <w:rPr>
          <w:i/>
          <w:iCs/>
        </w:rPr>
      </w:pPr>
    </w:p>
    <w:p w14:paraId="0895583B" w14:textId="1EA61A56" w:rsidR="00EE21FD" w:rsidRPr="00EE21FD" w:rsidRDefault="00EE21FD" w:rsidP="00EE21FD">
      <w:pPr>
        <w:spacing w:line="480" w:lineRule="auto"/>
        <w:rPr>
          <w:rFonts w:ascii="Times New Roman" w:hAnsi="Times New Roman" w:cs="Times New Roman"/>
          <w:i/>
          <w:iCs/>
          <w:sz w:val="24"/>
          <w:szCs w:val="24"/>
        </w:rPr>
      </w:pPr>
      <w:r>
        <w:rPr>
          <w:rFonts w:ascii="Times New Roman" w:hAnsi="Times New Roman" w:cs="Times New Roman"/>
          <w:i/>
          <w:iCs/>
          <w:sz w:val="24"/>
          <w:szCs w:val="24"/>
        </w:rPr>
        <w:t>REFERENCES:</w:t>
      </w:r>
    </w:p>
    <w:p w14:paraId="64669650" w14:textId="77777777" w:rsidR="00EE21FD" w:rsidRPr="00EE21FD" w:rsidRDefault="00EE21FD" w:rsidP="00EE21FD">
      <w:pPr>
        <w:pStyle w:val="ListParagraph"/>
        <w:numPr>
          <w:ilvl w:val="0"/>
          <w:numId w:val="2"/>
        </w:numPr>
        <w:spacing w:line="480" w:lineRule="auto"/>
        <w:rPr>
          <w:rFonts w:ascii="Times New Roman" w:hAnsi="Times New Roman" w:cs="Times New Roman"/>
          <w:i/>
          <w:iCs/>
          <w:sz w:val="24"/>
          <w:szCs w:val="24"/>
        </w:rPr>
      </w:pPr>
      <w:r w:rsidRPr="00EE21FD">
        <w:rPr>
          <w:rFonts w:ascii="Times New Roman" w:hAnsi="Times New Roman" w:cs="Times New Roman"/>
          <w:i/>
          <w:iCs/>
          <w:sz w:val="24"/>
          <w:szCs w:val="24"/>
        </w:rPr>
        <w:t>Biron, M., &amp;amp; Van Veldhoven, M. (2012). Emotional labour in service work: Psychological</w:t>
      </w:r>
    </w:p>
    <w:p w14:paraId="4EA174D2" w14:textId="77777777" w:rsidR="00EE21FD" w:rsidRPr="00EE21FD" w:rsidRDefault="00EE21FD" w:rsidP="00EE21FD">
      <w:pPr>
        <w:pStyle w:val="ListParagraph"/>
        <w:numPr>
          <w:ilvl w:val="0"/>
          <w:numId w:val="2"/>
        </w:numPr>
        <w:spacing w:after="0" w:line="480" w:lineRule="auto"/>
        <w:rPr>
          <w:rFonts w:ascii="Times New Roman" w:eastAsia="Times New Roman" w:hAnsi="Times New Roman" w:cs="Times New Roman"/>
          <w:sz w:val="24"/>
          <w:szCs w:val="24"/>
          <w:lang w:eastAsia="en-IN"/>
        </w:rPr>
      </w:pPr>
      <w:r w:rsidRPr="00EE21FD">
        <w:rPr>
          <w:rFonts w:ascii="Times New Roman" w:eastAsia="Times New Roman" w:hAnsi="Times New Roman" w:cs="Times New Roman"/>
          <w:sz w:val="24"/>
          <w:szCs w:val="24"/>
          <w:lang w:eastAsia="en-IN"/>
        </w:rPr>
        <w:t xml:space="preserve">Bond, F. W., Hayes, S. C., &amp; Barnes-Holmes, D. (2006). Psychological flexibility, ACT, and organizational behavior. </w:t>
      </w:r>
      <w:r w:rsidRPr="00EE21FD">
        <w:rPr>
          <w:rFonts w:ascii="Times New Roman" w:eastAsia="Times New Roman" w:hAnsi="Times New Roman" w:cs="Times New Roman"/>
          <w:i/>
          <w:iCs/>
          <w:sz w:val="24"/>
          <w:szCs w:val="24"/>
          <w:lang w:eastAsia="en-IN"/>
        </w:rPr>
        <w:t>Journal of Organizational Behavior Management</w:t>
      </w:r>
      <w:r w:rsidRPr="00EE21FD">
        <w:rPr>
          <w:rFonts w:ascii="Times New Roman" w:eastAsia="Times New Roman" w:hAnsi="Times New Roman" w:cs="Times New Roman"/>
          <w:sz w:val="24"/>
          <w:szCs w:val="24"/>
          <w:lang w:eastAsia="en-IN"/>
        </w:rPr>
        <w:t xml:space="preserve">, </w:t>
      </w:r>
      <w:r w:rsidRPr="00EE21FD">
        <w:rPr>
          <w:rFonts w:ascii="Times New Roman" w:eastAsia="Times New Roman" w:hAnsi="Times New Roman" w:cs="Times New Roman"/>
          <w:i/>
          <w:iCs/>
          <w:sz w:val="24"/>
          <w:szCs w:val="24"/>
          <w:lang w:eastAsia="en-IN"/>
        </w:rPr>
        <w:t>26</w:t>
      </w:r>
      <w:r w:rsidRPr="00EE21FD">
        <w:rPr>
          <w:rFonts w:ascii="Times New Roman" w:eastAsia="Times New Roman" w:hAnsi="Times New Roman" w:cs="Times New Roman"/>
          <w:sz w:val="24"/>
          <w:szCs w:val="24"/>
          <w:lang w:eastAsia="en-IN"/>
        </w:rPr>
        <w:t>(1-2), 25-54.</w:t>
      </w:r>
    </w:p>
    <w:p w14:paraId="230B7C80" w14:textId="77777777" w:rsidR="00EE21FD" w:rsidRPr="00EE21FD" w:rsidRDefault="00EE21FD" w:rsidP="00EE21FD">
      <w:pPr>
        <w:pStyle w:val="ListParagraph"/>
        <w:numPr>
          <w:ilvl w:val="0"/>
          <w:numId w:val="2"/>
        </w:numPr>
        <w:spacing w:line="480" w:lineRule="auto"/>
        <w:rPr>
          <w:rFonts w:ascii="Times New Roman" w:hAnsi="Times New Roman" w:cs="Times New Roman"/>
          <w:i/>
          <w:iCs/>
          <w:sz w:val="24"/>
          <w:szCs w:val="24"/>
        </w:rPr>
      </w:pPr>
      <w:r w:rsidRPr="00EE21FD">
        <w:rPr>
          <w:rFonts w:ascii="Times New Roman" w:hAnsi="Times New Roman" w:cs="Times New Roman"/>
          <w:i/>
          <w:iCs/>
          <w:sz w:val="24"/>
          <w:szCs w:val="24"/>
        </w:rPr>
        <w:t>Coping flexibility in college students with depressive symptoms. Health and quality of life</w:t>
      </w:r>
    </w:p>
    <w:p w14:paraId="0AB3F6AC" w14:textId="77777777" w:rsidR="00EE21FD" w:rsidRPr="00EE21FD" w:rsidRDefault="00EE21FD" w:rsidP="00EE21FD">
      <w:pPr>
        <w:pStyle w:val="ListParagraph"/>
        <w:numPr>
          <w:ilvl w:val="0"/>
          <w:numId w:val="2"/>
        </w:numPr>
        <w:spacing w:line="480" w:lineRule="auto"/>
        <w:rPr>
          <w:rFonts w:ascii="Times New Roman" w:hAnsi="Times New Roman" w:cs="Times New Roman"/>
          <w:i/>
          <w:iCs/>
          <w:sz w:val="24"/>
          <w:szCs w:val="24"/>
        </w:rPr>
      </w:pPr>
      <w:r w:rsidRPr="00EE21FD">
        <w:rPr>
          <w:rFonts w:ascii="Times New Roman" w:hAnsi="Times New Roman" w:cs="Times New Roman"/>
          <w:i/>
          <w:iCs/>
          <w:sz w:val="24"/>
          <w:szCs w:val="24"/>
        </w:rPr>
        <w:lastRenderedPageBreak/>
        <w:t>flexibility and emotion regulation. Human Relations, 65(10), 1259-1282.</w:t>
      </w:r>
    </w:p>
    <w:p w14:paraId="350AD27E" w14:textId="77777777" w:rsidR="00EE21FD" w:rsidRPr="00EE21FD" w:rsidRDefault="00EE21FD" w:rsidP="00EE21FD">
      <w:pPr>
        <w:pStyle w:val="ListParagraph"/>
        <w:numPr>
          <w:ilvl w:val="0"/>
          <w:numId w:val="2"/>
        </w:numPr>
        <w:spacing w:line="480" w:lineRule="auto"/>
        <w:rPr>
          <w:rFonts w:ascii="Times New Roman" w:hAnsi="Times New Roman" w:cs="Times New Roman"/>
          <w:i/>
          <w:iCs/>
          <w:sz w:val="24"/>
          <w:szCs w:val="24"/>
        </w:rPr>
      </w:pPr>
      <w:r w:rsidRPr="00EE21FD">
        <w:rPr>
          <w:rFonts w:ascii="Times New Roman" w:hAnsi="Times New Roman" w:cs="Times New Roman"/>
          <w:i/>
          <w:iCs/>
          <w:sz w:val="24"/>
          <w:szCs w:val="24"/>
        </w:rPr>
        <w:t>Gross, J. J. (2002). Emotion regulation: Affective, cognitive, and social consequences.</w:t>
      </w:r>
    </w:p>
    <w:p w14:paraId="7B39F37A" w14:textId="77777777" w:rsidR="00EE21FD" w:rsidRPr="00EE21FD" w:rsidRDefault="00EE21FD" w:rsidP="00EE21FD">
      <w:pPr>
        <w:pStyle w:val="ListParagraph"/>
        <w:numPr>
          <w:ilvl w:val="0"/>
          <w:numId w:val="2"/>
        </w:numPr>
        <w:spacing w:line="480" w:lineRule="auto"/>
        <w:rPr>
          <w:rFonts w:ascii="Times New Roman" w:hAnsi="Times New Roman" w:cs="Times New Roman"/>
          <w:i/>
          <w:iCs/>
          <w:sz w:val="24"/>
          <w:szCs w:val="24"/>
        </w:rPr>
      </w:pPr>
      <w:r w:rsidRPr="00EE21FD">
        <w:rPr>
          <w:rFonts w:ascii="Times New Roman" w:hAnsi="Times New Roman" w:cs="Times New Roman"/>
          <w:i/>
          <w:iCs/>
          <w:sz w:val="24"/>
          <w:szCs w:val="24"/>
        </w:rPr>
        <w:t>Gross, J. J., Richards, J. M., &amp;amp; John, O. P. (2006). Emotion regulation in everyday life. Emotion</w:t>
      </w:r>
    </w:p>
    <w:p w14:paraId="793E8900" w14:textId="77777777" w:rsidR="00EE21FD" w:rsidRPr="00EE21FD" w:rsidRDefault="00EE21FD" w:rsidP="00EE21FD">
      <w:pPr>
        <w:pStyle w:val="ListParagraph"/>
        <w:numPr>
          <w:ilvl w:val="0"/>
          <w:numId w:val="2"/>
        </w:numPr>
        <w:spacing w:line="480" w:lineRule="auto"/>
        <w:rPr>
          <w:rFonts w:ascii="Times New Roman" w:hAnsi="Times New Roman" w:cs="Times New Roman"/>
          <w:i/>
          <w:iCs/>
          <w:sz w:val="24"/>
          <w:szCs w:val="24"/>
        </w:rPr>
      </w:pPr>
      <w:r w:rsidRPr="00EE21FD">
        <w:rPr>
          <w:rFonts w:ascii="Times New Roman" w:hAnsi="Times New Roman" w:cs="Times New Roman"/>
          <w:i/>
          <w:iCs/>
          <w:sz w:val="24"/>
          <w:szCs w:val="24"/>
        </w:rPr>
        <w:t>outcomes, 8(1), 66.</w:t>
      </w:r>
    </w:p>
    <w:p w14:paraId="6F1AC49A" w14:textId="77777777" w:rsidR="00EE21FD" w:rsidRPr="00EE21FD" w:rsidRDefault="00EE21FD" w:rsidP="00EE21FD">
      <w:pPr>
        <w:pStyle w:val="ListParagraph"/>
        <w:numPr>
          <w:ilvl w:val="0"/>
          <w:numId w:val="2"/>
        </w:numPr>
        <w:spacing w:line="480" w:lineRule="auto"/>
        <w:rPr>
          <w:rFonts w:ascii="Times New Roman" w:hAnsi="Times New Roman" w:cs="Times New Roman"/>
          <w:i/>
          <w:iCs/>
          <w:sz w:val="24"/>
          <w:szCs w:val="24"/>
        </w:rPr>
      </w:pPr>
      <w:r w:rsidRPr="00EE21FD">
        <w:rPr>
          <w:rFonts w:ascii="Times New Roman" w:hAnsi="Times New Roman" w:cs="Times New Roman"/>
          <w:i/>
          <w:iCs/>
          <w:sz w:val="24"/>
          <w:szCs w:val="24"/>
        </w:rPr>
        <w:t>Psychophysiology, 39(3), 281-291.</w:t>
      </w:r>
    </w:p>
    <w:p w14:paraId="70F52EAB" w14:textId="77777777" w:rsidR="00EE21FD" w:rsidRPr="00EE21FD" w:rsidRDefault="00EE21FD" w:rsidP="00EE21FD">
      <w:pPr>
        <w:pStyle w:val="ListParagraph"/>
        <w:numPr>
          <w:ilvl w:val="0"/>
          <w:numId w:val="2"/>
        </w:numPr>
        <w:spacing w:line="480" w:lineRule="auto"/>
        <w:rPr>
          <w:rFonts w:ascii="Times New Roman" w:hAnsi="Times New Roman" w:cs="Times New Roman"/>
          <w:i/>
          <w:iCs/>
          <w:sz w:val="24"/>
          <w:szCs w:val="24"/>
        </w:rPr>
      </w:pPr>
      <w:r w:rsidRPr="00EE21FD">
        <w:rPr>
          <w:rFonts w:ascii="Times New Roman" w:hAnsi="Times New Roman" w:cs="Times New Roman"/>
          <w:i/>
          <w:iCs/>
          <w:sz w:val="24"/>
          <w:szCs w:val="24"/>
        </w:rPr>
        <w:t>regulation in couples and families: Pathways to dysfunction and health, 2006, 13-35.</w:t>
      </w:r>
    </w:p>
    <w:p w14:paraId="090C5787" w14:textId="77777777" w:rsidR="00EE21FD" w:rsidRPr="00EE21FD" w:rsidRDefault="00EE21FD" w:rsidP="00EE21FD">
      <w:pPr>
        <w:pStyle w:val="ListParagraph"/>
        <w:numPr>
          <w:ilvl w:val="0"/>
          <w:numId w:val="2"/>
        </w:numPr>
        <w:spacing w:line="480" w:lineRule="auto"/>
        <w:rPr>
          <w:rFonts w:ascii="Times New Roman" w:hAnsi="Times New Roman" w:cs="Times New Roman"/>
          <w:i/>
          <w:iCs/>
          <w:sz w:val="24"/>
          <w:szCs w:val="24"/>
        </w:rPr>
      </w:pPr>
      <w:r w:rsidRPr="00EE21FD">
        <w:rPr>
          <w:rFonts w:ascii="Times New Roman" w:hAnsi="Times New Roman" w:cs="Times New Roman"/>
          <w:i/>
          <w:iCs/>
          <w:sz w:val="24"/>
          <w:szCs w:val="24"/>
        </w:rPr>
        <w:t>Rubenowitz, S. (1963). Emotional flexibility-rigidity as a comprehensive dimension of mind.</w:t>
      </w:r>
    </w:p>
    <w:p w14:paraId="39867DD5" w14:textId="77777777" w:rsidR="00EE21FD" w:rsidRPr="00EE21FD" w:rsidRDefault="00EE21FD" w:rsidP="00EE21FD">
      <w:pPr>
        <w:pStyle w:val="ListParagraph"/>
        <w:numPr>
          <w:ilvl w:val="0"/>
          <w:numId w:val="2"/>
        </w:numPr>
        <w:spacing w:line="480" w:lineRule="auto"/>
        <w:rPr>
          <w:rFonts w:ascii="Times New Roman" w:hAnsi="Times New Roman" w:cs="Times New Roman"/>
          <w:i/>
          <w:iCs/>
          <w:sz w:val="24"/>
          <w:szCs w:val="24"/>
        </w:rPr>
      </w:pPr>
      <w:r w:rsidRPr="00EE21FD">
        <w:rPr>
          <w:rFonts w:ascii="Times New Roman" w:hAnsi="Times New Roman" w:cs="Times New Roman"/>
          <w:i/>
          <w:iCs/>
          <w:sz w:val="24"/>
          <w:szCs w:val="24"/>
        </w:rPr>
        <w:t>Solnick, J. V., Kannenberg, C. H., Eckerman, D. A., &amp;amp; Waller, M. B. (1980). An experimental analysis of impulsivity and impulse control in humans. Learning and motivation, 11(1), 61-77.</w:t>
      </w:r>
    </w:p>
    <w:p w14:paraId="77961929" w14:textId="336B4973" w:rsidR="00EE21FD" w:rsidRDefault="00EE21FD" w:rsidP="00EE21FD">
      <w:pPr>
        <w:pStyle w:val="ListParagraph"/>
        <w:numPr>
          <w:ilvl w:val="0"/>
          <w:numId w:val="2"/>
        </w:numPr>
        <w:spacing w:line="480" w:lineRule="auto"/>
        <w:rPr>
          <w:rFonts w:ascii="Times New Roman" w:hAnsi="Times New Roman" w:cs="Times New Roman"/>
          <w:i/>
          <w:iCs/>
          <w:sz w:val="24"/>
          <w:szCs w:val="24"/>
        </w:rPr>
      </w:pPr>
      <w:r w:rsidRPr="00EE21FD">
        <w:rPr>
          <w:rFonts w:ascii="Times New Roman" w:hAnsi="Times New Roman" w:cs="Times New Roman"/>
          <w:i/>
          <w:iCs/>
          <w:sz w:val="24"/>
          <w:szCs w:val="24"/>
        </w:rPr>
        <w:t>Zong, J. G., Cao, X. Y., Cao, Y., Shi, Y. F., Wang, Y. N., Yan, C., ... &amp;amp; Chan, R. C. (2010).</w:t>
      </w:r>
    </w:p>
    <w:p w14:paraId="35ED9DFD" w14:textId="77D2CB3F" w:rsidR="00EE21FD" w:rsidRDefault="00EE21FD" w:rsidP="00EE21FD">
      <w:pPr>
        <w:pStyle w:val="ListParagraph"/>
        <w:spacing w:line="480" w:lineRule="auto"/>
        <w:rPr>
          <w:rFonts w:ascii="Times New Roman" w:hAnsi="Times New Roman" w:cs="Times New Roman"/>
          <w:i/>
          <w:iCs/>
          <w:sz w:val="24"/>
          <w:szCs w:val="24"/>
        </w:rPr>
      </w:pPr>
    </w:p>
    <w:p w14:paraId="6CCC3602" w14:textId="098301CC" w:rsidR="00EE21FD" w:rsidRDefault="00EE21FD" w:rsidP="00EE21FD">
      <w:pPr>
        <w:pStyle w:val="ListParagraph"/>
        <w:spacing w:line="480" w:lineRule="auto"/>
        <w:rPr>
          <w:rFonts w:ascii="Times New Roman" w:hAnsi="Times New Roman" w:cs="Times New Roman"/>
          <w:i/>
          <w:iCs/>
          <w:sz w:val="24"/>
          <w:szCs w:val="24"/>
        </w:rPr>
      </w:pPr>
      <w:r>
        <w:rPr>
          <w:rFonts w:ascii="Times New Roman" w:hAnsi="Times New Roman" w:cs="Times New Roman"/>
          <w:i/>
          <w:iCs/>
          <w:sz w:val="24"/>
          <w:szCs w:val="24"/>
        </w:rPr>
        <w:t>BIBLIOGRAPHY</w:t>
      </w:r>
    </w:p>
    <w:p w14:paraId="01E899F9" w14:textId="6C8D4FA8" w:rsidR="00EE21FD" w:rsidRDefault="00EE21FD" w:rsidP="00EE21F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Lubna Kumar has completed her MSc. In clinical and health psychology from Bangor University, United Kingdom at the age of 24 in the session 2018-2019. She takes online sessions and works as a freelancer as a counselling and clinical psychologist. </w:t>
      </w:r>
    </w:p>
    <w:p w14:paraId="2C42045B" w14:textId="1B4DAF24" w:rsidR="00066751" w:rsidRDefault="00066751" w:rsidP="00EE21FD">
      <w:pPr>
        <w:pStyle w:val="ListParagraph"/>
        <w:spacing w:line="480" w:lineRule="auto"/>
        <w:rPr>
          <w:rFonts w:ascii="Times New Roman" w:hAnsi="Times New Roman" w:cs="Times New Roman"/>
          <w:i/>
          <w:iCs/>
          <w:sz w:val="24"/>
          <w:szCs w:val="24"/>
        </w:rPr>
      </w:pPr>
      <w:r w:rsidRPr="00066751">
        <w:rPr>
          <w:rFonts w:ascii="Times New Roman" w:hAnsi="Times New Roman" w:cs="Times New Roman"/>
          <w:i/>
          <w:iCs/>
          <w:sz w:val="24"/>
          <w:szCs w:val="24"/>
        </w:rPr>
        <w:t>AUTHOR DETAILS</w:t>
      </w:r>
      <w:r w:rsidR="00C45E71">
        <w:rPr>
          <w:rFonts w:ascii="Times New Roman" w:hAnsi="Times New Roman" w:cs="Times New Roman"/>
          <w:i/>
          <w:iCs/>
          <w:sz w:val="24"/>
          <w:szCs w:val="24"/>
        </w:rPr>
        <w:t xml:space="preserve"> </w:t>
      </w:r>
      <w:r w:rsidR="00C45E71">
        <w:rPr>
          <w:noProof/>
        </w:rPr>
        <w:t xml:space="preserve">                                              </w:t>
      </w:r>
    </w:p>
    <w:p w14:paraId="41095033" w14:textId="6E40F803" w:rsidR="00066751" w:rsidRDefault="00C45E71" w:rsidP="00EE21FD">
      <w:pPr>
        <w:pStyle w:val="ListParagraph"/>
        <w:spacing w:line="480" w:lineRule="auto"/>
        <w:rPr>
          <w:rFonts w:ascii="Times New Roman" w:hAnsi="Times New Roman" w:cs="Times New Roman"/>
          <w:i/>
          <w:iCs/>
          <w:sz w:val="24"/>
          <w:szCs w:val="24"/>
        </w:rPr>
      </w:pPr>
      <w:r>
        <w:rPr>
          <w:rFonts w:ascii="Times New Roman" w:hAnsi="Times New Roman" w:cs="Times New Roman"/>
          <w:i/>
          <w:iCs/>
          <w:noProof/>
          <w:sz w:val="24"/>
          <w:szCs w:val="24"/>
        </w:rPr>
        <w:drawing>
          <wp:inline distT="0" distB="0" distL="0" distR="0" wp14:anchorId="251A3AD8" wp14:editId="4A0DBE0B">
            <wp:extent cx="1092200" cy="13900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7985" cy="1791906"/>
                    </a:xfrm>
                    <a:prstGeom prst="rect">
                      <a:avLst/>
                    </a:prstGeom>
                    <a:noFill/>
                  </pic:spPr>
                </pic:pic>
              </a:graphicData>
            </a:graphic>
          </wp:inline>
        </w:drawing>
      </w:r>
    </w:p>
    <w:p w14:paraId="285B4709" w14:textId="5B345777" w:rsidR="00066751" w:rsidRPr="00066751" w:rsidRDefault="00066751" w:rsidP="00EE21FD">
      <w:pPr>
        <w:pStyle w:val="ListParagraph"/>
        <w:spacing w:line="480" w:lineRule="auto"/>
        <w:rPr>
          <w:rFonts w:ascii="Times New Roman" w:hAnsi="Times New Roman" w:cs="Times New Roman"/>
          <w:sz w:val="24"/>
          <w:szCs w:val="24"/>
        </w:rPr>
      </w:pPr>
      <w:r>
        <w:rPr>
          <w:rFonts w:ascii="Times New Roman" w:hAnsi="Times New Roman" w:cs="Times New Roman"/>
          <w:i/>
          <w:iCs/>
          <w:sz w:val="24"/>
          <w:szCs w:val="24"/>
        </w:rPr>
        <w:lastRenderedPageBreak/>
        <w:t>FULL NAME –</w:t>
      </w:r>
      <w:r>
        <w:rPr>
          <w:rFonts w:ascii="Times New Roman" w:hAnsi="Times New Roman" w:cs="Times New Roman"/>
          <w:sz w:val="24"/>
          <w:szCs w:val="24"/>
        </w:rPr>
        <w:t xml:space="preserve"> LUBNA KUMAR</w:t>
      </w:r>
    </w:p>
    <w:p w14:paraId="3112CEB3" w14:textId="0A94E50A" w:rsidR="00066751" w:rsidRDefault="00066751" w:rsidP="00EE21FD">
      <w:pPr>
        <w:pStyle w:val="ListParagraph"/>
        <w:spacing w:line="480" w:lineRule="auto"/>
        <w:rPr>
          <w:rFonts w:ascii="Times New Roman" w:hAnsi="Times New Roman" w:cs="Times New Roman"/>
          <w:i/>
          <w:iCs/>
          <w:sz w:val="24"/>
          <w:szCs w:val="24"/>
        </w:rPr>
      </w:pPr>
      <w:r>
        <w:rPr>
          <w:rFonts w:ascii="Times New Roman" w:hAnsi="Times New Roman" w:cs="Times New Roman"/>
          <w:i/>
          <w:iCs/>
          <w:sz w:val="24"/>
          <w:szCs w:val="24"/>
        </w:rPr>
        <w:t>CONTACT NO. - +919407511828, lubnakumar2@gmail.com</w:t>
      </w:r>
    </w:p>
    <w:p w14:paraId="2740A9B3" w14:textId="4613002F" w:rsidR="00066751" w:rsidRPr="00066751" w:rsidRDefault="00066751" w:rsidP="00EE21FD">
      <w:pPr>
        <w:pStyle w:val="ListParagraph"/>
        <w:spacing w:line="480" w:lineRule="auto"/>
        <w:rPr>
          <w:rFonts w:ascii="Times New Roman" w:hAnsi="Times New Roman" w:cs="Times New Roman"/>
          <w:sz w:val="24"/>
          <w:szCs w:val="24"/>
        </w:rPr>
      </w:pPr>
      <w:r>
        <w:rPr>
          <w:rFonts w:ascii="Times New Roman" w:hAnsi="Times New Roman" w:cs="Times New Roman"/>
          <w:i/>
          <w:iCs/>
          <w:sz w:val="24"/>
          <w:szCs w:val="24"/>
        </w:rPr>
        <w:t>LINKED IN A/C LINK -</w:t>
      </w:r>
      <w:r>
        <w:rPr>
          <w:rFonts w:ascii="Times New Roman" w:hAnsi="Times New Roman" w:cs="Times New Roman"/>
          <w:sz w:val="24"/>
          <w:szCs w:val="24"/>
        </w:rPr>
        <w:t xml:space="preserve">  </w:t>
      </w:r>
      <w:hyperlink r:id="rId7" w:history="1">
        <w:r>
          <w:rPr>
            <w:rStyle w:val="Hyperlink"/>
          </w:rPr>
          <w:t>linkedin.com/in/lubna-kumar-bb3761171</w:t>
        </w:r>
      </w:hyperlink>
    </w:p>
    <w:p w14:paraId="56AE45AC" w14:textId="56BBCDF0" w:rsidR="00066751" w:rsidRPr="00066751" w:rsidRDefault="00066751" w:rsidP="00EE21FD">
      <w:pPr>
        <w:pStyle w:val="ListParagraph"/>
        <w:spacing w:line="480" w:lineRule="auto"/>
        <w:rPr>
          <w:rFonts w:ascii="Times New Roman" w:hAnsi="Times New Roman" w:cs="Times New Roman"/>
          <w:sz w:val="24"/>
          <w:szCs w:val="24"/>
        </w:rPr>
      </w:pPr>
      <w:r>
        <w:rPr>
          <w:rFonts w:ascii="Times New Roman" w:hAnsi="Times New Roman" w:cs="Times New Roman"/>
          <w:i/>
          <w:iCs/>
          <w:sz w:val="24"/>
          <w:szCs w:val="24"/>
        </w:rPr>
        <w:t>SESSION NAME - To</w:t>
      </w:r>
      <w:r>
        <w:rPr>
          <w:rFonts w:ascii="Times New Roman" w:hAnsi="Times New Roman" w:cs="Times New Roman"/>
          <w:sz w:val="24"/>
          <w:szCs w:val="24"/>
        </w:rPr>
        <w:t xml:space="preserve"> predict a relationship between emotion regulation and goal attainment</w:t>
      </w:r>
    </w:p>
    <w:p w14:paraId="3FD4D8F1" w14:textId="5268B3C9" w:rsidR="00066751" w:rsidRPr="00066751" w:rsidRDefault="00066751" w:rsidP="00EE21FD">
      <w:pPr>
        <w:pStyle w:val="ListParagraph"/>
        <w:spacing w:line="480" w:lineRule="auto"/>
        <w:rPr>
          <w:rFonts w:ascii="Times New Roman" w:hAnsi="Times New Roman" w:cs="Times New Roman"/>
          <w:sz w:val="24"/>
          <w:szCs w:val="24"/>
        </w:rPr>
      </w:pPr>
      <w:r>
        <w:rPr>
          <w:rFonts w:ascii="Times New Roman" w:hAnsi="Times New Roman" w:cs="Times New Roman"/>
          <w:i/>
          <w:iCs/>
          <w:sz w:val="24"/>
          <w:szCs w:val="24"/>
        </w:rPr>
        <w:t xml:space="preserve">CATEGORY - </w:t>
      </w:r>
      <w:r>
        <w:rPr>
          <w:rFonts w:ascii="Times New Roman" w:hAnsi="Times New Roman" w:cs="Times New Roman"/>
          <w:sz w:val="24"/>
          <w:szCs w:val="24"/>
        </w:rPr>
        <w:t>Oral presentation</w:t>
      </w:r>
    </w:p>
    <w:p w14:paraId="742C072B" w14:textId="1B38C6BD" w:rsidR="00066751" w:rsidRPr="00066751" w:rsidRDefault="00066751" w:rsidP="00EE21FD">
      <w:pPr>
        <w:pStyle w:val="ListParagraph"/>
        <w:spacing w:line="480" w:lineRule="auto"/>
        <w:rPr>
          <w:rFonts w:ascii="Times New Roman" w:hAnsi="Times New Roman" w:cs="Times New Roman"/>
          <w:sz w:val="24"/>
          <w:szCs w:val="24"/>
        </w:rPr>
      </w:pPr>
    </w:p>
    <w:sectPr w:rsidR="00066751" w:rsidRPr="000667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B13110"/>
    <w:multiLevelType w:val="hybridMultilevel"/>
    <w:tmpl w:val="B5A402E2"/>
    <w:lvl w:ilvl="0" w:tplc="40090001">
      <w:start w:val="1"/>
      <w:numFmt w:val="bullet"/>
      <w:lvlText w:val=""/>
      <w:lvlJc w:val="left"/>
      <w:pPr>
        <w:ind w:left="644" w:hanging="360"/>
      </w:pPr>
      <w:rPr>
        <w:rFonts w:ascii="Symbol" w:hAnsi="Symbol" w:cs="Symbol" w:hint="default"/>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1" w15:restartNumberingAfterBreak="0">
    <w:nsid w:val="544F235B"/>
    <w:multiLevelType w:val="hybridMultilevel"/>
    <w:tmpl w:val="333CF28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4A"/>
    <w:rsid w:val="00066751"/>
    <w:rsid w:val="000B31A7"/>
    <w:rsid w:val="001967D6"/>
    <w:rsid w:val="002805F8"/>
    <w:rsid w:val="0033304A"/>
    <w:rsid w:val="00577A2F"/>
    <w:rsid w:val="00815E1D"/>
    <w:rsid w:val="00C45E71"/>
    <w:rsid w:val="00CF015C"/>
    <w:rsid w:val="00EE21FD"/>
    <w:rsid w:val="00FC197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238E1"/>
  <w15:chartTrackingRefBased/>
  <w15:docId w15:val="{941CC30E-029A-42AF-BFE0-B74273AE7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F015C"/>
    <w:pPr>
      <w:spacing w:after="0" w:line="480" w:lineRule="auto"/>
    </w:pPr>
    <w:rPr>
      <w:rFonts w:ascii="Times New Roman" w:eastAsia="Times New Roman" w:hAnsi="Times New Roman" w:cs="Times New Roman"/>
      <w:sz w:val="24"/>
      <w:szCs w:val="24"/>
      <w:lang w:val="en-US"/>
    </w:rPr>
  </w:style>
  <w:style w:type="paragraph" w:styleId="Title">
    <w:name w:val="Title"/>
    <w:basedOn w:val="Normal1"/>
    <w:next w:val="Normal1"/>
    <w:link w:val="TitleChar"/>
    <w:rsid w:val="001967D6"/>
    <w:pPr>
      <w:keepNext/>
      <w:keepLines/>
      <w:spacing w:before="2160"/>
      <w:jc w:val="center"/>
    </w:pPr>
  </w:style>
  <w:style w:type="character" w:customStyle="1" w:styleId="TitleChar">
    <w:name w:val="Title Char"/>
    <w:basedOn w:val="DefaultParagraphFont"/>
    <w:link w:val="Title"/>
    <w:rsid w:val="001967D6"/>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EE21FD"/>
    <w:pPr>
      <w:ind w:left="720"/>
      <w:contextualSpacing/>
    </w:pPr>
  </w:style>
  <w:style w:type="character" w:styleId="Hyperlink">
    <w:name w:val="Hyperlink"/>
    <w:basedOn w:val="DefaultParagraphFont"/>
    <w:uiPriority w:val="99"/>
    <w:semiHidden/>
    <w:unhideWhenUsed/>
    <w:rsid w:val="000667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4805002">
      <w:bodyDiv w:val="1"/>
      <w:marLeft w:val="0"/>
      <w:marRight w:val="0"/>
      <w:marTop w:val="0"/>
      <w:marBottom w:val="0"/>
      <w:divBdr>
        <w:top w:val="none" w:sz="0" w:space="0" w:color="auto"/>
        <w:left w:val="none" w:sz="0" w:space="0" w:color="auto"/>
        <w:bottom w:val="none" w:sz="0" w:space="0" w:color="auto"/>
        <w:right w:val="none" w:sz="0" w:space="0" w:color="auto"/>
      </w:divBdr>
      <w:divsChild>
        <w:div w:id="17886929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in/lubna-kumar-bb37611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802</TotalTime>
  <Pages>1</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lubna kumar</dc:creator>
  <cp:keywords/>
  <dc:description/>
  <cp:lastModifiedBy>lubna kumar</cp:lastModifiedBy>
  <cp:revision>6</cp:revision>
  <dcterms:created xsi:type="dcterms:W3CDTF">2020-04-08T14:47:00Z</dcterms:created>
  <dcterms:modified xsi:type="dcterms:W3CDTF">2020-04-14T05:40:00Z</dcterms:modified>
</cp:coreProperties>
</file>