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2AE09" w14:textId="0C5F5937" w:rsidR="0008284E" w:rsidRPr="00DB598C" w:rsidRDefault="00603C4B" w:rsidP="00DB598C">
      <w:pPr>
        <w:jc w:val="both"/>
        <w:rPr>
          <w:rFonts w:asciiTheme="majorBidi" w:hAnsiTheme="majorBidi" w:cstheme="majorBidi"/>
          <w:sz w:val="28"/>
          <w:szCs w:val="28"/>
        </w:rPr>
      </w:pPr>
      <w:r w:rsidRPr="00603C4B">
        <w:rPr>
          <w:rFonts w:asciiTheme="majorBidi" w:hAnsiTheme="majorBidi" w:cstheme="majorBidi"/>
          <w:sz w:val="28"/>
          <w:szCs w:val="28"/>
        </w:rPr>
        <w:t>Identifying and prioritizing effective factors to improve cognitive rehabilitation performance in patients with schizophrenia</w:t>
      </w:r>
    </w:p>
    <w:p w14:paraId="3F6E846A" w14:textId="6C396D59" w:rsidR="00DB598C" w:rsidRPr="00603C4B" w:rsidRDefault="00DB598C">
      <w:pPr>
        <w:rPr>
          <w:rFonts w:asciiTheme="majorBidi" w:hAnsiTheme="majorBidi" w:cstheme="majorBidi"/>
          <w:vertAlign w:val="superscript"/>
        </w:rPr>
      </w:pPr>
      <w:r w:rsidRPr="00DB598C">
        <w:rPr>
          <w:rFonts w:asciiTheme="majorBidi" w:hAnsiTheme="majorBidi" w:cstheme="majorBidi"/>
        </w:rPr>
        <w:t>Mehdi Dehestani</w:t>
      </w:r>
      <w:proofErr w:type="gramStart"/>
      <w:r w:rsidRPr="00DB598C">
        <w:rPr>
          <w:rFonts w:asciiTheme="majorBidi" w:hAnsiTheme="majorBidi" w:cstheme="majorBidi"/>
          <w:vertAlign w:val="superscript"/>
        </w:rPr>
        <w:t xml:space="preserve">1 </w:t>
      </w:r>
      <w:r w:rsidRPr="00DB598C">
        <w:rPr>
          <w:rFonts w:asciiTheme="majorBidi" w:hAnsiTheme="majorBidi" w:cstheme="majorBidi"/>
        </w:rPr>
        <w:t>,</w:t>
      </w:r>
      <w:proofErr w:type="gramEnd"/>
      <w:r w:rsidRPr="00DB598C">
        <w:rPr>
          <w:rFonts w:asciiTheme="majorBidi" w:hAnsiTheme="majorBidi" w:cstheme="majorBidi"/>
        </w:rPr>
        <w:t xml:space="preserve"> Seyyed Ali Hashemi</w:t>
      </w:r>
      <w:r w:rsidRPr="00DB598C">
        <w:rPr>
          <w:rFonts w:asciiTheme="majorBidi" w:hAnsiTheme="majorBidi" w:cstheme="majorBidi"/>
          <w:vertAlign w:val="superscript"/>
        </w:rPr>
        <w:t>2</w:t>
      </w:r>
      <w:r w:rsidRPr="00DB598C">
        <w:rPr>
          <w:rFonts w:asciiTheme="majorBidi" w:hAnsiTheme="majorBidi" w:cstheme="majorBidi"/>
        </w:rPr>
        <w:t xml:space="preserve"> , </w:t>
      </w:r>
      <w:r w:rsidR="00603C4B">
        <w:rPr>
          <w:rFonts w:asciiTheme="majorBidi" w:hAnsiTheme="majorBidi" w:cstheme="majorBidi"/>
        </w:rPr>
        <w:t xml:space="preserve">Ali </w:t>
      </w:r>
      <w:r w:rsidRPr="00DB598C">
        <w:rPr>
          <w:rFonts w:asciiTheme="majorBidi" w:hAnsiTheme="majorBidi" w:cstheme="majorBidi"/>
        </w:rPr>
        <w:t xml:space="preserve">Hossein </w:t>
      </w:r>
      <w:r w:rsidR="00603C4B">
        <w:rPr>
          <w:rFonts w:asciiTheme="majorBidi" w:hAnsiTheme="majorBidi" w:cstheme="majorBidi"/>
        </w:rPr>
        <w:t>Gholizadeh</w:t>
      </w:r>
      <w:r w:rsidR="00603C4B">
        <w:rPr>
          <w:rFonts w:asciiTheme="majorBidi" w:hAnsiTheme="majorBidi" w:cstheme="majorBidi"/>
          <w:vertAlign w:val="superscript"/>
        </w:rPr>
        <w:t>3</w:t>
      </w:r>
    </w:p>
    <w:p w14:paraId="3A054532" w14:textId="14F560C0" w:rsidR="00DB598C" w:rsidRPr="00E45A10" w:rsidRDefault="00DB598C" w:rsidP="00E45A10">
      <w:pPr>
        <w:spacing w:after="120" w:line="240" w:lineRule="auto"/>
        <w:rPr>
          <w:rFonts w:asciiTheme="majorBidi" w:hAnsiTheme="majorBidi" w:cstheme="majorBidi"/>
          <w:sz w:val="20"/>
          <w:szCs w:val="20"/>
        </w:rPr>
      </w:pPr>
      <w:r w:rsidRPr="00E45A10">
        <w:rPr>
          <w:rFonts w:asciiTheme="majorBidi" w:hAnsiTheme="majorBidi" w:cstheme="majorBidi"/>
          <w:sz w:val="20"/>
          <w:szCs w:val="20"/>
          <w:vertAlign w:val="superscript"/>
        </w:rPr>
        <w:t>1</w:t>
      </w:r>
      <w:r w:rsidRPr="00E45A10">
        <w:rPr>
          <w:rFonts w:asciiTheme="majorBidi" w:hAnsiTheme="majorBidi" w:cstheme="majorBidi"/>
          <w:sz w:val="20"/>
          <w:szCs w:val="20"/>
        </w:rPr>
        <w:t xml:space="preserve"> PhD in Clinical Psychology, Associate Professor of Psychology, Payame Noor University, Iran.</w:t>
      </w:r>
    </w:p>
    <w:p w14:paraId="248D60B8" w14:textId="3DABA8BD" w:rsidR="00DB598C" w:rsidRPr="00E45A10" w:rsidRDefault="00DB598C" w:rsidP="00E45A10">
      <w:pPr>
        <w:spacing w:after="120" w:line="240" w:lineRule="auto"/>
        <w:rPr>
          <w:rFonts w:asciiTheme="majorBidi" w:hAnsiTheme="majorBidi" w:cstheme="majorBidi"/>
          <w:sz w:val="20"/>
          <w:szCs w:val="20"/>
        </w:rPr>
      </w:pPr>
      <w:r w:rsidRPr="00E45A10">
        <w:rPr>
          <w:rFonts w:asciiTheme="majorBidi" w:hAnsiTheme="majorBidi" w:cstheme="majorBidi"/>
          <w:sz w:val="20"/>
          <w:szCs w:val="20"/>
          <w:vertAlign w:val="superscript"/>
        </w:rPr>
        <w:t>2</w:t>
      </w:r>
      <w:r w:rsidRPr="00E45A10">
        <w:rPr>
          <w:rFonts w:asciiTheme="majorBidi" w:hAnsiTheme="majorBidi" w:cstheme="majorBidi"/>
          <w:sz w:val="20"/>
          <w:szCs w:val="20"/>
        </w:rPr>
        <w:t xml:space="preserve"> PhD Student of Psychology, Islamic Azad University, Science Research Branch, Tehran, Iran.</w:t>
      </w:r>
    </w:p>
    <w:p w14:paraId="7D753ADD" w14:textId="4364E7AC" w:rsidR="00DB598C" w:rsidRPr="00E45A10" w:rsidRDefault="00DB598C" w:rsidP="00E45A10">
      <w:pPr>
        <w:spacing w:after="120" w:line="240" w:lineRule="auto"/>
        <w:rPr>
          <w:rFonts w:asciiTheme="majorBidi" w:hAnsiTheme="majorBidi" w:cstheme="majorBidi"/>
          <w:sz w:val="20"/>
          <w:szCs w:val="20"/>
          <w:lang w:bidi="fa-IR"/>
        </w:rPr>
      </w:pPr>
      <w:r w:rsidRPr="00E45A10">
        <w:rPr>
          <w:rFonts w:asciiTheme="majorBidi" w:hAnsiTheme="majorBidi" w:cstheme="majorBidi"/>
          <w:sz w:val="20"/>
          <w:szCs w:val="20"/>
          <w:vertAlign w:val="superscript"/>
        </w:rPr>
        <w:t>3</w:t>
      </w:r>
      <w:r w:rsidRPr="00E45A10">
        <w:rPr>
          <w:rFonts w:asciiTheme="majorBidi" w:hAnsiTheme="majorBidi" w:cstheme="majorBidi"/>
          <w:sz w:val="20"/>
          <w:szCs w:val="20"/>
          <w:lang w:bidi="fa-IR"/>
        </w:rPr>
        <w:t xml:space="preserve"> M.S Student of Psychology, </w:t>
      </w:r>
      <w:r w:rsidRPr="00E45A10">
        <w:rPr>
          <w:rFonts w:asciiTheme="majorBidi" w:hAnsiTheme="majorBidi" w:cstheme="majorBidi"/>
          <w:sz w:val="20"/>
          <w:szCs w:val="20"/>
        </w:rPr>
        <w:t>Payame Noor University</w:t>
      </w:r>
      <w:r w:rsidRPr="00E45A10">
        <w:rPr>
          <w:rFonts w:asciiTheme="majorBidi" w:hAnsiTheme="majorBidi" w:cstheme="majorBidi"/>
          <w:sz w:val="20"/>
          <w:szCs w:val="20"/>
          <w:lang w:bidi="fa-IR"/>
        </w:rPr>
        <w:t>.</w:t>
      </w:r>
    </w:p>
    <w:p w14:paraId="614F2575" w14:textId="77777777" w:rsidR="00BE6C23" w:rsidRDefault="00BE6C23" w:rsidP="00BE6C23">
      <w:pPr>
        <w:pStyle w:val="Default"/>
        <w:rPr>
          <w:sz w:val="19"/>
          <w:szCs w:val="19"/>
        </w:rPr>
      </w:pPr>
      <w:r>
        <w:rPr>
          <w:b/>
          <w:bCs/>
          <w:sz w:val="19"/>
          <w:szCs w:val="19"/>
        </w:rPr>
        <w:t xml:space="preserve">I. Abstract Body </w:t>
      </w:r>
    </w:p>
    <w:p w14:paraId="6D350E50" w14:textId="77777777" w:rsidR="00BE6C23" w:rsidRDefault="00BE6C23" w:rsidP="00BE6C23">
      <w:pPr>
        <w:pStyle w:val="Default"/>
        <w:rPr>
          <w:sz w:val="19"/>
          <w:szCs w:val="19"/>
        </w:rPr>
      </w:pPr>
    </w:p>
    <w:p w14:paraId="268AE1DD" w14:textId="77777777" w:rsidR="00603C4B" w:rsidRPr="00603C4B" w:rsidRDefault="00603C4B" w:rsidP="00603C4B">
      <w:pPr>
        <w:rPr>
          <w:rFonts w:asciiTheme="majorBidi" w:hAnsiTheme="majorBidi" w:cstheme="majorBidi"/>
          <w:sz w:val="20"/>
          <w:szCs w:val="20"/>
        </w:rPr>
      </w:pPr>
      <w:r w:rsidRPr="00603C4B">
        <w:rPr>
          <w:rFonts w:asciiTheme="majorBidi" w:hAnsiTheme="majorBidi" w:cstheme="majorBidi"/>
          <w:sz w:val="20"/>
          <w:szCs w:val="20"/>
        </w:rPr>
        <w:t>Aim: The aim of this study was to identify and prioritize effective factors to improve cognitive rehabilitation performance in patients with schizophrenia. Method: This study was a descriptive survey. The statistical population is all professors of Tabriz universities with a master's degree and a PhD in psychology who have been schizophrenic and have done research work. The sample size was 20 people who were selected by available sampling method. The research instrument was a researcher-made questionnaire. Method: Data analysis was also performed using analytical hierarchy process and analytical process that first determined the indicators and then those indicators were identified as effective factors in improving cognitive rehabilitation performance in patients with schizophrenia. Results: Findings showed that among the most effective factors in improving cognitive rehabilitation performance in patients with schizophrenia, improving communication skills, social skills training and dependency management, promoting learning and educational skills were the highest priority. Conclusion: It can be concluded that social factors such as improvement of communication skills can be effective in reducing rehabilitation performance in people with schizophrenia.</w:t>
      </w:r>
    </w:p>
    <w:p w14:paraId="3175BBB8" w14:textId="729D9944" w:rsidR="00E45A10" w:rsidRDefault="00E45A10" w:rsidP="00603C4B">
      <w:pPr>
        <w:jc w:val="both"/>
        <w:rPr>
          <w:rFonts w:asciiTheme="majorBidi" w:hAnsiTheme="majorBidi" w:cstheme="majorBidi"/>
          <w:b/>
          <w:bCs/>
          <w:sz w:val="20"/>
          <w:szCs w:val="20"/>
        </w:rPr>
      </w:pPr>
      <w:r w:rsidRPr="00E45A10">
        <w:rPr>
          <w:rFonts w:asciiTheme="majorBidi" w:hAnsiTheme="majorBidi" w:cstheme="majorBidi"/>
          <w:b/>
          <w:bCs/>
          <w:sz w:val="20"/>
          <w:szCs w:val="20"/>
        </w:rPr>
        <w:t>II. Image:</w:t>
      </w:r>
    </w:p>
    <w:p w14:paraId="0DAAC9E3" w14:textId="483AACC4" w:rsidR="00E45A10" w:rsidRPr="00E45A10" w:rsidRDefault="00603C4B" w:rsidP="00603C4B">
      <w:pPr>
        <w:jc w:val="both"/>
        <w:rPr>
          <w:rFonts w:asciiTheme="majorBidi" w:hAnsiTheme="majorBidi" w:cstheme="majorBidi"/>
          <w:b/>
          <w:bCs/>
          <w:sz w:val="20"/>
          <w:szCs w:val="20"/>
          <w:lang w:bidi="fa-IR"/>
        </w:rPr>
      </w:pPr>
      <w:r>
        <w:rPr>
          <w:rFonts w:asciiTheme="majorBidi" w:hAnsiTheme="majorBidi" w:cstheme="majorBidi"/>
          <w:b/>
          <w:bCs/>
          <w:noProof/>
          <w:sz w:val="20"/>
          <w:szCs w:val="20"/>
        </w:rPr>
        <w:drawing>
          <wp:inline distT="0" distB="0" distL="0" distR="0" wp14:anchorId="07C39CA6" wp14:editId="32A96E40">
            <wp:extent cx="2143125" cy="2143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jpeg"/>
                    <pic:cNvPicPr/>
                  </pic:nvPicPr>
                  <pic:blipFill>
                    <a:blip r:embed="rId7">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1913BB36" w14:textId="656B883B" w:rsidR="002F456D" w:rsidRPr="00BE6C23" w:rsidRDefault="00BE6C23" w:rsidP="00BE6C23">
      <w:pPr>
        <w:pStyle w:val="Default"/>
        <w:rPr>
          <w:b/>
          <w:bCs/>
          <w:sz w:val="19"/>
          <w:szCs w:val="19"/>
        </w:rPr>
      </w:pPr>
      <w:r w:rsidRPr="00BE6C23">
        <w:rPr>
          <w:b/>
          <w:bCs/>
          <w:sz w:val="19"/>
          <w:szCs w:val="19"/>
        </w:rPr>
        <w:t>III. Reference:</w:t>
      </w:r>
    </w:p>
    <w:p w14:paraId="7E681E79"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Akbari, Maryam. </w:t>
      </w:r>
      <w:proofErr w:type="spellStart"/>
      <w:r w:rsidRPr="00603C4B">
        <w:rPr>
          <w:rFonts w:asciiTheme="majorBidi" w:hAnsiTheme="majorBidi" w:cstheme="majorBidi"/>
          <w:sz w:val="20"/>
          <w:szCs w:val="20"/>
        </w:rPr>
        <w:t>Saeedi</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Soheila</w:t>
      </w:r>
      <w:proofErr w:type="spellEnd"/>
      <w:r w:rsidRPr="00603C4B">
        <w:rPr>
          <w:rFonts w:asciiTheme="majorBidi" w:hAnsiTheme="majorBidi" w:cstheme="majorBidi"/>
          <w:sz w:val="20"/>
          <w:szCs w:val="20"/>
        </w:rPr>
        <w:t xml:space="preserve">. (2017). The effectiveness of psychosocial rehabilitation in reducing negative symptoms and improving social skills with chronic schizophrenia. Journal of Psychology and Psychiatry. forth </w:t>
      </w:r>
      <w:proofErr w:type="gramStart"/>
      <w:r w:rsidRPr="00603C4B">
        <w:rPr>
          <w:rFonts w:asciiTheme="majorBidi" w:hAnsiTheme="majorBidi" w:cstheme="majorBidi"/>
          <w:sz w:val="20"/>
          <w:szCs w:val="20"/>
        </w:rPr>
        <w:t>year .</w:t>
      </w:r>
      <w:proofErr w:type="gramEnd"/>
      <w:r w:rsidRPr="00603C4B">
        <w:rPr>
          <w:rFonts w:asciiTheme="majorBidi" w:hAnsiTheme="majorBidi" w:cstheme="majorBidi"/>
          <w:sz w:val="20"/>
          <w:szCs w:val="20"/>
        </w:rPr>
        <w:t xml:space="preserve"> Number </w:t>
      </w:r>
      <w:proofErr w:type="gramStart"/>
      <w:r w:rsidRPr="00603C4B">
        <w:rPr>
          <w:rFonts w:asciiTheme="majorBidi" w:hAnsiTheme="majorBidi" w:cstheme="majorBidi"/>
          <w:sz w:val="20"/>
          <w:szCs w:val="20"/>
        </w:rPr>
        <w:t>3 .</w:t>
      </w:r>
      <w:proofErr w:type="gramEnd"/>
      <w:r w:rsidRPr="00603C4B">
        <w:rPr>
          <w:rFonts w:asciiTheme="majorBidi" w:hAnsiTheme="majorBidi" w:cstheme="majorBidi"/>
          <w:sz w:val="20"/>
          <w:szCs w:val="20"/>
        </w:rPr>
        <w:t xml:space="preserve"> 35-21.</w:t>
      </w:r>
    </w:p>
    <w:p w14:paraId="7B65FE6A"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Alvaro M. Dias., Arthur A. </w:t>
      </w:r>
      <w:proofErr w:type="gramStart"/>
      <w:r w:rsidRPr="00603C4B">
        <w:rPr>
          <w:rFonts w:asciiTheme="majorBidi" w:hAnsiTheme="majorBidi" w:cstheme="majorBidi"/>
          <w:sz w:val="20"/>
          <w:szCs w:val="20"/>
        </w:rPr>
        <w:t>Berberian .</w:t>
      </w:r>
      <w:proofErr w:type="gramEnd"/>
      <w:r w:rsidRPr="00603C4B">
        <w:rPr>
          <w:rFonts w:asciiTheme="majorBidi" w:hAnsiTheme="majorBidi" w:cstheme="majorBidi"/>
          <w:sz w:val="20"/>
          <w:szCs w:val="20"/>
        </w:rPr>
        <w:t xml:space="preserve">, Henrique T. </w:t>
      </w:r>
      <w:proofErr w:type="spellStart"/>
      <w:r w:rsidRPr="00603C4B">
        <w:rPr>
          <w:rFonts w:asciiTheme="majorBidi" w:hAnsiTheme="majorBidi" w:cstheme="majorBidi"/>
          <w:sz w:val="20"/>
          <w:szCs w:val="20"/>
        </w:rPr>
        <w:t>Akib</w:t>
      </w:r>
      <w:proofErr w:type="spellEnd"/>
      <w:r w:rsidRPr="00603C4B">
        <w:rPr>
          <w:rFonts w:asciiTheme="majorBidi" w:hAnsiTheme="majorBidi" w:cstheme="majorBidi"/>
          <w:sz w:val="20"/>
          <w:szCs w:val="20"/>
        </w:rPr>
        <w:t xml:space="preserve">., Rodrigo A. </w:t>
      </w:r>
      <w:proofErr w:type="spellStart"/>
      <w:r w:rsidRPr="00603C4B">
        <w:rPr>
          <w:rFonts w:asciiTheme="majorBidi" w:hAnsiTheme="majorBidi" w:cstheme="majorBidi"/>
          <w:sz w:val="20"/>
          <w:szCs w:val="20"/>
        </w:rPr>
        <w:t>Bressan</w:t>
      </w:r>
      <w:proofErr w:type="spellEnd"/>
      <w:r w:rsidRPr="00603C4B">
        <w:rPr>
          <w:rFonts w:asciiTheme="majorBidi" w:hAnsiTheme="majorBidi" w:cstheme="majorBidi"/>
          <w:sz w:val="20"/>
          <w:szCs w:val="20"/>
        </w:rPr>
        <w:t xml:space="preserve"> .,Thais </w:t>
      </w:r>
      <w:proofErr w:type="spellStart"/>
      <w:r w:rsidRPr="00603C4B">
        <w:rPr>
          <w:rFonts w:asciiTheme="majorBidi" w:hAnsiTheme="majorBidi" w:cstheme="majorBidi"/>
          <w:sz w:val="20"/>
          <w:szCs w:val="20"/>
        </w:rPr>
        <w:t>Rabanea-Souzaa</w:t>
      </w:r>
      <w:proofErr w:type="spellEnd"/>
      <w:r w:rsidRPr="00603C4B">
        <w:rPr>
          <w:rFonts w:asciiTheme="majorBidi" w:hAnsiTheme="majorBidi" w:cstheme="majorBidi"/>
          <w:sz w:val="20"/>
          <w:szCs w:val="20"/>
        </w:rPr>
        <w:t>. (2016). Neuropsychological correlates of remission in chronic schizophrenia subjects: The role of general and task-specific executive processes. journal homepage: http: www.schizrescognition.com</w:t>
      </w:r>
    </w:p>
    <w:p w14:paraId="12DE2F75"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Asia Malik., Cristina P. Garcia., Julie M. McCarthy., Jack J. </w:t>
      </w:r>
      <w:proofErr w:type="gramStart"/>
      <w:r w:rsidRPr="00603C4B">
        <w:rPr>
          <w:rFonts w:asciiTheme="majorBidi" w:hAnsiTheme="majorBidi" w:cstheme="majorBidi"/>
          <w:sz w:val="20"/>
          <w:szCs w:val="20"/>
        </w:rPr>
        <w:t>Blanchard .</w:t>
      </w:r>
      <w:proofErr w:type="gramEnd"/>
      <w:r w:rsidRPr="00603C4B">
        <w:rPr>
          <w:rFonts w:asciiTheme="majorBidi" w:hAnsiTheme="majorBidi" w:cstheme="majorBidi"/>
          <w:sz w:val="20"/>
          <w:szCs w:val="20"/>
        </w:rPr>
        <w:t xml:space="preserve">, Kristen R. Bradshaw., Lauren T. Catalano., Melanie E. Bennett.,.(2017). Negative symptoms and the formation of social affiliative bonds in </w:t>
      </w:r>
      <w:proofErr w:type="gramStart"/>
      <w:r w:rsidRPr="00603C4B">
        <w:rPr>
          <w:rFonts w:asciiTheme="majorBidi" w:hAnsiTheme="majorBidi" w:cstheme="majorBidi"/>
          <w:sz w:val="20"/>
          <w:szCs w:val="20"/>
        </w:rPr>
        <w:t>schizophrenia .journal</w:t>
      </w:r>
      <w:proofErr w:type="gramEnd"/>
      <w:r w:rsidRPr="00603C4B">
        <w:rPr>
          <w:rFonts w:asciiTheme="majorBidi" w:hAnsiTheme="majorBidi" w:cstheme="majorBidi"/>
          <w:sz w:val="20"/>
          <w:szCs w:val="20"/>
        </w:rPr>
        <w:t xml:space="preserve"> homepage: www.elsevier.com/locate/schres</w:t>
      </w:r>
    </w:p>
    <w:p w14:paraId="70CF5439"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Bagian, Mohammad </w:t>
      </w:r>
      <w:proofErr w:type="spellStart"/>
      <w:r w:rsidRPr="00603C4B">
        <w:rPr>
          <w:rFonts w:asciiTheme="majorBidi" w:hAnsiTheme="majorBidi" w:cstheme="majorBidi"/>
          <w:sz w:val="20"/>
          <w:szCs w:val="20"/>
        </w:rPr>
        <w:t>Javad</w:t>
      </w:r>
      <w:proofErr w:type="spellEnd"/>
      <w:r w:rsidRPr="00603C4B">
        <w:rPr>
          <w:rFonts w:asciiTheme="majorBidi" w:hAnsiTheme="majorBidi" w:cstheme="majorBidi"/>
          <w:sz w:val="20"/>
          <w:szCs w:val="20"/>
        </w:rPr>
        <w:t xml:space="preserve"> and </w:t>
      </w:r>
      <w:proofErr w:type="spellStart"/>
      <w:r w:rsidRPr="00603C4B">
        <w:rPr>
          <w:rFonts w:asciiTheme="majorBidi" w:hAnsiTheme="majorBidi" w:cstheme="majorBidi"/>
          <w:sz w:val="20"/>
          <w:szCs w:val="20"/>
        </w:rPr>
        <w:t>Darka</w:t>
      </w:r>
      <w:proofErr w:type="spellEnd"/>
      <w:r w:rsidRPr="00603C4B">
        <w:rPr>
          <w:rFonts w:asciiTheme="majorBidi" w:hAnsiTheme="majorBidi" w:cstheme="majorBidi"/>
          <w:sz w:val="20"/>
          <w:szCs w:val="20"/>
        </w:rPr>
        <w:t xml:space="preserve">, Mohsen and </w:t>
      </w:r>
      <w:proofErr w:type="spellStart"/>
      <w:r w:rsidRPr="00603C4B">
        <w:rPr>
          <w:rFonts w:asciiTheme="majorBidi" w:hAnsiTheme="majorBidi" w:cstheme="majorBidi"/>
          <w:sz w:val="20"/>
          <w:szCs w:val="20"/>
        </w:rPr>
        <w:t>Mohammadi</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Javad</w:t>
      </w:r>
      <w:proofErr w:type="spellEnd"/>
      <w:r w:rsidRPr="00603C4B">
        <w:rPr>
          <w:rFonts w:asciiTheme="majorBidi" w:hAnsiTheme="majorBidi" w:cstheme="majorBidi"/>
          <w:sz w:val="20"/>
          <w:szCs w:val="20"/>
        </w:rPr>
        <w:t xml:space="preserve"> and </w:t>
      </w:r>
      <w:proofErr w:type="spellStart"/>
      <w:r w:rsidRPr="00603C4B">
        <w:rPr>
          <w:rFonts w:asciiTheme="majorBidi" w:hAnsiTheme="majorBidi" w:cstheme="majorBidi"/>
          <w:sz w:val="20"/>
          <w:szCs w:val="20"/>
        </w:rPr>
        <w:t>Narimani</w:t>
      </w:r>
      <w:proofErr w:type="spellEnd"/>
      <w:r w:rsidRPr="00603C4B">
        <w:rPr>
          <w:rFonts w:asciiTheme="majorBidi" w:hAnsiTheme="majorBidi" w:cstheme="majorBidi"/>
          <w:sz w:val="20"/>
          <w:szCs w:val="20"/>
        </w:rPr>
        <w:t xml:space="preserve">, Mohammad (2014). The effectiveness of cognitive-behavioral therapy on the positive symptoms of schizophrenia. Urmia Medical Journal. Course 25. Number </w:t>
      </w:r>
      <w:proofErr w:type="gramStart"/>
      <w:r w:rsidRPr="00603C4B">
        <w:rPr>
          <w:rFonts w:asciiTheme="majorBidi" w:hAnsiTheme="majorBidi" w:cstheme="majorBidi"/>
          <w:sz w:val="20"/>
          <w:szCs w:val="20"/>
        </w:rPr>
        <w:t>3 .</w:t>
      </w:r>
      <w:proofErr w:type="gramEnd"/>
      <w:r w:rsidRPr="00603C4B">
        <w:rPr>
          <w:rFonts w:asciiTheme="majorBidi" w:hAnsiTheme="majorBidi" w:cstheme="majorBidi"/>
          <w:sz w:val="20"/>
          <w:szCs w:val="20"/>
        </w:rPr>
        <w:t xml:space="preserve"> 189-182.</w:t>
      </w:r>
    </w:p>
    <w:p w14:paraId="5CDEFBCD"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Barr, W.B., Burton, L. </w:t>
      </w:r>
      <w:proofErr w:type="gramStart"/>
      <w:r w:rsidRPr="00603C4B">
        <w:rPr>
          <w:rFonts w:asciiTheme="majorBidi" w:hAnsiTheme="majorBidi" w:cstheme="majorBidi"/>
          <w:sz w:val="20"/>
          <w:szCs w:val="20"/>
        </w:rPr>
        <w:t>A .,Rabin</w:t>
      </w:r>
      <w:proofErr w:type="gramEnd"/>
      <w:r w:rsidRPr="00603C4B">
        <w:rPr>
          <w:rFonts w:asciiTheme="majorBidi" w:hAnsiTheme="majorBidi" w:cstheme="majorBidi"/>
          <w:sz w:val="20"/>
          <w:szCs w:val="20"/>
        </w:rPr>
        <w:t xml:space="preserve">, L. A. (2005). Assessment practices of clinical neurophysiologists in the United States and Canada: A survey of INS, NAN and APA Division 40 members. Archives of </w:t>
      </w:r>
      <w:proofErr w:type="spellStart"/>
      <w:r w:rsidRPr="00603C4B">
        <w:rPr>
          <w:rFonts w:asciiTheme="majorBidi" w:hAnsiTheme="majorBidi" w:cstheme="majorBidi"/>
          <w:sz w:val="20"/>
          <w:szCs w:val="20"/>
        </w:rPr>
        <w:t>Clinica</w:t>
      </w:r>
      <w:proofErr w:type="spellEnd"/>
      <w:r w:rsidRPr="00603C4B">
        <w:rPr>
          <w:rFonts w:asciiTheme="majorBidi" w:hAnsiTheme="majorBidi" w:cstheme="majorBidi"/>
          <w:sz w:val="20"/>
          <w:szCs w:val="20"/>
        </w:rPr>
        <w:t xml:space="preserve"> Neuropsychology. 20, 33-65.</w:t>
      </w:r>
    </w:p>
    <w:p w14:paraId="716ED34B"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t>Bashiri</w:t>
      </w:r>
      <w:proofErr w:type="spellEnd"/>
      <w:r w:rsidRPr="00603C4B">
        <w:rPr>
          <w:rFonts w:asciiTheme="majorBidi" w:hAnsiTheme="majorBidi" w:cstheme="majorBidi"/>
          <w:sz w:val="20"/>
          <w:szCs w:val="20"/>
        </w:rPr>
        <w:t xml:space="preserve">, Mehdi. Hosseini </w:t>
      </w:r>
      <w:proofErr w:type="spellStart"/>
      <w:r w:rsidRPr="00603C4B">
        <w:rPr>
          <w:rFonts w:asciiTheme="majorBidi" w:hAnsiTheme="majorBidi" w:cstheme="majorBidi"/>
          <w:sz w:val="20"/>
          <w:szCs w:val="20"/>
        </w:rPr>
        <w:t>Joo</w:t>
      </w:r>
      <w:proofErr w:type="spellEnd"/>
      <w:r w:rsidRPr="00603C4B">
        <w:rPr>
          <w:rFonts w:asciiTheme="majorBidi" w:hAnsiTheme="majorBidi" w:cstheme="majorBidi"/>
          <w:sz w:val="20"/>
          <w:szCs w:val="20"/>
        </w:rPr>
        <w:t xml:space="preserve">, Abbas. Hosseini </w:t>
      </w:r>
      <w:proofErr w:type="spellStart"/>
      <w:r w:rsidRPr="00603C4B">
        <w:rPr>
          <w:rFonts w:asciiTheme="majorBidi" w:hAnsiTheme="majorBidi" w:cstheme="majorBidi"/>
          <w:sz w:val="20"/>
          <w:szCs w:val="20"/>
        </w:rPr>
        <w:t>Nejad</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Javad</w:t>
      </w:r>
      <w:proofErr w:type="spellEnd"/>
      <w:r w:rsidRPr="00603C4B">
        <w:rPr>
          <w:rFonts w:asciiTheme="majorBidi" w:hAnsiTheme="majorBidi" w:cstheme="majorBidi"/>
          <w:sz w:val="20"/>
          <w:szCs w:val="20"/>
        </w:rPr>
        <w:t>. (2008). Industrial Systems Design, Tehran: Shahed University.</w:t>
      </w:r>
    </w:p>
    <w:p w14:paraId="43ACCCB2"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lastRenderedPageBreak/>
        <w:t>Bellus</w:t>
      </w:r>
      <w:proofErr w:type="spellEnd"/>
      <w:r w:rsidRPr="00603C4B">
        <w:rPr>
          <w:rFonts w:asciiTheme="majorBidi" w:hAnsiTheme="majorBidi" w:cstheme="majorBidi"/>
          <w:sz w:val="20"/>
          <w:szCs w:val="20"/>
        </w:rPr>
        <w:t xml:space="preserve">, S., Kast, P., &amp; </w:t>
      </w:r>
      <w:proofErr w:type="spellStart"/>
      <w:r w:rsidRPr="00603C4B">
        <w:rPr>
          <w:rFonts w:asciiTheme="majorBidi" w:hAnsiTheme="majorBidi" w:cstheme="majorBidi"/>
          <w:sz w:val="20"/>
          <w:szCs w:val="20"/>
        </w:rPr>
        <w:t>Vergo</w:t>
      </w:r>
      <w:proofErr w:type="spellEnd"/>
      <w:r w:rsidRPr="00603C4B">
        <w:rPr>
          <w:rFonts w:asciiTheme="majorBidi" w:hAnsiTheme="majorBidi" w:cstheme="majorBidi"/>
          <w:sz w:val="20"/>
          <w:szCs w:val="20"/>
        </w:rPr>
        <w:t>, J. (2000). Preparing long term inpatients for community re-entry. Psychiatric Rehabilitation Journal, 23 (4), 65-82.</w:t>
      </w:r>
    </w:p>
    <w:p w14:paraId="5735AA98"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Brenner, H. </w:t>
      </w:r>
      <w:proofErr w:type="gramStart"/>
      <w:r w:rsidRPr="00603C4B">
        <w:rPr>
          <w:rFonts w:asciiTheme="majorBidi" w:hAnsiTheme="majorBidi" w:cstheme="majorBidi"/>
          <w:sz w:val="20"/>
          <w:szCs w:val="20"/>
        </w:rPr>
        <w:t>D.,</w:t>
      </w:r>
      <w:proofErr w:type="spellStart"/>
      <w:r w:rsidRPr="00603C4B">
        <w:rPr>
          <w:rFonts w:asciiTheme="majorBidi" w:hAnsiTheme="majorBidi" w:cstheme="majorBidi"/>
          <w:sz w:val="20"/>
          <w:szCs w:val="20"/>
        </w:rPr>
        <w:t>fammatter</w:t>
      </w:r>
      <w:proofErr w:type="spellEnd"/>
      <w:proofErr w:type="gramEnd"/>
      <w:r w:rsidRPr="00603C4B">
        <w:rPr>
          <w:rFonts w:asciiTheme="majorBidi" w:hAnsiTheme="majorBidi" w:cstheme="majorBidi"/>
          <w:sz w:val="20"/>
          <w:szCs w:val="20"/>
        </w:rPr>
        <w:t xml:space="preserve">, M., </w:t>
      </w:r>
      <w:proofErr w:type="spellStart"/>
      <w:r w:rsidRPr="00603C4B">
        <w:rPr>
          <w:rFonts w:asciiTheme="majorBidi" w:hAnsiTheme="majorBidi" w:cstheme="majorBidi"/>
          <w:sz w:val="20"/>
          <w:szCs w:val="20"/>
        </w:rPr>
        <w:t>unghan</w:t>
      </w:r>
      <w:proofErr w:type="spellEnd"/>
      <w:r w:rsidRPr="00603C4B">
        <w:rPr>
          <w:rFonts w:asciiTheme="majorBidi" w:hAnsiTheme="majorBidi" w:cstheme="majorBidi"/>
          <w:sz w:val="20"/>
          <w:szCs w:val="20"/>
        </w:rPr>
        <w:t xml:space="preserve">, U. M. (2006). Efficacy of psychological therapy in schizophrenia: conclusion from </w:t>
      </w:r>
      <w:proofErr w:type="spellStart"/>
      <w:r w:rsidRPr="00603C4B">
        <w:rPr>
          <w:rFonts w:asciiTheme="majorBidi" w:hAnsiTheme="majorBidi" w:cstheme="majorBidi"/>
          <w:sz w:val="20"/>
          <w:szCs w:val="20"/>
        </w:rPr>
        <w:t>metaanalysis</w:t>
      </w:r>
      <w:proofErr w:type="spellEnd"/>
      <w:r w:rsidRPr="00603C4B">
        <w:rPr>
          <w:rFonts w:asciiTheme="majorBidi" w:hAnsiTheme="majorBidi" w:cstheme="majorBidi"/>
          <w:sz w:val="20"/>
          <w:szCs w:val="20"/>
        </w:rPr>
        <w:t xml:space="preserve"> Schizophrenia Bulletin, vol 32, 1s, s64-s80.</w:t>
      </w:r>
    </w:p>
    <w:p w14:paraId="40DE7291"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t>Caroff</w:t>
      </w:r>
      <w:proofErr w:type="spellEnd"/>
      <w:r w:rsidRPr="00603C4B">
        <w:rPr>
          <w:rFonts w:asciiTheme="majorBidi" w:hAnsiTheme="majorBidi" w:cstheme="majorBidi"/>
          <w:sz w:val="20"/>
          <w:szCs w:val="20"/>
        </w:rPr>
        <w:t xml:space="preserve"> SN., </w:t>
      </w:r>
      <w:proofErr w:type="spellStart"/>
      <w:r w:rsidRPr="00603C4B">
        <w:rPr>
          <w:rFonts w:asciiTheme="majorBidi" w:hAnsiTheme="majorBidi" w:cstheme="majorBidi"/>
          <w:sz w:val="20"/>
          <w:szCs w:val="20"/>
        </w:rPr>
        <w:t>Gerevich</w:t>
      </w:r>
      <w:proofErr w:type="spellEnd"/>
      <w:r w:rsidRPr="00603C4B">
        <w:rPr>
          <w:rFonts w:asciiTheme="majorBidi" w:hAnsiTheme="majorBidi" w:cstheme="majorBidi"/>
          <w:sz w:val="20"/>
          <w:szCs w:val="20"/>
        </w:rPr>
        <w:t xml:space="preserve"> J.</w:t>
      </w:r>
      <w:proofErr w:type="gramStart"/>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Ungvari</w:t>
      </w:r>
      <w:proofErr w:type="spellEnd"/>
      <w:proofErr w:type="gramEnd"/>
      <w:r w:rsidRPr="00603C4B">
        <w:rPr>
          <w:rFonts w:asciiTheme="majorBidi" w:hAnsiTheme="majorBidi" w:cstheme="majorBidi"/>
          <w:sz w:val="20"/>
          <w:szCs w:val="20"/>
        </w:rPr>
        <w:t xml:space="preserve"> GS. (2010). The catatonia conundrum: evidence of psychomotor phenomena as a symptom dimension in psychotic disorders. </w:t>
      </w:r>
      <w:proofErr w:type="spellStart"/>
      <w:r w:rsidRPr="00603C4B">
        <w:rPr>
          <w:rFonts w:asciiTheme="majorBidi" w:hAnsiTheme="majorBidi" w:cstheme="majorBidi"/>
          <w:sz w:val="20"/>
          <w:szCs w:val="20"/>
        </w:rPr>
        <w:t>Schizophr</w:t>
      </w:r>
      <w:proofErr w:type="spellEnd"/>
      <w:r w:rsidRPr="00603C4B">
        <w:rPr>
          <w:rFonts w:asciiTheme="majorBidi" w:hAnsiTheme="majorBidi" w:cstheme="majorBidi"/>
          <w:sz w:val="20"/>
          <w:szCs w:val="20"/>
        </w:rPr>
        <w:t xml:space="preserve"> Bull. 36: 231-238.</w:t>
      </w:r>
    </w:p>
    <w:p w14:paraId="30DE0D5A"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t>Fazeli</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Mojgan</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Ehteshamzadeh</w:t>
      </w:r>
      <w:proofErr w:type="spellEnd"/>
      <w:r w:rsidRPr="00603C4B">
        <w:rPr>
          <w:rFonts w:asciiTheme="majorBidi" w:hAnsiTheme="majorBidi" w:cstheme="majorBidi"/>
          <w:sz w:val="20"/>
          <w:szCs w:val="20"/>
        </w:rPr>
        <w:t>, Parvin. (2013). The effectiveness of cognitive-behavioral therapy on the cognitive flexibility of depressed people, Quarterly Journal of Thought and Behavior. 9 (34), 27-36.</w:t>
      </w:r>
    </w:p>
    <w:p w14:paraId="51B30605"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Fowler, D., </w:t>
      </w:r>
      <w:proofErr w:type="spellStart"/>
      <w:r w:rsidRPr="00603C4B">
        <w:rPr>
          <w:rFonts w:asciiTheme="majorBidi" w:hAnsiTheme="majorBidi" w:cstheme="majorBidi"/>
          <w:sz w:val="20"/>
          <w:szCs w:val="20"/>
        </w:rPr>
        <w:t>Garety</w:t>
      </w:r>
      <w:proofErr w:type="spellEnd"/>
      <w:r w:rsidRPr="00603C4B">
        <w:rPr>
          <w:rFonts w:asciiTheme="majorBidi" w:hAnsiTheme="majorBidi" w:cstheme="majorBidi"/>
          <w:sz w:val="20"/>
          <w:szCs w:val="20"/>
        </w:rPr>
        <w:t xml:space="preserve">, PH. A., </w:t>
      </w:r>
      <w:proofErr w:type="spellStart"/>
      <w:r w:rsidRPr="00603C4B">
        <w:rPr>
          <w:rFonts w:asciiTheme="majorBidi" w:hAnsiTheme="majorBidi" w:cstheme="majorBidi"/>
          <w:sz w:val="20"/>
          <w:szCs w:val="20"/>
        </w:rPr>
        <w:t>Kuipers</w:t>
      </w:r>
      <w:proofErr w:type="spellEnd"/>
      <w:r w:rsidRPr="00603C4B">
        <w:rPr>
          <w:rFonts w:asciiTheme="majorBidi" w:hAnsiTheme="majorBidi" w:cstheme="majorBidi"/>
          <w:sz w:val="20"/>
          <w:szCs w:val="20"/>
        </w:rPr>
        <w:t xml:space="preserve">, E. (2001). Cognitive- behavioral Therapy. In: </w:t>
      </w:r>
      <w:proofErr w:type="spellStart"/>
      <w:r w:rsidRPr="00603C4B">
        <w:rPr>
          <w:rFonts w:asciiTheme="majorBidi" w:hAnsiTheme="majorBidi" w:cstheme="majorBidi"/>
          <w:sz w:val="20"/>
          <w:szCs w:val="20"/>
        </w:rPr>
        <w:t>Leiber</w:t>
      </w:r>
      <w:proofErr w:type="spellEnd"/>
      <w:r w:rsidRPr="00603C4B">
        <w:rPr>
          <w:rFonts w:asciiTheme="majorBidi" w:hAnsiTheme="majorBidi" w:cstheme="majorBidi"/>
          <w:sz w:val="20"/>
          <w:szCs w:val="20"/>
        </w:rPr>
        <w:t xml:space="preserve">, J. A., &amp; Murray, R. M., Comprehensive Care of Schizophrenia; A Textbook of Clinical Management. PP: 94-105. </w:t>
      </w:r>
      <w:proofErr w:type="spellStart"/>
      <w:r w:rsidRPr="00603C4B">
        <w:rPr>
          <w:rFonts w:asciiTheme="majorBidi" w:hAnsiTheme="majorBidi" w:cstheme="majorBidi"/>
          <w:sz w:val="20"/>
          <w:szCs w:val="20"/>
        </w:rPr>
        <w:t>UKMartin</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Dunitz</w:t>
      </w:r>
      <w:proofErr w:type="spellEnd"/>
      <w:r w:rsidRPr="00603C4B">
        <w:rPr>
          <w:rFonts w:asciiTheme="majorBidi" w:hAnsiTheme="majorBidi" w:cstheme="majorBidi"/>
          <w:sz w:val="20"/>
          <w:szCs w:val="20"/>
        </w:rPr>
        <w:t>. Ltd.</w:t>
      </w:r>
    </w:p>
    <w:p w14:paraId="5BFABCDD"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Gelder, </w:t>
      </w:r>
      <w:proofErr w:type="gramStart"/>
      <w:r w:rsidRPr="00603C4B">
        <w:rPr>
          <w:rFonts w:asciiTheme="majorBidi" w:hAnsiTheme="majorBidi" w:cstheme="majorBidi"/>
          <w:sz w:val="20"/>
          <w:szCs w:val="20"/>
        </w:rPr>
        <w:t>Michael .</w:t>
      </w:r>
      <w:proofErr w:type="gramEnd"/>
      <w:r w:rsidRPr="00603C4B">
        <w:rPr>
          <w:rFonts w:asciiTheme="majorBidi" w:hAnsiTheme="majorBidi" w:cstheme="majorBidi"/>
          <w:sz w:val="20"/>
          <w:szCs w:val="20"/>
        </w:rPr>
        <w:t xml:space="preserve">(2005). Psychiatry, P. 12. Oxford University Press Inc., New </w:t>
      </w:r>
      <w:proofErr w:type="gramStart"/>
      <w:r w:rsidRPr="00603C4B">
        <w:rPr>
          <w:rFonts w:asciiTheme="majorBidi" w:hAnsiTheme="majorBidi" w:cstheme="majorBidi"/>
          <w:sz w:val="20"/>
          <w:szCs w:val="20"/>
        </w:rPr>
        <w:t>York .</w:t>
      </w:r>
      <w:proofErr w:type="gramEnd"/>
      <w:r w:rsidRPr="00603C4B">
        <w:rPr>
          <w:rFonts w:asciiTheme="majorBidi" w:hAnsiTheme="majorBidi" w:cstheme="majorBidi"/>
          <w:sz w:val="20"/>
          <w:szCs w:val="20"/>
        </w:rPr>
        <w:t xml:space="preserve"> ISBN.852863-19-0-978.</w:t>
      </w:r>
    </w:p>
    <w:p w14:paraId="3D2C5C54"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Halder, </w:t>
      </w:r>
      <w:proofErr w:type="spellStart"/>
      <w:r w:rsidRPr="00603C4B">
        <w:rPr>
          <w:rFonts w:asciiTheme="majorBidi" w:hAnsiTheme="majorBidi" w:cstheme="majorBidi"/>
          <w:sz w:val="20"/>
          <w:szCs w:val="20"/>
        </w:rPr>
        <w:t>Susmita</w:t>
      </w:r>
      <w:proofErr w:type="spellEnd"/>
      <w:r w:rsidRPr="00603C4B">
        <w:rPr>
          <w:rFonts w:asciiTheme="majorBidi" w:hAnsiTheme="majorBidi" w:cstheme="majorBidi"/>
          <w:sz w:val="20"/>
          <w:szCs w:val="20"/>
        </w:rPr>
        <w:t xml:space="preserve">., Kumar </w:t>
      </w:r>
      <w:proofErr w:type="spellStart"/>
      <w:r w:rsidRPr="00603C4B">
        <w:rPr>
          <w:rFonts w:asciiTheme="majorBidi" w:hAnsiTheme="majorBidi" w:cstheme="majorBidi"/>
          <w:sz w:val="20"/>
          <w:szCs w:val="20"/>
        </w:rPr>
        <w:t>Mahato</w:t>
      </w:r>
      <w:proofErr w:type="spellEnd"/>
      <w:r w:rsidRPr="00603C4B">
        <w:rPr>
          <w:rFonts w:asciiTheme="majorBidi" w:hAnsiTheme="majorBidi" w:cstheme="majorBidi"/>
          <w:sz w:val="20"/>
          <w:szCs w:val="20"/>
        </w:rPr>
        <w:t>, Akash (2015). Cognitive Impairment in Schizophrenia: An Overview of International Journal of Indian Assessment and Management, The Psychology, Volume 2, Issue 4, 64-72.</w:t>
      </w:r>
    </w:p>
    <w:p w14:paraId="69DEC786"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 xml:space="preserve">Khalaf </w:t>
      </w:r>
      <w:proofErr w:type="spellStart"/>
      <w:r w:rsidRPr="00603C4B">
        <w:rPr>
          <w:rFonts w:asciiTheme="majorBidi" w:hAnsiTheme="majorBidi" w:cstheme="majorBidi"/>
          <w:sz w:val="20"/>
          <w:szCs w:val="20"/>
        </w:rPr>
        <w:t>Beigi</w:t>
      </w:r>
      <w:proofErr w:type="spellEnd"/>
      <w:r w:rsidRPr="00603C4B">
        <w:rPr>
          <w:rFonts w:asciiTheme="majorBidi" w:hAnsiTheme="majorBidi" w:cstheme="majorBidi"/>
          <w:sz w:val="20"/>
          <w:szCs w:val="20"/>
        </w:rPr>
        <w:t xml:space="preserve">, Mitra. Beloved, </w:t>
      </w:r>
      <w:proofErr w:type="spellStart"/>
      <w:r w:rsidRPr="00603C4B">
        <w:rPr>
          <w:rFonts w:asciiTheme="majorBidi" w:hAnsiTheme="majorBidi" w:cstheme="majorBidi"/>
          <w:sz w:val="20"/>
          <w:szCs w:val="20"/>
        </w:rPr>
        <w:t>Hatef</w:t>
      </w:r>
      <w:proofErr w:type="spellEnd"/>
      <w:r w:rsidRPr="00603C4B">
        <w:rPr>
          <w:rFonts w:asciiTheme="majorBidi" w:hAnsiTheme="majorBidi" w:cstheme="majorBidi"/>
          <w:sz w:val="20"/>
          <w:szCs w:val="20"/>
        </w:rPr>
        <w:t xml:space="preserve">. Nomads, Hassan. </w:t>
      </w:r>
      <w:proofErr w:type="spellStart"/>
      <w:r w:rsidRPr="00603C4B">
        <w:rPr>
          <w:rFonts w:asciiTheme="majorBidi" w:hAnsiTheme="majorBidi" w:cstheme="majorBidi"/>
          <w:sz w:val="20"/>
          <w:szCs w:val="20"/>
        </w:rPr>
        <w:t>Fahimi</w:t>
      </w:r>
      <w:proofErr w:type="spellEnd"/>
      <w:r w:rsidRPr="00603C4B">
        <w:rPr>
          <w:rFonts w:asciiTheme="majorBidi" w:hAnsiTheme="majorBidi" w:cstheme="majorBidi"/>
          <w:sz w:val="20"/>
          <w:szCs w:val="20"/>
        </w:rPr>
        <w:t xml:space="preserve">, Malahat Akbar. (2013). Investigating the effect of musical activities on the performance of patients with schizophrenia. Journal of the Army of the Islamic Republic of Iran. Eleventh year. Number </w:t>
      </w:r>
      <w:proofErr w:type="gramStart"/>
      <w:r w:rsidRPr="00603C4B">
        <w:rPr>
          <w:rFonts w:asciiTheme="majorBidi" w:hAnsiTheme="majorBidi" w:cstheme="majorBidi"/>
          <w:sz w:val="20"/>
          <w:szCs w:val="20"/>
        </w:rPr>
        <w:t>2 .</w:t>
      </w:r>
      <w:proofErr w:type="gramEnd"/>
      <w:r w:rsidRPr="00603C4B">
        <w:rPr>
          <w:rFonts w:asciiTheme="majorBidi" w:hAnsiTheme="majorBidi" w:cstheme="majorBidi"/>
          <w:sz w:val="20"/>
          <w:szCs w:val="20"/>
        </w:rPr>
        <w:t xml:space="preserve"> 129-120.</w:t>
      </w:r>
    </w:p>
    <w:p w14:paraId="229944AF"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t>Kinderman</w:t>
      </w:r>
      <w:proofErr w:type="spellEnd"/>
      <w:r w:rsidRPr="00603C4B">
        <w:rPr>
          <w:rFonts w:asciiTheme="majorBidi" w:hAnsiTheme="majorBidi" w:cstheme="majorBidi"/>
          <w:sz w:val="20"/>
          <w:szCs w:val="20"/>
        </w:rPr>
        <w:t xml:space="preserve"> P, </w:t>
      </w:r>
      <w:proofErr w:type="spellStart"/>
      <w:r w:rsidRPr="00603C4B">
        <w:rPr>
          <w:rFonts w:asciiTheme="majorBidi" w:hAnsiTheme="majorBidi" w:cstheme="majorBidi"/>
          <w:sz w:val="20"/>
          <w:szCs w:val="20"/>
        </w:rPr>
        <w:t>Kingdon</w:t>
      </w:r>
      <w:proofErr w:type="spellEnd"/>
      <w:r w:rsidRPr="00603C4B">
        <w:rPr>
          <w:rFonts w:asciiTheme="majorBidi" w:hAnsiTheme="majorBidi" w:cstheme="majorBidi"/>
          <w:sz w:val="20"/>
          <w:szCs w:val="20"/>
        </w:rPr>
        <w:t xml:space="preserve"> D, et al. (2012). </w:t>
      </w:r>
      <w:proofErr w:type="spellStart"/>
      <w:r w:rsidRPr="00603C4B">
        <w:rPr>
          <w:rFonts w:asciiTheme="majorBidi" w:hAnsiTheme="majorBidi" w:cstheme="majorBidi"/>
          <w:sz w:val="20"/>
          <w:szCs w:val="20"/>
        </w:rPr>
        <w:t>Randomised</w:t>
      </w:r>
      <w:proofErr w:type="spellEnd"/>
      <w:r w:rsidRPr="00603C4B">
        <w:rPr>
          <w:rFonts w:asciiTheme="majorBidi" w:hAnsiTheme="majorBidi" w:cstheme="majorBidi"/>
          <w:sz w:val="20"/>
          <w:szCs w:val="20"/>
        </w:rPr>
        <w:t xml:space="preserve"> controlled trial of cognitive-</w:t>
      </w:r>
      <w:proofErr w:type="spellStart"/>
      <w:r w:rsidRPr="00603C4B">
        <w:rPr>
          <w:rFonts w:asciiTheme="majorBidi" w:hAnsiTheme="majorBidi" w:cstheme="majorBidi"/>
          <w:sz w:val="20"/>
          <w:szCs w:val="20"/>
        </w:rPr>
        <w:t>behavioural</w:t>
      </w:r>
      <w:proofErr w:type="spellEnd"/>
      <w:r w:rsidRPr="00603C4B">
        <w:rPr>
          <w:rFonts w:asciiTheme="majorBidi" w:hAnsiTheme="majorBidi" w:cstheme="majorBidi"/>
          <w:sz w:val="20"/>
          <w:szCs w:val="20"/>
        </w:rPr>
        <w:t xml:space="preserve"> therapy in early schizophrenia: acute-phase outcomes. Br J Psychiatry Suppl;</w:t>
      </w:r>
      <w:proofErr w:type="gramStart"/>
      <w:r w:rsidRPr="00603C4B">
        <w:rPr>
          <w:rFonts w:asciiTheme="majorBidi" w:hAnsiTheme="majorBidi" w:cstheme="majorBidi"/>
          <w:sz w:val="20"/>
          <w:szCs w:val="20"/>
        </w:rPr>
        <w:t>43:s</w:t>
      </w:r>
      <w:proofErr w:type="gramEnd"/>
      <w:r w:rsidRPr="00603C4B">
        <w:rPr>
          <w:rFonts w:asciiTheme="majorBidi" w:hAnsiTheme="majorBidi" w:cstheme="majorBidi"/>
          <w:sz w:val="20"/>
          <w:szCs w:val="20"/>
        </w:rPr>
        <w:t>91–97.</w:t>
      </w:r>
    </w:p>
    <w:p w14:paraId="6CECC1B7"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t>Mohammadi</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Narimani</w:t>
      </w:r>
      <w:proofErr w:type="spellEnd"/>
      <w:r w:rsidRPr="00603C4B">
        <w:rPr>
          <w:rFonts w:asciiTheme="majorBidi" w:hAnsiTheme="majorBidi" w:cstheme="majorBidi"/>
          <w:sz w:val="20"/>
          <w:szCs w:val="20"/>
        </w:rPr>
        <w:t>. (2012). The effectiveness of cognitive-behavioral therapy on the positive symptoms of schizophrenia, Urmia Medical Journal. 25 (13), 190-182.</w:t>
      </w:r>
    </w:p>
    <w:p w14:paraId="51D08902" w14:textId="77777777" w:rsidR="00603C4B" w:rsidRPr="00603C4B" w:rsidRDefault="00603C4B" w:rsidP="00603C4B">
      <w:pPr>
        <w:spacing w:after="0" w:line="240" w:lineRule="auto"/>
        <w:rPr>
          <w:rFonts w:asciiTheme="majorBidi" w:hAnsiTheme="majorBidi" w:cstheme="majorBidi"/>
          <w:sz w:val="20"/>
          <w:szCs w:val="20"/>
        </w:rPr>
      </w:pPr>
      <w:r w:rsidRPr="00603C4B">
        <w:rPr>
          <w:rFonts w:asciiTheme="majorBidi" w:hAnsiTheme="majorBidi" w:cstheme="majorBidi"/>
          <w:sz w:val="20"/>
          <w:szCs w:val="20"/>
        </w:rPr>
        <w:t>Pinto A, La Pia S, Mennella R, Giorgio D, DeSimone L. (2013). Cognitive-behavioral therapy and clozapine for clients with treatment-refractory schizophrenia. Psychiatry; 50(7): 901-4.</w:t>
      </w:r>
    </w:p>
    <w:p w14:paraId="4824F18F"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t>Qasempour</w:t>
      </w:r>
      <w:proofErr w:type="spellEnd"/>
      <w:r w:rsidRPr="00603C4B">
        <w:rPr>
          <w:rFonts w:asciiTheme="majorBidi" w:hAnsiTheme="majorBidi" w:cstheme="majorBidi"/>
          <w:sz w:val="20"/>
          <w:szCs w:val="20"/>
        </w:rPr>
        <w:t xml:space="preserve"> Latifa, Hosseini Fatemeh Sadat, </w:t>
      </w:r>
      <w:proofErr w:type="spellStart"/>
      <w:r w:rsidRPr="00603C4B">
        <w:rPr>
          <w:rFonts w:asciiTheme="majorBidi" w:hAnsiTheme="majorBidi" w:cstheme="majorBidi"/>
          <w:sz w:val="20"/>
          <w:szCs w:val="20"/>
        </w:rPr>
        <w:t>Mohammadzadeh</w:t>
      </w:r>
      <w:proofErr w:type="spellEnd"/>
      <w:r w:rsidRPr="00603C4B">
        <w:rPr>
          <w:rFonts w:asciiTheme="majorBidi" w:hAnsiTheme="majorBidi" w:cstheme="majorBidi"/>
          <w:sz w:val="20"/>
          <w:szCs w:val="20"/>
        </w:rPr>
        <w:t xml:space="preserve"> Mohammad Hassan. (2013). The effect of sensory-motor integration exercises on the motor skills of large children with severe mental retardation. Journal of Disability Studies. 4 (4): 74-83.</w:t>
      </w:r>
    </w:p>
    <w:p w14:paraId="4C53E100" w14:textId="77777777" w:rsidR="00603C4B" w:rsidRPr="00603C4B" w:rsidRDefault="00603C4B" w:rsidP="00603C4B">
      <w:pPr>
        <w:spacing w:after="0" w:line="240" w:lineRule="auto"/>
        <w:rPr>
          <w:rFonts w:asciiTheme="majorBidi" w:hAnsiTheme="majorBidi" w:cstheme="majorBidi"/>
          <w:sz w:val="20"/>
          <w:szCs w:val="20"/>
        </w:rPr>
      </w:pPr>
      <w:proofErr w:type="spellStart"/>
      <w:r w:rsidRPr="00603C4B">
        <w:rPr>
          <w:rFonts w:asciiTheme="majorBidi" w:hAnsiTheme="majorBidi" w:cstheme="majorBidi"/>
          <w:sz w:val="20"/>
          <w:szCs w:val="20"/>
        </w:rPr>
        <w:t>Shahmir</w:t>
      </w:r>
      <w:proofErr w:type="spellEnd"/>
      <w:r w:rsidRPr="00603C4B">
        <w:rPr>
          <w:rFonts w:asciiTheme="majorBidi" w:hAnsiTheme="majorBidi" w:cstheme="majorBidi"/>
          <w:sz w:val="20"/>
          <w:szCs w:val="20"/>
        </w:rPr>
        <w:t xml:space="preserve">, Elmira. </w:t>
      </w:r>
      <w:proofErr w:type="spellStart"/>
      <w:r w:rsidRPr="00603C4B">
        <w:rPr>
          <w:rFonts w:asciiTheme="majorBidi" w:hAnsiTheme="majorBidi" w:cstheme="majorBidi"/>
          <w:sz w:val="20"/>
          <w:szCs w:val="20"/>
        </w:rPr>
        <w:t>Talebizadeh</w:t>
      </w:r>
      <w:proofErr w:type="spellEnd"/>
      <w:r w:rsidRPr="00603C4B">
        <w:rPr>
          <w:rFonts w:asciiTheme="majorBidi" w:hAnsiTheme="majorBidi" w:cstheme="majorBidi"/>
          <w:sz w:val="20"/>
          <w:szCs w:val="20"/>
        </w:rPr>
        <w:t xml:space="preserve">, </w:t>
      </w:r>
      <w:proofErr w:type="spellStart"/>
      <w:r w:rsidRPr="00603C4B">
        <w:rPr>
          <w:rFonts w:asciiTheme="majorBidi" w:hAnsiTheme="majorBidi" w:cstheme="majorBidi"/>
          <w:sz w:val="20"/>
          <w:szCs w:val="20"/>
        </w:rPr>
        <w:t>Meqdad</w:t>
      </w:r>
      <w:proofErr w:type="spellEnd"/>
      <w:r w:rsidRPr="00603C4B">
        <w:rPr>
          <w:rFonts w:asciiTheme="majorBidi" w:hAnsiTheme="majorBidi" w:cstheme="majorBidi"/>
          <w:sz w:val="20"/>
          <w:szCs w:val="20"/>
        </w:rPr>
        <w:t>. (2013). The effectiveness of the community return program on improving the social skills of schizophrenics. Quarterly Journal of Thought and Behavior. 8 (31), 38-27.</w:t>
      </w:r>
    </w:p>
    <w:p w14:paraId="6390D29A" w14:textId="48EBA5F9" w:rsidR="00603C4B" w:rsidRDefault="00603C4B" w:rsidP="00603C4B">
      <w:pPr>
        <w:spacing w:after="0" w:line="240" w:lineRule="auto"/>
        <w:jc w:val="both"/>
        <w:rPr>
          <w:rFonts w:asciiTheme="majorBidi" w:hAnsiTheme="majorBidi" w:cstheme="majorBidi"/>
          <w:b/>
          <w:bCs/>
          <w:sz w:val="20"/>
          <w:szCs w:val="20"/>
          <w:highlight w:val="yellow"/>
        </w:rPr>
      </w:pPr>
      <w:proofErr w:type="spellStart"/>
      <w:proofErr w:type="gramStart"/>
      <w:r w:rsidRPr="00603C4B">
        <w:rPr>
          <w:rFonts w:asciiTheme="majorBidi" w:hAnsiTheme="majorBidi" w:cstheme="majorBidi"/>
          <w:sz w:val="20"/>
          <w:szCs w:val="20"/>
        </w:rPr>
        <w:t>Shankar,R</w:t>
      </w:r>
      <w:proofErr w:type="spellEnd"/>
      <w:r w:rsidRPr="00603C4B">
        <w:rPr>
          <w:rFonts w:asciiTheme="majorBidi" w:hAnsiTheme="majorBidi" w:cstheme="majorBidi"/>
          <w:sz w:val="20"/>
          <w:szCs w:val="20"/>
        </w:rPr>
        <w:t>.</w:t>
      </w:r>
      <w:proofErr w:type="gramEnd"/>
      <w:r w:rsidRPr="00603C4B">
        <w:rPr>
          <w:rFonts w:asciiTheme="majorBidi" w:hAnsiTheme="majorBidi" w:cstheme="majorBidi"/>
          <w:sz w:val="20"/>
          <w:szCs w:val="20"/>
        </w:rPr>
        <w:t xml:space="preserve">(2007).survey of reverse logistics practices in manufacturing </w:t>
      </w:r>
      <w:proofErr w:type="spellStart"/>
      <w:r w:rsidRPr="00603C4B">
        <w:rPr>
          <w:rFonts w:asciiTheme="majorBidi" w:hAnsiTheme="majorBidi" w:cstheme="majorBidi"/>
          <w:sz w:val="20"/>
          <w:szCs w:val="20"/>
        </w:rPr>
        <w:t>industries:an</w:t>
      </w:r>
      <w:proofErr w:type="spellEnd"/>
      <w:r w:rsidRPr="00603C4B">
        <w:rPr>
          <w:rFonts w:asciiTheme="majorBidi" w:hAnsiTheme="majorBidi" w:cstheme="majorBidi"/>
          <w:sz w:val="20"/>
          <w:szCs w:val="20"/>
        </w:rPr>
        <w:t xml:space="preserve"> Indian context. </w:t>
      </w:r>
      <w:proofErr w:type="spellStart"/>
      <w:r w:rsidRPr="00603C4B">
        <w:rPr>
          <w:rFonts w:asciiTheme="majorBidi" w:hAnsiTheme="majorBidi" w:cstheme="majorBidi"/>
          <w:sz w:val="20"/>
          <w:szCs w:val="20"/>
        </w:rPr>
        <w:t>Journal.Voi</w:t>
      </w:r>
      <w:proofErr w:type="spellEnd"/>
      <w:r w:rsidRPr="00603C4B">
        <w:rPr>
          <w:rFonts w:asciiTheme="majorBidi" w:hAnsiTheme="majorBidi" w:cstheme="majorBidi"/>
          <w:sz w:val="20"/>
          <w:szCs w:val="20"/>
        </w:rPr>
        <w:t xml:space="preserve"> .22No.5 ,874-899</w:t>
      </w:r>
    </w:p>
    <w:p w14:paraId="7DC10722" w14:textId="270C404C" w:rsidR="00BE6C23" w:rsidRPr="00C36DCD" w:rsidRDefault="00BE6C23" w:rsidP="00603C4B">
      <w:pPr>
        <w:spacing w:after="0" w:line="240" w:lineRule="auto"/>
        <w:jc w:val="both"/>
        <w:rPr>
          <w:rFonts w:asciiTheme="majorBidi" w:hAnsiTheme="majorBidi" w:cstheme="majorBidi"/>
          <w:b/>
          <w:bCs/>
          <w:sz w:val="20"/>
          <w:szCs w:val="20"/>
        </w:rPr>
      </w:pPr>
      <w:r w:rsidRPr="00C36DCD">
        <w:rPr>
          <w:rFonts w:asciiTheme="majorBidi" w:hAnsiTheme="majorBidi" w:cstheme="majorBidi"/>
          <w:b/>
          <w:bCs/>
          <w:sz w:val="20"/>
          <w:szCs w:val="20"/>
        </w:rPr>
        <w:t>IV. Biography:</w:t>
      </w:r>
    </w:p>
    <w:p w14:paraId="6A1E7628"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 xml:space="preserve">Dr. Mehdi </w:t>
      </w:r>
      <w:proofErr w:type="spellStart"/>
      <w:r w:rsidRPr="00C36DCD">
        <w:rPr>
          <w:rFonts w:asciiTheme="majorBidi" w:hAnsiTheme="majorBidi" w:cstheme="majorBidi"/>
        </w:rPr>
        <w:t>Dehestani</w:t>
      </w:r>
      <w:proofErr w:type="spellEnd"/>
      <w:r w:rsidRPr="00C36DCD">
        <w:rPr>
          <w:rFonts w:asciiTheme="majorBidi" w:hAnsiTheme="majorBidi" w:cstheme="majorBidi"/>
        </w:rPr>
        <w:t xml:space="preserve"> has completed his PhD at the age of 40 years from </w:t>
      </w:r>
      <w:proofErr w:type="spellStart"/>
      <w:r w:rsidRPr="00C36DCD">
        <w:rPr>
          <w:rFonts w:asciiTheme="majorBidi" w:hAnsiTheme="majorBidi" w:cstheme="majorBidi"/>
        </w:rPr>
        <w:t>panjab</w:t>
      </w:r>
      <w:proofErr w:type="spellEnd"/>
      <w:r w:rsidRPr="00C36DCD">
        <w:rPr>
          <w:rFonts w:asciiTheme="majorBidi" w:hAnsiTheme="majorBidi" w:cstheme="majorBidi"/>
        </w:rPr>
        <w:t xml:space="preserve"> University and Postdoctoral Studies </w:t>
      </w:r>
      <w:proofErr w:type="gramStart"/>
      <w:r w:rsidRPr="00C36DCD">
        <w:rPr>
          <w:rFonts w:asciiTheme="majorBidi" w:hAnsiTheme="majorBidi" w:cstheme="majorBidi"/>
        </w:rPr>
        <w:t>from  University</w:t>
      </w:r>
      <w:proofErr w:type="gramEnd"/>
      <w:r w:rsidRPr="00C36DCD">
        <w:rPr>
          <w:rFonts w:asciiTheme="majorBidi" w:hAnsiTheme="majorBidi" w:cstheme="majorBidi"/>
        </w:rPr>
        <w:t>. He has published more than 45 papers in reputed journals and has been serving as an editorial board member of repute.;</w:t>
      </w:r>
    </w:p>
    <w:p w14:paraId="2DA7DA1D" w14:textId="77777777" w:rsidR="00C36DCD" w:rsidRPr="00C36DCD" w:rsidRDefault="00C36DCD" w:rsidP="00C36DCD">
      <w:pPr>
        <w:spacing w:after="0" w:line="240" w:lineRule="auto"/>
        <w:rPr>
          <w:rFonts w:asciiTheme="majorBidi" w:hAnsiTheme="majorBidi" w:cstheme="majorBidi"/>
        </w:rPr>
      </w:pPr>
    </w:p>
    <w:p w14:paraId="1B674E7F"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1-Iranian journal of health psychology</w:t>
      </w:r>
    </w:p>
    <w:p w14:paraId="653B2E4F"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2-International journal of psychiatry</w:t>
      </w:r>
    </w:p>
    <w:p w14:paraId="2A6C742D"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3-Journal of Acta Scientific</w:t>
      </w:r>
    </w:p>
    <w:p w14:paraId="6EAF972D" w14:textId="26A86931" w:rsidR="00E45A10" w:rsidRDefault="00C36DCD" w:rsidP="00C36DCD">
      <w:pPr>
        <w:spacing w:after="0" w:line="240" w:lineRule="auto"/>
        <w:jc w:val="both"/>
        <w:rPr>
          <w:rFonts w:asciiTheme="majorBidi" w:hAnsiTheme="majorBidi" w:cstheme="majorBidi"/>
          <w:highlight w:val="yellow"/>
        </w:rPr>
      </w:pPr>
      <w:r w:rsidRPr="00C36DCD">
        <w:rPr>
          <w:rFonts w:asciiTheme="majorBidi" w:hAnsiTheme="majorBidi" w:cstheme="majorBidi"/>
        </w:rPr>
        <w:t xml:space="preserve">4- Current Research in Psychology and </w:t>
      </w:r>
      <w:proofErr w:type="spellStart"/>
      <w:r w:rsidRPr="00C36DCD">
        <w:rPr>
          <w:rFonts w:asciiTheme="majorBidi" w:hAnsiTheme="majorBidi" w:cstheme="majorBidi"/>
        </w:rPr>
        <w:t>Behavioural</w:t>
      </w:r>
      <w:proofErr w:type="spellEnd"/>
      <w:r w:rsidRPr="00C36DCD">
        <w:rPr>
          <w:rFonts w:asciiTheme="majorBidi" w:hAnsiTheme="majorBidi" w:cstheme="majorBidi"/>
        </w:rPr>
        <w:t xml:space="preserve"> Science (CRPBS)</w:t>
      </w:r>
    </w:p>
    <w:p w14:paraId="25D8500C" w14:textId="77777777" w:rsidR="00C36DCD" w:rsidRPr="003E5D92" w:rsidRDefault="00C36DCD" w:rsidP="00C36DCD">
      <w:pPr>
        <w:spacing w:after="0" w:line="240" w:lineRule="auto"/>
        <w:jc w:val="both"/>
        <w:rPr>
          <w:rFonts w:asciiTheme="majorBidi" w:hAnsiTheme="majorBidi" w:cstheme="majorBidi"/>
          <w:highlight w:val="yellow"/>
        </w:rPr>
      </w:pPr>
    </w:p>
    <w:p w14:paraId="2D0FF41A" w14:textId="132918B7" w:rsidR="00E45A10" w:rsidRPr="00C36DCD" w:rsidRDefault="00E45A10" w:rsidP="00BE6C23">
      <w:pPr>
        <w:spacing w:after="0" w:line="240" w:lineRule="auto"/>
        <w:jc w:val="both"/>
        <w:rPr>
          <w:rFonts w:asciiTheme="majorBidi" w:hAnsiTheme="majorBidi" w:cstheme="majorBidi"/>
          <w:b/>
          <w:bCs/>
        </w:rPr>
      </w:pPr>
      <w:r w:rsidRPr="00C36DCD">
        <w:rPr>
          <w:rFonts w:asciiTheme="majorBidi" w:hAnsiTheme="majorBidi" w:cstheme="majorBidi"/>
          <w:b/>
          <w:bCs/>
        </w:rPr>
        <w:t>V. Presenting author details</w:t>
      </w:r>
    </w:p>
    <w:p w14:paraId="1C95582D" w14:textId="77777777" w:rsidR="00E45A10" w:rsidRPr="00C36DCD" w:rsidRDefault="00E45A10" w:rsidP="00E45A10">
      <w:pPr>
        <w:spacing w:after="0" w:line="240" w:lineRule="auto"/>
        <w:rPr>
          <w:rFonts w:asciiTheme="majorBidi" w:hAnsiTheme="majorBidi" w:cstheme="majorBidi"/>
        </w:rPr>
      </w:pPr>
    </w:p>
    <w:p w14:paraId="2B46DE61"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 xml:space="preserve">Full Name: Mehdi </w:t>
      </w:r>
      <w:proofErr w:type="spellStart"/>
      <w:r w:rsidRPr="00C36DCD">
        <w:rPr>
          <w:rFonts w:asciiTheme="majorBidi" w:hAnsiTheme="majorBidi" w:cstheme="majorBidi"/>
        </w:rPr>
        <w:t>Dehestani</w:t>
      </w:r>
      <w:proofErr w:type="spellEnd"/>
    </w:p>
    <w:p w14:paraId="58CE081A"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Contact number: +989127001421</w:t>
      </w:r>
    </w:p>
    <w:p w14:paraId="7319B79E"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 xml:space="preserve">Twitter account: </w:t>
      </w:r>
    </w:p>
    <w:p w14:paraId="3CA61100"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Linked In account:</w:t>
      </w:r>
    </w:p>
    <w:p w14:paraId="49E6F65B"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 xml:space="preserve">Session name/ number: </w:t>
      </w:r>
    </w:p>
    <w:p w14:paraId="3C85D43B" w14:textId="77777777" w:rsidR="00C36DCD" w:rsidRPr="00C36DCD" w:rsidRDefault="00C36DCD" w:rsidP="00C36DCD">
      <w:pPr>
        <w:spacing w:after="0" w:line="240" w:lineRule="auto"/>
        <w:rPr>
          <w:rFonts w:asciiTheme="majorBidi" w:hAnsiTheme="majorBidi" w:cstheme="majorBidi"/>
        </w:rPr>
      </w:pPr>
      <w:r w:rsidRPr="00C36DCD">
        <w:rPr>
          <w:rFonts w:asciiTheme="majorBidi" w:hAnsiTheme="majorBidi" w:cstheme="majorBidi"/>
        </w:rPr>
        <w:t xml:space="preserve">Category: (Oral presentation/ Poster </w:t>
      </w:r>
      <w:proofErr w:type="gramStart"/>
      <w:r w:rsidRPr="00C36DCD">
        <w:rPr>
          <w:rFonts w:asciiTheme="majorBidi" w:hAnsiTheme="majorBidi" w:cstheme="majorBidi"/>
        </w:rPr>
        <w:t>presentation)Oral</w:t>
      </w:r>
      <w:proofErr w:type="gramEnd"/>
    </w:p>
    <w:p w14:paraId="46DB7D8C" w14:textId="752BA6BC" w:rsidR="00E45A10" w:rsidRPr="00E45A10" w:rsidRDefault="00C36DCD" w:rsidP="00C36DCD">
      <w:pPr>
        <w:spacing w:after="0" w:line="240" w:lineRule="auto"/>
        <w:jc w:val="both"/>
        <w:rPr>
          <w:rFonts w:asciiTheme="majorBidi" w:hAnsiTheme="majorBidi" w:cstheme="majorBidi"/>
        </w:rPr>
      </w:pPr>
      <w:r w:rsidRPr="00C36DCD">
        <w:rPr>
          <w:rFonts w:asciiTheme="majorBidi" w:hAnsiTheme="majorBidi" w:cstheme="majorBidi"/>
        </w:rPr>
        <w:t>Passport Number:48978996</w:t>
      </w:r>
      <w:r w:rsidR="00E45A10" w:rsidRPr="00C36DCD">
        <w:rPr>
          <w:rFonts w:asciiTheme="majorBidi" w:hAnsiTheme="majorBidi" w:cstheme="majorBidi"/>
        </w:rPr>
        <w:t>:</w:t>
      </w:r>
    </w:p>
    <w:sectPr w:rsidR="00E45A10" w:rsidRPr="00E45A10" w:rsidSect="00E45A10">
      <w:pgSz w:w="11906" w:h="16838" w:code="9"/>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02806" w14:textId="77777777" w:rsidR="008931EF" w:rsidRDefault="008931EF" w:rsidP="00DB598C">
      <w:pPr>
        <w:spacing w:after="0" w:line="240" w:lineRule="auto"/>
      </w:pPr>
      <w:r>
        <w:separator/>
      </w:r>
    </w:p>
  </w:endnote>
  <w:endnote w:type="continuationSeparator" w:id="0">
    <w:p w14:paraId="4C93C3E4" w14:textId="77777777" w:rsidR="008931EF" w:rsidRDefault="008931EF" w:rsidP="00DB5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502D2" w14:textId="77777777" w:rsidR="008931EF" w:rsidRDefault="008931EF" w:rsidP="00DB598C">
      <w:pPr>
        <w:spacing w:after="0" w:line="240" w:lineRule="auto"/>
      </w:pPr>
      <w:r>
        <w:separator/>
      </w:r>
    </w:p>
  </w:footnote>
  <w:footnote w:type="continuationSeparator" w:id="0">
    <w:p w14:paraId="7B0D5ABE" w14:textId="77777777" w:rsidR="008931EF" w:rsidRDefault="008931EF" w:rsidP="00DB59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8C"/>
    <w:rsid w:val="0008284E"/>
    <w:rsid w:val="002F456D"/>
    <w:rsid w:val="003E5D92"/>
    <w:rsid w:val="00603C4B"/>
    <w:rsid w:val="008931EF"/>
    <w:rsid w:val="009E2035"/>
    <w:rsid w:val="00B02164"/>
    <w:rsid w:val="00BE6C23"/>
    <w:rsid w:val="00C36DCD"/>
    <w:rsid w:val="00DB598C"/>
    <w:rsid w:val="00E45A10"/>
    <w:rsid w:val="00FF1D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7EECC"/>
  <w15:chartTrackingRefBased/>
  <w15:docId w15:val="{65AC9AC4-5C1F-4189-AC87-91B1648E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B59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598C"/>
    <w:rPr>
      <w:sz w:val="20"/>
      <w:szCs w:val="20"/>
    </w:rPr>
  </w:style>
  <w:style w:type="character" w:styleId="FootnoteReference">
    <w:name w:val="footnote reference"/>
    <w:basedOn w:val="DefaultParagraphFont"/>
    <w:uiPriority w:val="99"/>
    <w:semiHidden/>
    <w:unhideWhenUsed/>
    <w:rsid w:val="00DB598C"/>
    <w:rPr>
      <w:vertAlign w:val="superscript"/>
    </w:rPr>
  </w:style>
  <w:style w:type="paragraph" w:customStyle="1" w:styleId="Default">
    <w:name w:val="Default"/>
    <w:rsid w:val="00DB598C"/>
    <w:pPr>
      <w:autoSpaceDE w:val="0"/>
      <w:autoSpaceDN w:val="0"/>
      <w:adjustRightInd w:val="0"/>
      <w:spacing w:after="0" w:line="240" w:lineRule="auto"/>
    </w:pPr>
    <w:rPr>
      <w:rFonts w:ascii="Times New Roman" w:hAnsi="Times New Roman" w:cs="Times New Roman"/>
      <w:color w:val="000000"/>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D31A6-D92E-45E5-B818-0182D2F59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2020-04-08T14:11:00Z</dcterms:created>
  <dcterms:modified xsi:type="dcterms:W3CDTF">2020-04-08T14:11:00Z</dcterms:modified>
</cp:coreProperties>
</file>