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008" w:rsidRPr="003A4334" w:rsidRDefault="000E31A6" w:rsidP="003A4334">
      <w:pPr>
        <w:wordWrap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A4334">
        <w:rPr>
          <w:rFonts w:ascii="Times New Roman" w:hAnsi="Times New Roman" w:cs="Times New Roman"/>
          <w:b/>
          <w:sz w:val="24"/>
          <w:szCs w:val="24"/>
        </w:rPr>
        <w:t>Title: Prognostication of outcome using coherence analysis of cerebral oxygenation in patients with sepsis associated encephalopathy</w:t>
      </w:r>
    </w:p>
    <w:p w:rsidR="000E31A6" w:rsidRPr="003A4334" w:rsidRDefault="000E31A6" w:rsidP="003A4334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E31A6" w:rsidRPr="003A4334" w:rsidRDefault="000E31A6" w:rsidP="003A4334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4334">
        <w:rPr>
          <w:rFonts w:ascii="Times New Roman" w:hAnsi="Times New Roman" w:cs="Times New Roman"/>
          <w:sz w:val="24"/>
          <w:szCs w:val="24"/>
        </w:rPr>
        <w:t>Tae Jung Kim</w:t>
      </w:r>
      <w:r w:rsidRPr="003A433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A4334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3A4334">
        <w:rPr>
          <w:rFonts w:ascii="Times New Roman" w:hAnsi="Times New Roman" w:cs="Times New Roman"/>
          <w:sz w:val="24"/>
          <w:szCs w:val="24"/>
        </w:rPr>
        <w:t>Jaemyoung</w:t>
      </w:r>
      <w:proofErr w:type="spellEnd"/>
      <w:r w:rsidRPr="003A4334">
        <w:rPr>
          <w:rFonts w:ascii="Times New Roman" w:hAnsi="Times New Roman" w:cs="Times New Roman"/>
          <w:sz w:val="24"/>
          <w:szCs w:val="24"/>
        </w:rPr>
        <w:t xml:space="preserve"> Kim</w:t>
      </w:r>
      <w:r w:rsidRPr="003A433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A4334" w:rsidRPr="003A4334">
        <w:rPr>
          <w:rFonts w:ascii="Times New Roman" w:hAnsi="Times New Roman" w:cs="Times New Roman"/>
          <w:sz w:val="24"/>
          <w:szCs w:val="24"/>
        </w:rPr>
        <w:t xml:space="preserve">; Soo-Hyun </w:t>
      </w:r>
      <w:proofErr w:type="gramStart"/>
      <w:r w:rsidR="003A4334" w:rsidRPr="003A4334">
        <w:rPr>
          <w:rFonts w:ascii="Times New Roman" w:hAnsi="Times New Roman" w:cs="Times New Roman"/>
          <w:sz w:val="24"/>
          <w:szCs w:val="24"/>
        </w:rPr>
        <w:t>Park</w:t>
      </w:r>
      <w:r w:rsidR="003A4334" w:rsidRPr="003A433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3A4334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3A43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4334">
        <w:rPr>
          <w:rFonts w:ascii="Times New Roman" w:hAnsi="Times New Roman" w:cs="Times New Roman"/>
          <w:sz w:val="24"/>
          <w:szCs w:val="24"/>
        </w:rPr>
        <w:t>Hyeon</w:t>
      </w:r>
      <w:proofErr w:type="spellEnd"/>
      <w:r w:rsidRPr="003A4334">
        <w:rPr>
          <w:rFonts w:ascii="Times New Roman" w:hAnsi="Times New Roman" w:cs="Times New Roman"/>
          <w:sz w:val="24"/>
          <w:szCs w:val="24"/>
        </w:rPr>
        <w:t>-Min Bae</w:t>
      </w:r>
      <w:r w:rsidRPr="003A433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A4334">
        <w:rPr>
          <w:rFonts w:ascii="Times New Roman" w:hAnsi="Times New Roman" w:cs="Times New Roman"/>
          <w:sz w:val="24"/>
          <w:szCs w:val="24"/>
        </w:rPr>
        <w:t>; and Sang-Bae Ko</w:t>
      </w:r>
      <w:r w:rsidRPr="003A433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A4334">
        <w:rPr>
          <w:rFonts w:ascii="Times New Roman" w:hAnsi="Times New Roman" w:cs="Times New Roman"/>
          <w:sz w:val="24"/>
          <w:szCs w:val="24"/>
        </w:rPr>
        <w:t>*</w:t>
      </w:r>
    </w:p>
    <w:p w:rsidR="000E31A6" w:rsidRPr="003A4334" w:rsidRDefault="000E31A6" w:rsidP="003A4334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433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A4334">
        <w:rPr>
          <w:rFonts w:ascii="Times New Roman" w:hAnsi="Times New Roman" w:cs="Times New Roman"/>
          <w:sz w:val="24"/>
          <w:szCs w:val="24"/>
        </w:rPr>
        <w:t>Department of Neurology</w:t>
      </w:r>
      <w:r w:rsidR="003A4334" w:rsidRPr="003A4334">
        <w:rPr>
          <w:rFonts w:ascii="Times New Roman" w:hAnsi="Times New Roman" w:cs="Times New Roman"/>
          <w:sz w:val="24"/>
          <w:szCs w:val="24"/>
        </w:rPr>
        <w:t xml:space="preserve"> and Critical Care Medicine</w:t>
      </w:r>
      <w:r w:rsidRPr="003A4334">
        <w:rPr>
          <w:rFonts w:ascii="Times New Roman" w:hAnsi="Times New Roman" w:cs="Times New Roman"/>
          <w:sz w:val="24"/>
          <w:szCs w:val="24"/>
        </w:rPr>
        <w:t>, Seoul National University Hospital</w:t>
      </w:r>
      <w:r w:rsidR="003A4334" w:rsidRPr="003A4334">
        <w:rPr>
          <w:rFonts w:ascii="Times New Roman" w:hAnsi="Times New Roman" w:cs="Times New Roman"/>
          <w:sz w:val="24"/>
          <w:szCs w:val="24"/>
        </w:rPr>
        <w:t>, Seoul, Republic of Korea</w:t>
      </w:r>
    </w:p>
    <w:p w:rsidR="000E31A6" w:rsidRPr="003A4334" w:rsidRDefault="000E31A6" w:rsidP="003A4334">
      <w:pPr>
        <w:wordWrap/>
        <w:spacing w:after="0" w:line="480" w:lineRule="auto"/>
        <w:rPr>
          <w:rFonts w:ascii="Times New Roman" w:eastAsia="맑은 고딕" w:hAnsi="Times New Roman" w:cs="Times New Roman"/>
          <w:sz w:val="24"/>
          <w:szCs w:val="24"/>
        </w:rPr>
      </w:pPr>
      <w:r w:rsidRPr="003A433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A4334">
        <w:rPr>
          <w:rFonts w:ascii="Times New Roman" w:hAnsi="Times New Roman" w:cs="Times New Roman"/>
          <w:sz w:val="24"/>
          <w:szCs w:val="24"/>
        </w:rPr>
        <w:t>Department of Electrical Engineering, Korea Advanced Institute of Science and Technology (KAIST)</w:t>
      </w:r>
      <w:r w:rsidR="003A4334" w:rsidRPr="003A4334">
        <w:rPr>
          <w:rFonts w:ascii="Times New Roman" w:hAnsi="Times New Roman" w:cs="Times New Roman"/>
          <w:sz w:val="24"/>
          <w:szCs w:val="24"/>
        </w:rPr>
        <w:t xml:space="preserve">, </w:t>
      </w:r>
      <w:r w:rsidR="003A4334" w:rsidRPr="003A4334">
        <w:rPr>
          <w:rFonts w:ascii="Times New Roman" w:eastAsia="맑은 고딕" w:hAnsi="Times New Roman" w:cs="Times New Roman"/>
          <w:sz w:val="24"/>
          <w:szCs w:val="24"/>
        </w:rPr>
        <w:t>Daejeon, Republic of Korea</w:t>
      </w:r>
    </w:p>
    <w:p w:rsidR="003A4334" w:rsidRPr="003A4334" w:rsidRDefault="003A4334" w:rsidP="003A4334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433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3A4334">
        <w:rPr>
          <w:rFonts w:ascii="Times New Roman" w:hAnsi="Times New Roman" w:cs="Times New Roman"/>
          <w:sz w:val="24"/>
          <w:szCs w:val="24"/>
        </w:rPr>
        <w:t xml:space="preserve">Department of Neurology, </w:t>
      </w:r>
      <w:proofErr w:type="spellStart"/>
      <w:r w:rsidRPr="003A4334">
        <w:rPr>
          <w:rFonts w:ascii="Times New Roman" w:hAnsi="Times New Roman" w:cs="Times New Roman"/>
          <w:sz w:val="24"/>
          <w:szCs w:val="24"/>
        </w:rPr>
        <w:t>Inha</w:t>
      </w:r>
      <w:proofErr w:type="spellEnd"/>
      <w:r w:rsidRPr="003A4334">
        <w:rPr>
          <w:rFonts w:ascii="Times New Roman" w:hAnsi="Times New Roman" w:cs="Times New Roman"/>
          <w:sz w:val="24"/>
          <w:szCs w:val="24"/>
        </w:rPr>
        <w:t xml:space="preserve"> University Hospital, Incheon, Republic of Korea</w:t>
      </w:r>
    </w:p>
    <w:p w:rsidR="000E31A6" w:rsidRPr="003A4334" w:rsidRDefault="000E31A6" w:rsidP="003A4334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E31A6" w:rsidRPr="003A4334" w:rsidRDefault="000E31A6" w:rsidP="003A4334">
      <w:pPr>
        <w:wordWrap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A4334">
        <w:rPr>
          <w:rFonts w:ascii="Times New Roman" w:hAnsi="Times New Roman" w:cs="Times New Roman"/>
          <w:b/>
          <w:sz w:val="24"/>
          <w:szCs w:val="24"/>
        </w:rPr>
        <w:t xml:space="preserve">Keywords </w:t>
      </w:r>
    </w:p>
    <w:p w:rsidR="000E31A6" w:rsidRPr="003A4334" w:rsidRDefault="000E31A6" w:rsidP="003A4334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4334">
        <w:rPr>
          <w:rFonts w:ascii="Times New Roman" w:hAnsi="Times New Roman" w:cs="Times New Roman"/>
          <w:sz w:val="24"/>
          <w:szCs w:val="24"/>
        </w:rPr>
        <w:t xml:space="preserve">Prognosis, wavelet phase coherence, oxyhemoglobin, functional near infrared spectroscopy, </w:t>
      </w:r>
      <w:r w:rsidRPr="003A4334">
        <w:rPr>
          <w:rFonts w:ascii="Times New Roman" w:hAnsi="Times New Roman" w:cs="Times New Roman"/>
          <w:sz w:val="24"/>
          <w:szCs w:val="24"/>
        </w:rPr>
        <w:t>sepsis associated encephalopathy</w:t>
      </w:r>
    </w:p>
    <w:p w:rsidR="000E31A6" w:rsidRPr="003A4334" w:rsidRDefault="000E31A6" w:rsidP="003A4334">
      <w:pPr>
        <w:pStyle w:val="a3"/>
        <w:numPr>
          <w:ilvl w:val="0"/>
          <w:numId w:val="1"/>
        </w:numPr>
        <w:wordWrap/>
        <w:spacing w:line="480" w:lineRule="auto"/>
        <w:ind w:leftChars="0"/>
        <w:rPr>
          <w:rFonts w:ascii="Times New Roman" w:hAnsi="Times New Roman" w:cs="Times New Roman"/>
          <w:b/>
          <w:sz w:val="24"/>
          <w:szCs w:val="24"/>
        </w:rPr>
      </w:pPr>
      <w:r w:rsidRPr="003A4334">
        <w:rPr>
          <w:rFonts w:ascii="Times New Roman" w:hAnsi="Times New Roman" w:cs="Times New Roman"/>
          <w:b/>
          <w:sz w:val="24"/>
          <w:szCs w:val="24"/>
        </w:rPr>
        <w:t>Abstract Body</w:t>
      </w:r>
    </w:p>
    <w:p w:rsidR="000E31A6" w:rsidRPr="003A4334" w:rsidRDefault="000E31A6" w:rsidP="003A4334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4334">
        <w:rPr>
          <w:rFonts w:ascii="Times New Roman" w:hAnsi="Times New Roman" w:cs="Times New Roman"/>
          <w:sz w:val="24"/>
          <w:szCs w:val="24"/>
        </w:rPr>
        <w:t>Sepsis-associated encephalopathy (SAE</w:t>
      </w:r>
      <w:r w:rsidRPr="003A4334">
        <w:rPr>
          <w:rFonts w:ascii="Times New Roman" w:hAnsi="Times New Roman" w:cs="Times New Roman"/>
          <w:sz w:val="24"/>
          <w:szCs w:val="24"/>
        </w:rPr>
        <w:t xml:space="preserve">) is a multifactorial syndrome, </w:t>
      </w:r>
      <w:r w:rsidRPr="003A4334">
        <w:rPr>
          <w:rFonts w:ascii="Times New Roman" w:hAnsi="Times New Roman" w:cs="Times New Roman"/>
          <w:sz w:val="24"/>
          <w:szCs w:val="24"/>
        </w:rPr>
        <w:t>characterized as diffuse brain dysfu</w:t>
      </w:r>
      <w:r w:rsidRPr="003A4334">
        <w:rPr>
          <w:rFonts w:ascii="Times New Roman" w:hAnsi="Times New Roman" w:cs="Times New Roman"/>
          <w:sz w:val="24"/>
          <w:szCs w:val="24"/>
        </w:rPr>
        <w:t xml:space="preserve">nction that occurs secondary to </w:t>
      </w:r>
      <w:r w:rsidRPr="003A4334">
        <w:rPr>
          <w:rFonts w:ascii="Times New Roman" w:hAnsi="Times New Roman" w:cs="Times New Roman"/>
          <w:sz w:val="24"/>
          <w:szCs w:val="24"/>
        </w:rPr>
        <w:t>infection in the body without overt centra</w:t>
      </w:r>
      <w:r w:rsidRPr="003A4334">
        <w:rPr>
          <w:rFonts w:ascii="Times New Roman" w:hAnsi="Times New Roman" w:cs="Times New Roman"/>
          <w:sz w:val="24"/>
          <w:szCs w:val="24"/>
        </w:rPr>
        <w:t xml:space="preserve">l nervous system infection. The </w:t>
      </w:r>
      <w:r w:rsidRPr="003A4334">
        <w:rPr>
          <w:rFonts w:ascii="Times New Roman" w:hAnsi="Times New Roman" w:cs="Times New Roman"/>
          <w:sz w:val="24"/>
          <w:szCs w:val="24"/>
        </w:rPr>
        <w:t>prognosis for SAE is associated with th</w:t>
      </w:r>
      <w:r w:rsidRPr="003A4334">
        <w:rPr>
          <w:rFonts w:ascii="Times New Roman" w:hAnsi="Times New Roman" w:cs="Times New Roman"/>
          <w:sz w:val="24"/>
          <w:szCs w:val="24"/>
        </w:rPr>
        <w:t xml:space="preserve">e degree of cerebral damage. We </w:t>
      </w:r>
      <w:r w:rsidRPr="003A4334">
        <w:rPr>
          <w:rFonts w:ascii="Times New Roman" w:hAnsi="Times New Roman" w:cs="Times New Roman"/>
          <w:sz w:val="24"/>
          <w:szCs w:val="24"/>
        </w:rPr>
        <w:t>investigated the relationship between th</w:t>
      </w:r>
      <w:r w:rsidRPr="003A4334">
        <w:rPr>
          <w:rFonts w:ascii="Times New Roman" w:hAnsi="Times New Roman" w:cs="Times New Roman"/>
          <w:sz w:val="24"/>
          <w:szCs w:val="24"/>
        </w:rPr>
        <w:t xml:space="preserve">e wavelet coherence of cerebral </w:t>
      </w:r>
      <w:r w:rsidRPr="003A4334">
        <w:rPr>
          <w:rFonts w:ascii="Times New Roman" w:hAnsi="Times New Roman" w:cs="Times New Roman"/>
          <w:sz w:val="24"/>
          <w:szCs w:val="24"/>
        </w:rPr>
        <w:t>oxyhemoglobin (</w:t>
      </w:r>
      <w:proofErr w:type="spellStart"/>
      <w:r w:rsidRPr="003A4334">
        <w:rPr>
          <w:rFonts w:ascii="Times New Roman" w:hAnsi="Times New Roman" w:cs="Times New Roman"/>
          <w:sz w:val="24"/>
          <w:szCs w:val="24"/>
        </w:rPr>
        <w:t>OxyHb</w:t>
      </w:r>
      <w:proofErr w:type="spellEnd"/>
      <w:r w:rsidRPr="003A4334">
        <w:rPr>
          <w:rFonts w:ascii="Times New Roman" w:hAnsi="Times New Roman" w:cs="Times New Roman"/>
          <w:sz w:val="24"/>
          <w:szCs w:val="24"/>
        </w:rPr>
        <w:t>) among dif</w:t>
      </w:r>
      <w:r w:rsidRPr="003A4334">
        <w:rPr>
          <w:rFonts w:ascii="Times New Roman" w:hAnsi="Times New Roman" w:cs="Times New Roman"/>
          <w:sz w:val="24"/>
          <w:szCs w:val="24"/>
        </w:rPr>
        <w:t xml:space="preserve">ferent channels and outcomes in </w:t>
      </w:r>
      <w:r w:rsidRPr="003A4334">
        <w:rPr>
          <w:rFonts w:ascii="Times New Roman" w:hAnsi="Times New Roman" w:cs="Times New Roman"/>
          <w:sz w:val="24"/>
          <w:szCs w:val="24"/>
        </w:rPr>
        <w:t>patients with SAE.</w:t>
      </w:r>
      <w:r w:rsidRPr="003A4334">
        <w:rPr>
          <w:rFonts w:ascii="Times New Roman" w:hAnsi="Times New Roman" w:cs="Times New Roman"/>
          <w:sz w:val="24"/>
          <w:szCs w:val="24"/>
        </w:rPr>
        <w:t xml:space="preserve"> </w:t>
      </w:r>
      <w:r w:rsidRPr="003A4334">
        <w:rPr>
          <w:rFonts w:ascii="Times New Roman" w:hAnsi="Times New Roman" w:cs="Times New Roman"/>
          <w:sz w:val="24"/>
          <w:szCs w:val="24"/>
        </w:rPr>
        <w:t xml:space="preserve">14 consecutive patients with SAE were </w:t>
      </w:r>
      <w:r w:rsidRPr="003A4334">
        <w:rPr>
          <w:rFonts w:ascii="Times New Roman" w:hAnsi="Times New Roman" w:cs="Times New Roman"/>
          <w:sz w:val="24"/>
          <w:szCs w:val="24"/>
        </w:rPr>
        <w:t xml:space="preserve">included. Moreover, we included </w:t>
      </w:r>
      <w:r w:rsidRPr="003A4334">
        <w:rPr>
          <w:rFonts w:ascii="Times New Roman" w:hAnsi="Times New Roman" w:cs="Times New Roman"/>
          <w:sz w:val="24"/>
          <w:szCs w:val="24"/>
        </w:rPr>
        <w:t>normal controls (n=26) for compariso</w:t>
      </w:r>
      <w:r w:rsidRPr="003A4334">
        <w:rPr>
          <w:rFonts w:ascii="Times New Roman" w:hAnsi="Times New Roman" w:cs="Times New Roman"/>
          <w:sz w:val="24"/>
          <w:szCs w:val="24"/>
        </w:rPr>
        <w:t xml:space="preserve">n. The cerebral </w:t>
      </w:r>
      <w:proofErr w:type="spellStart"/>
      <w:r w:rsidRPr="003A4334">
        <w:rPr>
          <w:rFonts w:ascii="Times New Roman" w:hAnsi="Times New Roman" w:cs="Times New Roman"/>
          <w:sz w:val="24"/>
          <w:szCs w:val="24"/>
        </w:rPr>
        <w:t>OxyHb</w:t>
      </w:r>
      <w:proofErr w:type="spellEnd"/>
      <w:r w:rsidRPr="003A4334">
        <w:rPr>
          <w:rFonts w:ascii="Times New Roman" w:hAnsi="Times New Roman" w:cs="Times New Roman"/>
          <w:sz w:val="24"/>
          <w:szCs w:val="24"/>
        </w:rPr>
        <w:t xml:space="preserve"> data were </w:t>
      </w:r>
      <w:r w:rsidRPr="003A4334">
        <w:rPr>
          <w:rFonts w:ascii="Times New Roman" w:hAnsi="Times New Roman" w:cs="Times New Roman"/>
          <w:sz w:val="24"/>
          <w:szCs w:val="24"/>
        </w:rPr>
        <w:t>collected using functional near-infrared sp</w:t>
      </w:r>
      <w:r w:rsidRPr="003A4334">
        <w:rPr>
          <w:rFonts w:ascii="Times New Roman" w:hAnsi="Times New Roman" w:cs="Times New Roman"/>
          <w:sz w:val="24"/>
          <w:szCs w:val="24"/>
        </w:rPr>
        <w:t xml:space="preserve">ectroscopy (NIRSIT, OBELAB </w:t>
      </w:r>
      <w:r w:rsidRPr="003A4334">
        <w:rPr>
          <w:rFonts w:ascii="Times New Roman" w:hAnsi="Times New Roman" w:cs="Times New Roman"/>
          <w:sz w:val="24"/>
          <w:szCs w:val="24"/>
        </w:rPr>
        <w:t>Inc.). The coherence between sections of p</w:t>
      </w:r>
      <w:r w:rsidRPr="003A4334">
        <w:rPr>
          <w:rFonts w:ascii="Times New Roman" w:hAnsi="Times New Roman" w:cs="Times New Roman"/>
          <w:sz w:val="24"/>
          <w:szCs w:val="24"/>
        </w:rPr>
        <w:t xml:space="preserve">refrontal </w:t>
      </w:r>
      <w:proofErr w:type="spellStart"/>
      <w:r w:rsidRPr="003A4334">
        <w:rPr>
          <w:rFonts w:ascii="Times New Roman" w:hAnsi="Times New Roman" w:cs="Times New Roman"/>
          <w:sz w:val="24"/>
          <w:szCs w:val="24"/>
        </w:rPr>
        <w:t>OxyHb</w:t>
      </w:r>
      <w:proofErr w:type="spellEnd"/>
      <w:r w:rsidRPr="003A4334">
        <w:rPr>
          <w:rFonts w:ascii="Times New Roman" w:hAnsi="Times New Roman" w:cs="Times New Roman"/>
          <w:sz w:val="24"/>
          <w:szCs w:val="24"/>
        </w:rPr>
        <w:t xml:space="preserve"> oscillations in five</w:t>
      </w:r>
      <w:r w:rsidRPr="003A4334">
        <w:rPr>
          <w:rFonts w:ascii="Times New Roman" w:hAnsi="Times New Roman" w:cs="Times New Roman"/>
          <w:sz w:val="24"/>
          <w:szCs w:val="24"/>
        </w:rPr>
        <w:t xml:space="preserve"> </w:t>
      </w:r>
      <w:r w:rsidRPr="003A4334">
        <w:rPr>
          <w:rFonts w:ascii="Times New Roman" w:hAnsi="Times New Roman" w:cs="Times New Roman"/>
          <w:sz w:val="24"/>
          <w:szCs w:val="24"/>
        </w:rPr>
        <w:lastRenderedPageBreak/>
        <w:t>frequency intervals (I, 0.6–2 Hz; II, 0.15</w:t>
      </w:r>
      <w:r w:rsidRPr="003A4334">
        <w:rPr>
          <w:rFonts w:ascii="Times New Roman" w:hAnsi="Times New Roman" w:cs="Times New Roman"/>
          <w:sz w:val="24"/>
          <w:szCs w:val="24"/>
        </w:rPr>
        <w:t xml:space="preserve">–0.6 Hz; III, 0.05–0.15 Hz; IV, </w:t>
      </w:r>
      <w:r w:rsidRPr="003A4334">
        <w:rPr>
          <w:rFonts w:ascii="Times New Roman" w:hAnsi="Times New Roman" w:cs="Times New Roman"/>
          <w:sz w:val="24"/>
          <w:szCs w:val="24"/>
        </w:rPr>
        <w:t xml:space="preserve">0.02–0.05 Hz; and V, 0.0095–0.02 </w:t>
      </w:r>
      <w:r w:rsidRPr="003A4334">
        <w:rPr>
          <w:rFonts w:ascii="Times New Roman" w:hAnsi="Times New Roman" w:cs="Times New Roman"/>
          <w:sz w:val="24"/>
          <w:szCs w:val="24"/>
        </w:rPr>
        <w:t xml:space="preserve">Hz) were analyzed using wavelet </w:t>
      </w:r>
      <w:r w:rsidRPr="003A4334">
        <w:rPr>
          <w:rFonts w:ascii="Times New Roman" w:hAnsi="Times New Roman" w:cs="Times New Roman"/>
          <w:sz w:val="24"/>
          <w:szCs w:val="24"/>
        </w:rPr>
        <w:t>coherence. In additio</w:t>
      </w:r>
      <w:r w:rsidRPr="003A4334">
        <w:rPr>
          <w:rFonts w:ascii="Times New Roman" w:hAnsi="Times New Roman" w:cs="Times New Roman"/>
          <w:sz w:val="24"/>
          <w:szCs w:val="24"/>
        </w:rPr>
        <w:t xml:space="preserve">n, we analyzed the coherence of </w:t>
      </w:r>
      <w:r w:rsidRPr="003A4334">
        <w:rPr>
          <w:rFonts w:ascii="Times New Roman" w:hAnsi="Times New Roman" w:cs="Times New Roman"/>
          <w:sz w:val="24"/>
          <w:szCs w:val="24"/>
        </w:rPr>
        <w:t>electroencephalography (EEG) signal in three</w:t>
      </w:r>
      <w:r w:rsidRPr="003A4334">
        <w:rPr>
          <w:rFonts w:ascii="Times New Roman" w:hAnsi="Times New Roman" w:cs="Times New Roman"/>
          <w:sz w:val="24"/>
          <w:szCs w:val="24"/>
        </w:rPr>
        <w:t xml:space="preserve"> frequency intervals (delta, 2–</w:t>
      </w:r>
      <w:r w:rsidRPr="003A4334">
        <w:rPr>
          <w:rFonts w:ascii="Times New Roman" w:hAnsi="Times New Roman" w:cs="Times New Roman"/>
          <w:sz w:val="24"/>
          <w:szCs w:val="24"/>
        </w:rPr>
        <w:t xml:space="preserve">4Hz; theta, 4–7Hz; and alpha, 8–13Hz). </w:t>
      </w:r>
      <w:r w:rsidRPr="003A4334">
        <w:rPr>
          <w:rFonts w:ascii="Times New Roman" w:hAnsi="Times New Roman" w:cs="Times New Roman"/>
          <w:sz w:val="24"/>
          <w:szCs w:val="24"/>
        </w:rPr>
        <w:t xml:space="preserve">We evaluated the outcomes using </w:t>
      </w:r>
      <w:r w:rsidRPr="003A4334">
        <w:rPr>
          <w:rFonts w:ascii="Times New Roman" w:hAnsi="Times New Roman" w:cs="Times New Roman"/>
          <w:sz w:val="24"/>
          <w:szCs w:val="24"/>
        </w:rPr>
        <w:t xml:space="preserve">Glasgow Coma Scale (GCS) cores </w:t>
      </w:r>
      <w:r w:rsidRPr="003A4334">
        <w:rPr>
          <w:rFonts w:ascii="Times New Roman" w:hAnsi="Times New Roman" w:cs="Times New Roman"/>
          <w:sz w:val="24"/>
          <w:szCs w:val="24"/>
        </w:rPr>
        <w:t xml:space="preserve">at discharge. The patients were </w:t>
      </w:r>
      <w:r w:rsidRPr="003A4334">
        <w:rPr>
          <w:rFonts w:ascii="Times New Roman" w:hAnsi="Times New Roman" w:cs="Times New Roman"/>
          <w:sz w:val="24"/>
          <w:szCs w:val="24"/>
        </w:rPr>
        <w:t>categorized into three groups of normal</w:t>
      </w:r>
      <w:r w:rsidRPr="003A4334">
        <w:rPr>
          <w:rFonts w:ascii="Times New Roman" w:hAnsi="Times New Roman" w:cs="Times New Roman"/>
          <w:sz w:val="24"/>
          <w:szCs w:val="24"/>
        </w:rPr>
        <w:t xml:space="preserve"> control, good outcome (GCS 13-</w:t>
      </w:r>
      <w:r w:rsidRPr="003A4334">
        <w:rPr>
          <w:rFonts w:ascii="Times New Roman" w:hAnsi="Times New Roman" w:cs="Times New Roman"/>
          <w:sz w:val="24"/>
          <w:szCs w:val="24"/>
        </w:rPr>
        <w:t>15), and poor outcome (GCS ≤ 12).</w:t>
      </w:r>
      <w:r w:rsidRPr="003A4334">
        <w:rPr>
          <w:rFonts w:ascii="Times New Roman" w:hAnsi="Times New Roman" w:cs="Times New Roman"/>
          <w:sz w:val="24"/>
          <w:szCs w:val="24"/>
        </w:rPr>
        <w:t xml:space="preserve"> </w:t>
      </w:r>
      <w:r w:rsidRPr="003A4334">
        <w:rPr>
          <w:rFonts w:ascii="Times New Roman" w:hAnsi="Times New Roman" w:cs="Times New Roman"/>
          <w:sz w:val="24"/>
          <w:szCs w:val="24"/>
        </w:rPr>
        <w:t>Among the included SAE patients (</w:t>
      </w:r>
      <w:r w:rsidRPr="003A4334">
        <w:rPr>
          <w:rFonts w:ascii="Times New Roman" w:hAnsi="Times New Roman" w:cs="Times New Roman"/>
          <w:sz w:val="24"/>
          <w:szCs w:val="24"/>
        </w:rPr>
        <w:t xml:space="preserve">mean age, 63.1 years; and male, </w:t>
      </w:r>
      <w:r w:rsidRPr="003A4334">
        <w:rPr>
          <w:rFonts w:ascii="Times New Roman" w:hAnsi="Times New Roman" w:cs="Times New Roman"/>
          <w:sz w:val="24"/>
          <w:szCs w:val="24"/>
        </w:rPr>
        <w:t>57.4%), 5 patients (35.7%) had a go</w:t>
      </w:r>
      <w:r w:rsidRPr="003A4334">
        <w:rPr>
          <w:rFonts w:ascii="Times New Roman" w:hAnsi="Times New Roman" w:cs="Times New Roman"/>
          <w:sz w:val="24"/>
          <w:szCs w:val="24"/>
        </w:rPr>
        <w:t xml:space="preserve">od outcome. In the poor outcome </w:t>
      </w:r>
      <w:r w:rsidRPr="003A4334">
        <w:rPr>
          <w:rFonts w:ascii="Times New Roman" w:hAnsi="Times New Roman" w:cs="Times New Roman"/>
          <w:sz w:val="24"/>
          <w:szCs w:val="24"/>
        </w:rPr>
        <w:t xml:space="preserve">group, phase coherence was </w:t>
      </w:r>
      <w:proofErr w:type="spellStart"/>
      <w:r w:rsidRPr="003A4334">
        <w:rPr>
          <w:rFonts w:ascii="Times New Roman" w:hAnsi="Times New Roman" w:cs="Times New Roman"/>
          <w:sz w:val="24"/>
          <w:szCs w:val="24"/>
        </w:rPr>
        <w:t>signi</w:t>
      </w:r>
      <w:proofErr w:type="spellEnd"/>
      <w:r w:rsidRPr="003A4334">
        <w:rPr>
          <w:rFonts w:ascii="Times New Roman" w:eastAsia="맑은 고딕" w:hAnsi="Times New Roman" w:cs="Times New Roman"/>
          <w:sz w:val="24"/>
          <w:szCs w:val="24"/>
        </w:rPr>
        <w:t>􀁽</w:t>
      </w:r>
      <w:proofErr w:type="spellStart"/>
      <w:r w:rsidRPr="003A4334">
        <w:rPr>
          <w:rFonts w:ascii="Times New Roman" w:hAnsi="Times New Roman" w:cs="Times New Roman"/>
          <w:sz w:val="24"/>
          <w:szCs w:val="24"/>
        </w:rPr>
        <w:t>cantly</w:t>
      </w:r>
      <w:proofErr w:type="spellEnd"/>
      <w:r w:rsidRPr="003A4334">
        <w:rPr>
          <w:rFonts w:ascii="Times New Roman" w:hAnsi="Times New Roman" w:cs="Times New Roman"/>
          <w:sz w:val="24"/>
          <w:szCs w:val="24"/>
        </w:rPr>
        <w:t xml:space="preserve"> lower compared to good outcome </w:t>
      </w:r>
      <w:r w:rsidRPr="003A4334">
        <w:rPr>
          <w:rFonts w:ascii="Times New Roman" w:hAnsi="Times New Roman" w:cs="Times New Roman"/>
          <w:sz w:val="24"/>
          <w:szCs w:val="24"/>
        </w:rPr>
        <w:t xml:space="preserve">and the normal groups, especially for the </w:t>
      </w:r>
      <w:r w:rsidRPr="003A4334">
        <w:rPr>
          <w:rFonts w:ascii="Times New Roman" w:hAnsi="Times New Roman" w:cs="Times New Roman"/>
          <w:sz w:val="24"/>
          <w:szCs w:val="24"/>
        </w:rPr>
        <w:t xml:space="preserve">myogenic frequency interval III </w:t>
      </w:r>
      <w:r w:rsidRPr="003A4334">
        <w:rPr>
          <w:rFonts w:ascii="Times New Roman" w:hAnsi="Times New Roman" w:cs="Times New Roman"/>
          <w:sz w:val="24"/>
          <w:szCs w:val="24"/>
        </w:rPr>
        <w:t xml:space="preserve">(0.63±0.16 vs. 0.68±0.19 vs. 0.28±0.06, P </w:t>
      </w:r>
      <w:r w:rsidRPr="003A4334">
        <w:rPr>
          <w:rFonts w:ascii="Times New Roman" w:hAnsi="Times New Roman" w:cs="Times New Roman"/>
          <w:sz w:val="24"/>
          <w:szCs w:val="24"/>
        </w:rPr>
        <w:t xml:space="preserve">&lt;0.001, respectively). However, </w:t>
      </w:r>
      <w:r w:rsidRPr="003A4334">
        <w:rPr>
          <w:rFonts w:ascii="Times New Roman" w:hAnsi="Times New Roman" w:cs="Times New Roman"/>
          <w:sz w:val="24"/>
          <w:szCs w:val="24"/>
        </w:rPr>
        <w:t>the phase coherence of EEG signal was similar in two groups.</w:t>
      </w:r>
      <w:r w:rsidRPr="003A4334">
        <w:rPr>
          <w:rFonts w:ascii="Times New Roman" w:hAnsi="Times New Roman" w:cs="Times New Roman"/>
          <w:sz w:val="24"/>
          <w:szCs w:val="24"/>
        </w:rPr>
        <w:t xml:space="preserve"> </w:t>
      </w:r>
      <w:r w:rsidRPr="003A4334">
        <w:rPr>
          <w:rFonts w:ascii="Times New Roman" w:hAnsi="Times New Roman" w:cs="Times New Roman"/>
          <w:sz w:val="24"/>
          <w:szCs w:val="24"/>
        </w:rPr>
        <w:t xml:space="preserve">Our results demonstrated that the lower </w:t>
      </w:r>
      <w:r w:rsidRPr="003A4334">
        <w:rPr>
          <w:rFonts w:ascii="Times New Roman" w:hAnsi="Times New Roman" w:cs="Times New Roman"/>
          <w:sz w:val="24"/>
          <w:szCs w:val="24"/>
        </w:rPr>
        <w:t xml:space="preserve">phase coherence of </w:t>
      </w:r>
      <w:proofErr w:type="spellStart"/>
      <w:r w:rsidRPr="003A4334">
        <w:rPr>
          <w:rFonts w:ascii="Times New Roman" w:hAnsi="Times New Roman" w:cs="Times New Roman"/>
          <w:sz w:val="24"/>
          <w:szCs w:val="24"/>
        </w:rPr>
        <w:t>OxyHb</w:t>
      </w:r>
      <w:proofErr w:type="spellEnd"/>
      <w:r w:rsidRPr="003A4334">
        <w:rPr>
          <w:rFonts w:ascii="Times New Roman" w:hAnsi="Times New Roman" w:cs="Times New Roman"/>
          <w:sz w:val="24"/>
          <w:szCs w:val="24"/>
        </w:rPr>
        <w:t xml:space="preserve"> in the </w:t>
      </w:r>
      <w:r w:rsidRPr="003A4334">
        <w:rPr>
          <w:rFonts w:ascii="Times New Roman" w:hAnsi="Times New Roman" w:cs="Times New Roman"/>
          <w:sz w:val="24"/>
          <w:szCs w:val="24"/>
        </w:rPr>
        <w:t xml:space="preserve">myogenic signal, which originated from the </w:t>
      </w:r>
      <w:r w:rsidRPr="003A4334">
        <w:rPr>
          <w:rFonts w:ascii="Times New Roman" w:hAnsi="Times New Roman" w:cs="Times New Roman"/>
          <w:sz w:val="24"/>
          <w:szCs w:val="24"/>
        </w:rPr>
        <w:t xml:space="preserve">vascular smooth muscle cells in </w:t>
      </w:r>
      <w:r w:rsidRPr="003A4334">
        <w:rPr>
          <w:rFonts w:ascii="Times New Roman" w:hAnsi="Times New Roman" w:cs="Times New Roman"/>
          <w:sz w:val="24"/>
          <w:szCs w:val="24"/>
        </w:rPr>
        <w:t>the brain, was related to the poor outcome</w:t>
      </w:r>
      <w:r w:rsidRPr="003A4334">
        <w:rPr>
          <w:rFonts w:ascii="Times New Roman" w:hAnsi="Times New Roman" w:cs="Times New Roman"/>
          <w:sz w:val="24"/>
          <w:szCs w:val="24"/>
        </w:rPr>
        <w:t xml:space="preserve"> in SAE patients. This suggests </w:t>
      </w:r>
      <w:r w:rsidRPr="003A4334">
        <w:rPr>
          <w:rFonts w:ascii="Times New Roman" w:hAnsi="Times New Roman" w:cs="Times New Roman"/>
          <w:sz w:val="24"/>
          <w:szCs w:val="24"/>
        </w:rPr>
        <w:t xml:space="preserve">that evaluating cerebral dysfunction using wavelet coherence of </w:t>
      </w:r>
      <w:proofErr w:type="spellStart"/>
      <w:r w:rsidRPr="003A4334">
        <w:rPr>
          <w:rFonts w:ascii="Times New Roman" w:hAnsi="Times New Roman" w:cs="Times New Roman"/>
          <w:sz w:val="24"/>
          <w:szCs w:val="24"/>
        </w:rPr>
        <w:t>OxyHb</w:t>
      </w:r>
      <w:proofErr w:type="spellEnd"/>
      <w:r w:rsidRPr="003A4334">
        <w:rPr>
          <w:rFonts w:ascii="Times New Roman" w:hAnsi="Times New Roman" w:cs="Times New Roman"/>
          <w:sz w:val="24"/>
          <w:szCs w:val="24"/>
        </w:rPr>
        <w:t xml:space="preserve"> </w:t>
      </w:r>
      <w:r w:rsidRPr="003A4334">
        <w:rPr>
          <w:rFonts w:ascii="Times New Roman" w:hAnsi="Times New Roman" w:cs="Times New Roman"/>
          <w:sz w:val="24"/>
          <w:szCs w:val="24"/>
        </w:rPr>
        <w:t>could be a useful outcome predictor following SAE.</w:t>
      </w:r>
    </w:p>
    <w:p w:rsidR="000E31A6" w:rsidRPr="003A4334" w:rsidRDefault="000E31A6" w:rsidP="003A4334">
      <w:pPr>
        <w:pStyle w:val="a3"/>
        <w:numPr>
          <w:ilvl w:val="0"/>
          <w:numId w:val="1"/>
        </w:numPr>
        <w:wordWrap/>
        <w:spacing w:line="480" w:lineRule="auto"/>
        <w:ind w:leftChars="0"/>
        <w:rPr>
          <w:rFonts w:ascii="Times New Roman" w:hAnsi="Times New Roman" w:cs="Times New Roman"/>
          <w:b/>
          <w:sz w:val="24"/>
          <w:szCs w:val="24"/>
        </w:rPr>
      </w:pPr>
      <w:r w:rsidRPr="003A4334">
        <w:rPr>
          <w:rFonts w:ascii="Times New Roman" w:hAnsi="Times New Roman" w:cs="Times New Roman"/>
          <w:b/>
          <w:sz w:val="24"/>
          <w:szCs w:val="24"/>
        </w:rPr>
        <w:t>Image</w:t>
      </w:r>
    </w:p>
    <w:p w:rsidR="000E31A6" w:rsidRPr="003A4334" w:rsidRDefault="000E31A6" w:rsidP="003A4334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433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60720" cy="3200400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334" w:rsidRPr="003A4334" w:rsidRDefault="003A4334" w:rsidP="003A4334">
      <w:pPr>
        <w:pStyle w:val="a3"/>
        <w:numPr>
          <w:ilvl w:val="0"/>
          <w:numId w:val="1"/>
        </w:numPr>
        <w:wordWrap/>
        <w:spacing w:line="480" w:lineRule="auto"/>
        <w:ind w:leftChars="0"/>
        <w:rPr>
          <w:rFonts w:ascii="Times New Roman" w:hAnsi="Times New Roman" w:cs="Times New Roman"/>
          <w:b/>
          <w:sz w:val="24"/>
          <w:szCs w:val="24"/>
        </w:rPr>
      </w:pPr>
      <w:r w:rsidRPr="003A4334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3A4334" w:rsidRPr="003A4334" w:rsidRDefault="003A4334" w:rsidP="003A4334">
      <w:pPr>
        <w:pStyle w:val="a3"/>
        <w:numPr>
          <w:ilvl w:val="0"/>
          <w:numId w:val="2"/>
        </w:numPr>
        <w:wordWrap/>
        <w:spacing w:line="480" w:lineRule="auto"/>
        <w:ind w:leftChars="0"/>
        <w:rPr>
          <w:rFonts w:ascii="Times New Roman" w:hAnsi="Times New Roman" w:cs="Times New Roman"/>
          <w:sz w:val="24"/>
          <w:szCs w:val="24"/>
        </w:rPr>
      </w:pPr>
      <w:proofErr w:type="spellStart"/>
      <w:r w:rsidRPr="003A4334">
        <w:rPr>
          <w:rFonts w:ascii="Times New Roman" w:hAnsi="Times New Roman" w:cs="Times New Roman"/>
          <w:sz w:val="24"/>
          <w:szCs w:val="24"/>
        </w:rPr>
        <w:t>Golzari</w:t>
      </w:r>
      <w:proofErr w:type="spellEnd"/>
      <w:r w:rsidRPr="003A4334">
        <w:rPr>
          <w:rFonts w:ascii="Times New Roman" w:hAnsi="Times New Roman" w:cs="Times New Roman"/>
          <w:sz w:val="24"/>
          <w:szCs w:val="24"/>
        </w:rPr>
        <w:t xml:space="preserve"> SE, </w:t>
      </w:r>
      <w:proofErr w:type="spellStart"/>
      <w:r w:rsidRPr="003A4334">
        <w:rPr>
          <w:rFonts w:ascii="Times New Roman" w:hAnsi="Times New Roman" w:cs="Times New Roman"/>
          <w:sz w:val="24"/>
          <w:szCs w:val="24"/>
        </w:rPr>
        <w:t>Mahmoodpoor</w:t>
      </w:r>
      <w:proofErr w:type="spellEnd"/>
      <w:r w:rsidRPr="003A4334">
        <w:rPr>
          <w:rFonts w:ascii="Times New Roman" w:hAnsi="Times New Roman" w:cs="Times New Roman"/>
          <w:sz w:val="24"/>
          <w:szCs w:val="24"/>
        </w:rPr>
        <w:t xml:space="preserve"> A. Sepsis-associated encephalopathy versus</w:t>
      </w:r>
      <w:r w:rsidRPr="003A4334">
        <w:rPr>
          <w:rFonts w:ascii="Times New Roman" w:hAnsi="Times New Roman" w:cs="Times New Roman"/>
          <w:sz w:val="24"/>
          <w:szCs w:val="24"/>
        </w:rPr>
        <w:t xml:space="preserve"> </w:t>
      </w:r>
      <w:r w:rsidRPr="003A4334">
        <w:rPr>
          <w:rFonts w:ascii="Times New Roman" w:hAnsi="Times New Roman" w:cs="Times New Roman"/>
          <w:sz w:val="24"/>
          <w:szCs w:val="24"/>
        </w:rPr>
        <w:t>sepsis-induced encephal</w:t>
      </w:r>
      <w:r w:rsidRPr="003A4334">
        <w:rPr>
          <w:rFonts w:ascii="Times New Roman" w:hAnsi="Times New Roman" w:cs="Times New Roman"/>
          <w:sz w:val="24"/>
          <w:szCs w:val="24"/>
        </w:rPr>
        <w:t>opathy. Lancet Neurol. 2014</w:t>
      </w:r>
      <w:proofErr w:type="gramStart"/>
      <w:r w:rsidRPr="003A4334">
        <w:rPr>
          <w:rFonts w:ascii="Times New Roman" w:hAnsi="Times New Roman" w:cs="Times New Roman"/>
          <w:sz w:val="24"/>
          <w:szCs w:val="24"/>
        </w:rPr>
        <w:t>;</w:t>
      </w:r>
      <w:r w:rsidRPr="003A4334">
        <w:rPr>
          <w:rFonts w:ascii="Times New Roman" w:hAnsi="Times New Roman" w:cs="Times New Roman"/>
          <w:sz w:val="24"/>
          <w:szCs w:val="24"/>
        </w:rPr>
        <w:t>13</w:t>
      </w:r>
      <w:proofErr w:type="gramEnd"/>
      <w:r w:rsidRPr="003A4334">
        <w:rPr>
          <w:rFonts w:ascii="Times New Roman" w:hAnsi="Times New Roman" w:cs="Times New Roman"/>
          <w:sz w:val="24"/>
          <w:szCs w:val="24"/>
        </w:rPr>
        <w:t xml:space="preserve">(10):967-8. </w:t>
      </w:r>
      <w:proofErr w:type="gramStart"/>
      <w:r w:rsidRPr="003A4334">
        <w:rPr>
          <w:rFonts w:ascii="Times New Roman" w:hAnsi="Times New Roman" w:cs="Times New Roman"/>
          <w:sz w:val="24"/>
          <w:szCs w:val="24"/>
        </w:rPr>
        <w:t>doi:</w:t>
      </w:r>
      <w:proofErr w:type="gramEnd"/>
      <w:r w:rsidRPr="003A4334">
        <w:rPr>
          <w:rFonts w:ascii="Times New Roman" w:hAnsi="Times New Roman" w:cs="Times New Roman"/>
          <w:sz w:val="24"/>
          <w:szCs w:val="24"/>
        </w:rPr>
        <w:t>10.1016/S1474-4422(14)70205-4. PubMed PMID: 25231515.</w:t>
      </w:r>
    </w:p>
    <w:p w:rsidR="003A4334" w:rsidRPr="003A4334" w:rsidRDefault="003A4334" w:rsidP="003A4334">
      <w:pPr>
        <w:pStyle w:val="a3"/>
        <w:numPr>
          <w:ilvl w:val="0"/>
          <w:numId w:val="2"/>
        </w:numPr>
        <w:wordWrap/>
        <w:spacing w:line="480" w:lineRule="auto"/>
        <w:ind w:leftChars="0"/>
        <w:rPr>
          <w:rFonts w:ascii="Times New Roman" w:hAnsi="Times New Roman" w:cs="Times New Roman"/>
          <w:sz w:val="24"/>
          <w:szCs w:val="24"/>
        </w:rPr>
      </w:pPr>
      <w:r w:rsidRPr="003A4334">
        <w:rPr>
          <w:rFonts w:ascii="Times New Roman" w:hAnsi="Times New Roman" w:cs="Times New Roman"/>
          <w:sz w:val="24"/>
          <w:szCs w:val="24"/>
        </w:rPr>
        <w:t xml:space="preserve">Kim JM, Choi JK, Choi M, Ji M, Hwang G, </w:t>
      </w:r>
      <w:proofErr w:type="spellStart"/>
      <w:r w:rsidRPr="003A4334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Pr="003A4334">
        <w:rPr>
          <w:rFonts w:ascii="Times New Roman" w:hAnsi="Times New Roman" w:cs="Times New Roman"/>
          <w:sz w:val="24"/>
          <w:szCs w:val="24"/>
        </w:rPr>
        <w:t xml:space="preserve"> SB, et al. Assessment of cerebral autoregulation using continuous-wave near-infrared spectroscopy during squat-stand maneuvers in subjects with symptoms of orthostatic intolerance. </w:t>
      </w:r>
      <w:proofErr w:type="spellStart"/>
      <w:r w:rsidRPr="003A4334">
        <w:rPr>
          <w:rFonts w:ascii="Times New Roman" w:hAnsi="Times New Roman" w:cs="Times New Roman"/>
          <w:sz w:val="24"/>
          <w:szCs w:val="24"/>
        </w:rPr>
        <w:t>Sci</w:t>
      </w:r>
      <w:proofErr w:type="spellEnd"/>
      <w:r w:rsidRPr="003A4334">
        <w:rPr>
          <w:rFonts w:ascii="Times New Roman" w:hAnsi="Times New Roman" w:cs="Times New Roman"/>
          <w:sz w:val="24"/>
          <w:szCs w:val="24"/>
        </w:rPr>
        <w:t xml:space="preserve"> Rep. 2018</w:t>
      </w:r>
      <w:proofErr w:type="gramStart"/>
      <w:r w:rsidRPr="003A4334">
        <w:rPr>
          <w:rFonts w:ascii="Times New Roman" w:hAnsi="Times New Roman" w:cs="Times New Roman"/>
          <w:sz w:val="24"/>
          <w:szCs w:val="24"/>
        </w:rPr>
        <w:t>;8:13257</w:t>
      </w:r>
      <w:proofErr w:type="gramEnd"/>
      <w:r w:rsidRPr="003A4334">
        <w:rPr>
          <w:rFonts w:ascii="Times New Roman" w:hAnsi="Times New Roman" w:cs="Times New Roman"/>
          <w:sz w:val="24"/>
          <w:szCs w:val="24"/>
        </w:rPr>
        <w:t>.</w:t>
      </w:r>
    </w:p>
    <w:p w:rsidR="003A4334" w:rsidRPr="003A4334" w:rsidRDefault="003A4334" w:rsidP="003A4334">
      <w:pPr>
        <w:pStyle w:val="a3"/>
        <w:numPr>
          <w:ilvl w:val="0"/>
          <w:numId w:val="2"/>
        </w:numPr>
        <w:wordWrap/>
        <w:spacing w:line="480" w:lineRule="auto"/>
        <w:ind w:leftChars="0"/>
        <w:rPr>
          <w:rFonts w:ascii="Times New Roman" w:hAnsi="Times New Roman" w:cs="Times New Roman"/>
          <w:sz w:val="24"/>
          <w:szCs w:val="24"/>
        </w:rPr>
      </w:pPr>
      <w:r w:rsidRPr="003A4334">
        <w:rPr>
          <w:rFonts w:ascii="Times New Roman" w:hAnsi="Times New Roman" w:cs="Times New Roman"/>
          <w:sz w:val="24"/>
          <w:szCs w:val="24"/>
        </w:rPr>
        <w:t xml:space="preserve">Li Z, Zhang M, Cui R, Xin Q, </w:t>
      </w:r>
      <w:proofErr w:type="spellStart"/>
      <w:r w:rsidRPr="003A4334">
        <w:rPr>
          <w:rFonts w:ascii="Times New Roman" w:hAnsi="Times New Roman" w:cs="Times New Roman"/>
          <w:sz w:val="24"/>
          <w:szCs w:val="24"/>
        </w:rPr>
        <w:t>Liqian</w:t>
      </w:r>
      <w:proofErr w:type="spellEnd"/>
      <w:r w:rsidRPr="003A4334">
        <w:rPr>
          <w:rFonts w:ascii="Times New Roman" w:hAnsi="Times New Roman" w:cs="Times New Roman"/>
          <w:sz w:val="24"/>
          <w:szCs w:val="24"/>
        </w:rPr>
        <w:t xml:space="preserve"> L, Zhou W, et al. Wavelet coherence analysis of prefrontal oxygenation signals in elderly subjects with hypertension. </w:t>
      </w:r>
      <w:proofErr w:type="spellStart"/>
      <w:r w:rsidRPr="003A4334">
        <w:rPr>
          <w:rFonts w:ascii="Times New Roman" w:hAnsi="Times New Roman" w:cs="Times New Roman"/>
          <w:sz w:val="24"/>
          <w:szCs w:val="24"/>
        </w:rPr>
        <w:t>Physiol</w:t>
      </w:r>
      <w:proofErr w:type="spellEnd"/>
      <w:r w:rsidRPr="003A4334">
        <w:rPr>
          <w:rFonts w:ascii="Times New Roman" w:hAnsi="Times New Roman" w:cs="Times New Roman"/>
          <w:sz w:val="24"/>
          <w:szCs w:val="24"/>
        </w:rPr>
        <w:t xml:space="preserve"> Meas. 2014</w:t>
      </w:r>
      <w:proofErr w:type="gramStart"/>
      <w:r w:rsidRPr="003A4334">
        <w:rPr>
          <w:rFonts w:ascii="Times New Roman" w:hAnsi="Times New Roman" w:cs="Times New Roman"/>
          <w:sz w:val="24"/>
          <w:szCs w:val="24"/>
        </w:rPr>
        <w:t>;35:777</w:t>
      </w:r>
      <w:proofErr w:type="gramEnd"/>
      <w:r w:rsidRPr="003A4334">
        <w:rPr>
          <w:rFonts w:ascii="Times New Roman" w:hAnsi="Times New Roman" w:cs="Times New Roman"/>
          <w:sz w:val="24"/>
          <w:szCs w:val="24"/>
        </w:rPr>
        <w:t>-791.</w:t>
      </w:r>
    </w:p>
    <w:p w:rsidR="003A4334" w:rsidRPr="003A4334" w:rsidRDefault="003A4334" w:rsidP="003A4334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A4334" w:rsidRPr="003A4334" w:rsidRDefault="003A4334" w:rsidP="003A4334">
      <w:pPr>
        <w:pStyle w:val="a3"/>
        <w:numPr>
          <w:ilvl w:val="0"/>
          <w:numId w:val="1"/>
        </w:numPr>
        <w:wordWrap/>
        <w:spacing w:line="480" w:lineRule="auto"/>
        <w:ind w:leftChars="0"/>
        <w:rPr>
          <w:rFonts w:ascii="Times New Roman" w:hAnsi="Times New Roman" w:cs="Times New Roman"/>
          <w:b/>
          <w:sz w:val="24"/>
          <w:szCs w:val="24"/>
        </w:rPr>
      </w:pPr>
      <w:r w:rsidRPr="003A4334">
        <w:rPr>
          <w:rFonts w:ascii="Times New Roman" w:hAnsi="Times New Roman" w:cs="Times New Roman"/>
          <w:b/>
          <w:sz w:val="24"/>
          <w:szCs w:val="24"/>
        </w:rPr>
        <w:t>Biography:</w:t>
      </w:r>
    </w:p>
    <w:p w:rsidR="003A4334" w:rsidRPr="003A4334" w:rsidRDefault="003A4334" w:rsidP="003A4334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4334">
        <w:rPr>
          <w:rFonts w:ascii="Times New Roman" w:hAnsi="Times New Roman" w:cs="Times New Roman"/>
          <w:sz w:val="24"/>
          <w:szCs w:val="24"/>
        </w:rPr>
        <w:t>Tae Jung Kim has completed her PhD at the age of 39</w:t>
      </w:r>
      <w:r w:rsidRPr="003A4334">
        <w:rPr>
          <w:rFonts w:ascii="Times New Roman" w:hAnsi="Times New Roman" w:cs="Times New Roman"/>
          <w:sz w:val="24"/>
          <w:szCs w:val="24"/>
        </w:rPr>
        <w:t xml:space="preserve"> years from </w:t>
      </w:r>
      <w:r w:rsidRPr="003A4334">
        <w:rPr>
          <w:rFonts w:ascii="Times New Roman" w:hAnsi="Times New Roman" w:cs="Times New Roman"/>
          <w:sz w:val="24"/>
          <w:szCs w:val="24"/>
        </w:rPr>
        <w:t xml:space="preserve">Seoul National University, College of Medicine. She is </w:t>
      </w:r>
      <w:r w:rsidRPr="003A4334">
        <w:rPr>
          <w:rFonts w:ascii="Times New Roman" w:hAnsi="Times New Roman" w:cs="Times New Roman"/>
          <w:sz w:val="24"/>
          <w:szCs w:val="24"/>
        </w:rPr>
        <w:t>a</w:t>
      </w:r>
      <w:r w:rsidRPr="003A4334">
        <w:rPr>
          <w:rFonts w:ascii="Times New Roman" w:hAnsi="Times New Roman" w:cs="Times New Roman"/>
          <w:sz w:val="24"/>
          <w:szCs w:val="24"/>
        </w:rPr>
        <w:t xml:space="preserve"> doctor and clinical assistant professor in the department of neurology and critical care medicine of Seoul National University Hospital. She has published about 30 papers. </w:t>
      </w:r>
    </w:p>
    <w:p w:rsidR="003A4334" w:rsidRPr="003A4334" w:rsidRDefault="003A4334" w:rsidP="003A4334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A4334" w:rsidRPr="003A4334" w:rsidRDefault="003A4334" w:rsidP="003A4334">
      <w:pPr>
        <w:pStyle w:val="a3"/>
        <w:numPr>
          <w:ilvl w:val="0"/>
          <w:numId w:val="1"/>
        </w:numPr>
        <w:wordWrap/>
        <w:spacing w:line="480" w:lineRule="auto"/>
        <w:ind w:leftChars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3A4334">
        <w:rPr>
          <w:rFonts w:ascii="Times New Roman" w:hAnsi="Times New Roman" w:cs="Times New Roman"/>
          <w:b/>
          <w:sz w:val="24"/>
          <w:szCs w:val="24"/>
        </w:rPr>
        <w:t>Presenting author details</w:t>
      </w:r>
    </w:p>
    <w:bookmarkEnd w:id="0"/>
    <w:p w:rsidR="003A4334" w:rsidRPr="003A4334" w:rsidRDefault="003A4334" w:rsidP="003A4334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4334">
        <w:rPr>
          <w:rFonts w:ascii="Times New Roman" w:hAnsi="Times New Roman" w:cs="Times New Roman"/>
          <w:sz w:val="24"/>
          <w:szCs w:val="24"/>
        </w:rPr>
        <w:t>Full Name:</w:t>
      </w:r>
      <w:r w:rsidRPr="003A4334">
        <w:rPr>
          <w:rFonts w:ascii="Times New Roman" w:hAnsi="Times New Roman" w:cs="Times New Roman"/>
          <w:sz w:val="24"/>
          <w:szCs w:val="24"/>
        </w:rPr>
        <w:t xml:space="preserve"> Tae Jung Kim</w:t>
      </w:r>
    </w:p>
    <w:p w:rsidR="003A4334" w:rsidRPr="003A4334" w:rsidRDefault="003A4334" w:rsidP="003A4334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4334">
        <w:rPr>
          <w:rFonts w:ascii="Times New Roman" w:hAnsi="Times New Roman" w:cs="Times New Roman"/>
          <w:sz w:val="24"/>
          <w:szCs w:val="24"/>
        </w:rPr>
        <w:t>Contact number:</w:t>
      </w:r>
      <w:r w:rsidRPr="003A4334">
        <w:rPr>
          <w:rFonts w:ascii="Times New Roman" w:hAnsi="Times New Roman" w:cs="Times New Roman"/>
          <w:sz w:val="24"/>
          <w:szCs w:val="24"/>
        </w:rPr>
        <w:t xml:space="preserve"> 82-10-8940-7353</w:t>
      </w:r>
    </w:p>
    <w:p w:rsidR="003A4334" w:rsidRPr="003A4334" w:rsidRDefault="003A4334" w:rsidP="003A4334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4334">
        <w:rPr>
          <w:rFonts w:ascii="Times New Roman" w:hAnsi="Times New Roman" w:cs="Times New Roman"/>
          <w:sz w:val="24"/>
          <w:szCs w:val="24"/>
        </w:rPr>
        <w:t>Category: Poster presentation</w:t>
      </w:r>
    </w:p>
    <w:sectPr w:rsidR="003A4334" w:rsidRPr="003A433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BC26F8"/>
    <w:multiLevelType w:val="hybridMultilevel"/>
    <w:tmpl w:val="1D6400D8"/>
    <w:lvl w:ilvl="0" w:tplc="03F2C20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31610C55"/>
    <w:multiLevelType w:val="hybridMultilevel"/>
    <w:tmpl w:val="AAF06252"/>
    <w:lvl w:ilvl="0" w:tplc="4CBAD6B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1A6"/>
    <w:rsid w:val="000E31A6"/>
    <w:rsid w:val="003A4334"/>
    <w:rsid w:val="00F72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56F3FB-906D-4F85-939E-BDD95F3BA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31A6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Windows 사용자</cp:lastModifiedBy>
  <cp:revision>1</cp:revision>
  <dcterms:created xsi:type="dcterms:W3CDTF">2020-01-26T04:48:00Z</dcterms:created>
  <dcterms:modified xsi:type="dcterms:W3CDTF">2020-01-26T05:13:00Z</dcterms:modified>
</cp:coreProperties>
</file>