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6C21" w:rsidRPr="00236C21" w:rsidRDefault="00236C21" w:rsidP="00236C21">
      <w:pPr>
        <w:spacing w:before="100" w:beforeAutospacing="1" w:after="100" w:afterAutospacing="1"/>
        <w:jc w:val="center"/>
        <w:outlineLvl w:val="0"/>
        <w:rPr>
          <w:rFonts w:asciiTheme="majorBidi" w:eastAsia="Times New Roman" w:hAnsiTheme="majorBidi" w:cstheme="majorBidi"/>
          <w:b/>
          <w:bCs/>
          <w:kern w:val="36"/>
          <w:sz w:val="20"/>
          <w:szCs w:val="20"/>
          <w:u w:val="single"/>
        </w:rPr>
      </w:pPr>
      <w:r w:rsidRPr="00236C21">
        <w:rPr>
          <w:rFonts w:asciiTheme="majorBidi" w:eastAsia="Times New Roman" w:hAnsiTheme="majorBidi" w:cstheme="majorBidi"/>
          <w:b/>
          <w:bCs/>
          <w:kern w:val="36"/>
          <w:sz w:val="20"/>
          <w:szCs w:val="20"/>
          <w:u w:val="single"/>
        </w:rPr>
        <w:t>Abstract Template</w:t>
      </w:r>
    </w:p>
    <w:p w:rsidR="00104972" w:rsidRPr="001B32A1" w:rsidRDefault="00236C21" w:rsidP="00104972">
      <w:pPr>
        <w:spacing w:before="100" w:beforeAutospacing="1" w:after="100" w:afterAutospacing="1"/>
        <w:outlineLvl w:val="0"/>
        <w:rPr>
          <w:rFonts w:asciiTheme="majorBidi" w:eastAsia="Times New Roman" w:hAnsiTheme="majorBidi" w:cstheme="majorBidi"/>
          <w:b/>
          <w:bCs/>
          <w:kern w:val="36"/>
          <w:sz w:val="20"/>
          <w:szCs w:val="20"/>
        </w:rPr>
      </w:pPr>
      <w:r>
        <w:rPr>
          <w:rFonts w:asciiTheme="majorBidi" w:eastAsia="Times New Roman" w:hAnsiTheme="majorBidi" w:cstheme="majorBidi"/>
          <w:b/>
          <w:bCs/>
          <w:kern w:val="36"/>
          <w:sz w:val="20"/>
          <w:szCs w:val="20"/>
        </w:rPr>
        <w:t xml:space="preserve">Title: </w:t>
      </w:r>
      <w:r w:rsidR="00104972" w:rsidRPr="001B32A1">
        <w:rPr>
          <w:rFonts w:asciiTheme="majorBidi" w:eastAsia="Times New Roman" w:hAnsiTheme="majorBidi" w:cstheme="majorBidi"/>
          <w:b/>
          <w:bCs/>
          <w:kern w:val="36"/>
          <w:sz w:val="20"/>
          <w:szCs w:val="20"/>
        </w:rPr>
        <w:t>Anti-β</w:t>
      </w:r>
      <w:r w:rsidR="00104972" w:rsidRPr="001B32A1">
        <w:rPr>
          <w:rFonts w:asciiTheme="majorBidi" w:eastAsia="Times New Roman" w:hAnsiTheme="majorBidi" w:cstheme="majorBidi"/>
          <w:b/>
          <w:bCs/>
          <w:kern w:val="36"/>
          <w:sz w:val="20"/>
          <w:szCs w:val="20"/>
          <w:vertAlign w:val="subscript"/>
        </w:rPr>
        <w:t>2</w:t>
      </w:r>
      <w:r w:rsidR="00104972" w:rsidRPr="001B32A1">
        <w:rPr>
          <w:rFonts w:asciiTheme="majorBidi" w:eastAsia="Times New Roman" w:hAnsiTheme="majorBidi" w:cstheme="majorBidi"/>
          <w:b/>
          <w:bCs/>
          <w:kern w:val="36"/>
          <w:sz w:val="20"/>
          <w:szCs w:val="20"/>
        </w:rPr>
        <w:t>-Glycoprotein I Autoantibody Expression as a Potential Biomarker for Strokes in Patients with Anti-Phospholipid Syndrome</w:t>
      </w:r>
    </w:p>
    <w:p w:rsidR="00104972" w:rsidRPr="00F3712A" w:rsidRDefault="00104972" w:rsidP="00EF7912">
      <w:pPr>
        <w:rPr>
          <w:rFonts w:asciiTheme="majorBidi" w:eastAsia="Times New Roman" w:hAnsiTheme="majorBidi" w:cstheme="majorBidi"/>
          <w:sz w:val="20"/>
          <w:szCs w:val="20"/>
        </w:rPr>
      </w:pPr>
      <w:r w:rsidRPr="00F3712A">
        <w:rPr>
          <w:rFonts w:asciiTheme="majorBidi" w:eastAsia="Times New Roman" w:hAnsiTheme="majorBidi" w:cstheme="majorBidi"/>
          <w:sz w:val="20"/>
          <w:szCs w:val="20"/>
        </w:rPr>
        <w:t>Husham Bayazed</w:t>
      </w:r>
      <w:r w:rsidR="00EF7912" w:rsidRPr="00F3712A">
        <w:rPr>
          <w:rFonts w:asciiTheme="majorBidi" w:eastAsia="Times New Roman" w:hAnsiTheme="majorBidi" w:cstheme="majorBidi"/>
          <w:sz w:val="20"/>
          <w:szCs w:val="20"/>
        </w:rPr>
        <w:softHyphen/>
        <w:t xml:space="preserve"> </w:t>
      </w:r>
      <w:r w:rsidR="00EF7912" w:rsidRPr="00F3712A">
        <w:rPr>
          <w:rFonts w:asciiTheme="majorBidi" w:eastAsia="Times New Roman" w:hAnsiTheme="majorBidi" w:cstheme="majorBidi"/>
          <w:sz w:val="20"/>
          <w:szCs w:val="20"/>
          <w:vertAlign w:val="subscript"/>
        </w:rPr>
        <w:softHyphen/>
      </w:r>
      <w:r w:rsidR="00EF7912" w:rsidRPr="00F3712A">
        <w:rPr>
          <w:rFonts w:asciiTheme="majorBidi" w:eastAsia="Times New Roman" w:hAnsiTheme="majorBidi" w:cstheme="majorBidi"/>
          <w:sz w:val="20"/>
          <w:szCs w:val="20"/>
        </w:rPr>
        <w:t>*</w:t>
      </w:r>
      <w:r w:rsidRPr="00F3712A">
        <w:rPr>
          <w:rFonts w:asciiTheme="majorBidi" w:eastAsia="Times New Roman" w:hAnsiTheme="majorBidi" w:cstheme="majorBidi"/>
          <w:sz w:val="20"/>
          <w:szCs w:val="20"/>
        </w:rPr>
        <w:t xml:space="preserve">&amp; </w:t>
      </w:r>
      <w:hyperlink r:id="rId8" w:history="1">
        <w:proofErr w:type="spellStart"/>
        <w:r w:rsidRPr="00F3712A">
          <w:rPr>
            <w:rFonts w:asciiTheme="majorBidi" w:eastAsia="Times New Roman" w:hAnsiTheme="majorBidi" w:cstheme="majorBidi"/>
            <w:sz w:val="20"/>
            <w:szCs w:val="20"/>
          </w:rPr>
          <w:t>Zainalabideen</w:t>
        </w:r>
        <w:proofErr w:type="spellEnd"/>
        <w:r w:rsidRPr="00F3712A">
          <w:rPr>
            <w:rFonts w:asciiTheme="majorBidi" w:eastAsia="Times New Roman" w:hAnsiTheme="majorBidi" w:cstheme="majorBidi"/>
            <w:sz w:val="20"/>
            <w:szCs w:val="20"/>
          </w:rPr>
          <w:t xml:space="preserve"> A. Abdullah</w:t>
        </w:r>
      </w:hyperlink>
      <w:r w:rsidR="00EF7912" w:rsidRPr="00F3712A">
        <w:rPr>
          <w:rFonts w:asciiTheme="majorBidi" w:eastAsia="Times New Roman" w:hAnsiTheme="majorBidi" w:cstheme="majorBidi"/>
          <w:sz w:val="20"/>
          <w:szCs w:val="20"/>
        </w:rPr>
        <w:t>**</w:t>
      </w:r>
    </w:p>
    <w:p w:rsidR="0094450B" w:rsidRPr="00F3712A" w:rsidRDefault="00EF7912" w:rsidP="00104972">
      <w:pPr>
        <w:rPr>
          <w:rFonts w:asciiTheme="majorBidi" w:eastAsia="Times New Roman" w:hAnsiTheme="majorBidi" w:cstheme="majorBidi"/>
          <w:sz w:val="20"/>
          <w:szCs w:val="20"/>
        </w:rPr>
      </w:pPr>
      <w:r w:rsidRPr="00F3712A">
        <w:rPr>
          <w:rFonts w:asciiTheme="majorBidi" w:eastAsia="Times New Roman" w:hAnsiTheme="majorBidi" w:cstheme="majorBidi"/>
          <w:sz w:val="20"/>
          <w:szCs w:val="20"/>
        </w:rPr>
        <w:t>*</w:t>
      </w:r>
      <w:r w:rsidR="0094450B" w:rsidRPr="00F3712A">
        <w:rPr>
          <w:rFonts w:asciiTheme="majorBidi" w:eastAsia="Times New Roman" w:hAnsiTheme="majorBidi" w:cstheme="majorBidi"/>
          <w:sz w:val="20"/>
          <w:szCs w:val="20"/>
        </w:rPr>
        <w:t>University of Zakho / Kurdistan</w:t>
      </w:r>
      <w:r w:rsidRPr="00F3712A">
        <w:rPr>
          <w:rFonts w:asciiTheme="majorBidi" w:eastAsia="Times New Roman" w:hAnsiTheme="majorBidi" w:cstheme="majorBidi"/>
          <w:sz w:val="20"/>
          <w:szCs w:val="20"/>
        </w:rPr>
        <w:t xml:space="preserve"> ** College of Medicine University of Mosul IRAQ</w:t>
      </w:r>
    </w:p>
    <w:p w:rsidR="0094450B" w:rsidRPr="001B32A1" w:rsidRDefault="0094450B" w:rsidP="00104972">
      <w:pPr>
        <w:rPr>
          <w:rFonts w:asciiTheme="majorBidi" w:eastAsia="Times New Roman" w:hAnsiTheme="majorBidi" w:cstheme="majorBidi"/>
          <w:color w:val="0000FF"/>
          <w:sz w:val="20"/>
          <w:szCs w:val="20"/>
          <w:u w:val="single"/>
        </w:rPr>
      </w:pPr>
    </w:p>
    <w:p w:rsidR="0094450B" w:rsidRPr="001B32A1" w:rsidRDefault="0094450B" w:rsidP="00104972">
      <w:pPr>
        <w:rPr>
          <w:rFonts w:asciiTheme="majorBidi" w:eastAsia="Times New Roman" w:hAnsiTheme="majorBidi" w:cstheme="majorBidi"/>
          <w:sz w:val="20"/>
          <w:szCs w:val="20"/>
        </w:rPr>
      </w:pPr>
      <w:r w:rsidRPr="001B32A1">
        <w:rPr>
          <w:rFonts w:asciiTheme="majorBidi" w:eastAsia="Times New Roman" w:hAnsiTheme="majorBidi" w:cstheme="majorBidi"/>
          <w:sz w:val="20"/>
          <w:szCs w:val="20"/>
        </w:rPr>
        <w:t>Key Words: Stroke, Anti</w:t>
      </w:r>
      <w:r w:rsidR="00B45FAE" w:rsidRPr="001B32A1">
        <w:rPr>
          <w:rFonts w:asciiTheme="majorBidi" w:eastAsia="Times New Roman" w:hAnsiTheme="majorBidi" w:cstheme="majorBidi"/>
          <w:sz w:val="20"/>
          <w:szCs w:val="20"/>
        </w:rPr>
        <w:t>-P</w:t>
      </w:r>
      <w:r w:rsidRPr="001B32A1">
        <w:rPr>
          <w:rFonts w:asciiTheme="majorBidi" w:eastAsia="Times New Roman" w:hAnsiTheme="majorBidi" w:cstheme="majorBidi"/>
          <w:sz w:val="20"/>
          <w:szCs w:val="20"/>
        </w:rPr>
        <w:t xml:space="preserve">hospholipid Syndrome, </w:t>
      </w:r>
      <w:r w:rsidRPr="001B32A1">
        <w:rPr>
          <w:rFonts w:asciiTheme="majorBidi" w:eastAsia="Times New Roman" w:hAnsiTheme="majorBidi" w:cstheme="majorBidi"/>
          <w:kern w:val="36"/>
          <w:sz w:val="20"/>
          <w:szCs w:val="20"/>
        </w:rPr>
        <w:t>Anti-β</w:t>
      </w:r>
      <w:r w:rsidRPr="001B32A1">
        <w:rPr>
          <w:rFonts w:asciiTheme="majorBidi" w:eastAsia="Times New Roman" w:hAnsiTheme="majorBidi" w:cstheme="majorBidi"/>
          <w:kern w:val="36"/>
          <w:sz w:val="20"/>
          <w:szCs w:val="20"/>
          <w:vertAlign w:val="subscript"/>
        </w:rPr>
        <w:t>2</w:t>
      </w:r>
      <w:r w:rsidRPr="001B32A1">
        <w:rPr>
          <w:rFonts w:asciiTheme="majorBidi" w:eastAsia="Times New Roman" w:hAnsiTheme="majorBidi" w:cstheme="majorBidi"/>
          <w:kern w:val="36"/>
          <w:sz w:val="20"/>
          <w:szCs w:val="20"/>
        </w:rPr>
        <w:t>-Glycoprotein I Autoantibody</w:t>
      </w:r>
    </w:p>
    <w:p w:rsidR="00AE3E37" w:rsidRPr="001B32A1" w:rsidRDefault="00AE3E37">
      <w:pPr>
        <w:pStyle w:val="BodyText"/>
        <w:rPr>
          <w:rFonts w:asciiTheme="majorBidi" w:hAnsiTheme="majorBidi" w:cstheme="majorBidi"/>
          <w:sz w:val="20"/>
          <w:szCs w:val="20"/>
        </w:rPr>
      </w:pPr>
    </w:p>
    <w:p w:rsidR="00AE3E37" w:rsidRPr="001B32A1" w:rsidRDefault="0094450B" w:rsidP="0094450B">
      <w:pPr>
        <w:pStyle w:val="BodyText"/>
        <w:numPr>
          <w:ilvl w:val="0"/>
          <w:numId w:val="5"/>
        </w:numPr>
        <w:spacing w:before="3"/>
        <w:rPr>
          <w:rFonts w:asciiTheme="majorBidi" w:hAnsiTheme="majorBidi" w:cstheme="majorBidi"/>
          <w:sz w:val="20"/>
          <w:szCs w:val="20"/>
        </w:rPr>
      </w:pPr>
      <w:r w:rsidRPr="001B32A1">
        <w:rPr>
          <w:rFonts w:asciiTheme="majorBidi" w:hAnsiTheme="majorBidi" w:cstheme="majorBidi"/>
          <w:sz w:val="20"/>
          <w:szCs w:val="20"/>
        </w:rPr>
        <w:t>Abstract body</w:t>
      </w:r>
    </w:p>
    <w:p w:rsidR="00AE3E37" w:rsidRPr="001B32A1" w:rsidRDefault="00AE3E37">
      <w:pPr>
        <w:rPr>
          <w:rFonts w:asciiTheme="majorBidi" w:hAnsiTheme="majorBidi" w:cstheme="majorBidi"/>
          <w:sz w:val="20"/>
          <w:szCs w:val="20"/>
        </w:rPr>
        <w:sectPr w:rsidR="00AE3E37" w:rsidRPr="001B32A1">
          <w:headerReference w:type="default" r:id="rId9"/>
          <w:footerReference w:type="default" r:id="rId10"/>
          <w:type w:val="continuous"/>
          <w:pgSz w:w="11910" w:h="16840"/>
          <w:pgMar w:top="1740" w:right="600" w:bottom="840" w:left="620" w:header="541" w:footer="642" w:gutter="0"/>
          <w:cols w:space="720"/>
        </w:sectPr>
      </w:pPr>
    </w:p>
    <w:p w:rsidR="00104972" w:rsidRPr="001B32A1" w:rsidRDefault="00104972" w:rsidP="0094450B">
      <w:pPr>
        <w:spacing w:before="100" w:beforeAutospacing="1" w:after="100" w:afterAutospacing="1"/>
        <w:rPr>
          <w:rFonts w:asciiTheme="majorBidi" w:eastAsia="Times New Roman" w:hAnsiTheme="majorBidi" w:cstheme="majorBidi"/>
          <w:sz w:val="20"/>
          <w:szCs w:val="20"/>
        </w:rPr>
      </w:pPr>
      <w:r w:rsidRPr="001B32A1">
        <w:rPr>
          <w:rFonts w:asciiTheme="majorBidi" w:eastAsia="Times New Roman" w:hAnsiTheme="majorBidi" w:cstheme="majorBidi"/>
          <w:sz w:val="20"/>
          <w:szCs w:val="20"/>
        </w:rPr>
        <w:lastRenderedPageBreak/>
        <w:t>This study sought to determine the frequency rates of anti-</w:t>
      </w:r>
      <w:proofErr w:type="spellStart"/>
      <w:r w:rsidRPr="001B32A1">
        <w:rPr>
          <w:rFonts w:asciiTheme="majorBidi" w:eastAsia="Times New Roman" w:hAnsiTheme="majorBidi" w:cstheme="majorBidi"/>
          <w:sz w:val="20"/>
          <w:szCs w:val="20"/>
        </w:rPr>
        <w:t>cardiolipin</w:t>
      </w:r>
      <w:proofErr w:type="spellEnd"/>
      <w:r w:rsidRPr="001B32A1">
        <w:rPr>
          <w:rFonts w:asciiTheme="majorBidi" w:eastAsia="Times New Roman" w:hAnsiTheme="majorBidi" w:cstheme="majorBidi"/>
          <w:sz w:val="20"/>
          <w:szCs w:val="20"/>
        </w:rPr>
        <w:t xml:space="preserve"> (</w:t>
      </w:r>
      <w:proofErr w:type="spellStart"/>
      <w:r w:rsidRPr="001B32A1">
        <w:rPr>
          <w:rFonts w:asciiTheme="majorBidi" w:eastAsia="Times New Roman" w:hAnsiTheme="majorBidi" w:cstheme="majorBidi"/>
          <w:sz w:val="20"/>
          <w:szCs w:val="20"/>
        </w:rPr>
        <w:t>aCL</w:t>
      </w:r>
      <w:proofErr w:type="spellEnd"/>
      <w:r w:rsidRPr="001B32A1">
        <w:rPr>
          <w:rFonts w:asciiTheme="majorBidi" w:eastAsia="Times New Roman" w:hAnsiTheme="majorBidi" w:cstheme="majorBidi"/>
          <w:sz w:val="20"/>
          <w:szCs w:val="20"/>
        </w:rPr>
        <w:t>) dependent on the presence of 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-GPI, anti-β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-glycoprotein I (aβ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 xml:space="preserve">-GPI), and </w:t>
      </w:r>
      <w:r w:rsidRPr="001B32A1">
        <w:rPr>
          <w:rFonts w:asciiTheme="majorBidi" w:eastAsia="Times New Roman" w:hAnsiTheme="majorBidi" w:cstheme="majorBidi"/>
          <w:noProof/>
          <w:sz w:val="20"/>
          <w:szCs w:val="20"/>
        </w:rPr>
        <w:t>anti-phosphatidyl serine</w:t>
      </w:r>
      <w:r w:rsidRPr="001B32A1">
        <w:rPr>
          <w:rFonts w:asciiTheme="majorBidi" w:eastAsia="Times New Roman" w:hAnsiTheme="majorBidi" w:cstheme="majorBidi"/>
          <w:sz w:val="20"/>
          <w:szCs w:val="20"/>
        </w:rPr>
        <w:t xml:space="preserve"> (</w:t>
      </w:r>
      <w:proofErr w:type="spellStart"/>
      <w:r w:rsidRPr="001B32A1">
        <w:rPr>
          <w:rFonts w:asciiTheme="majorBidi" w:eastAsia="Times New Roman" w:hAnsiTheme="majorBidi" w:cstheme="majorBidi"/>
          <w:noProof/>
          <w:sz w:val="20"/>
          <w:szCs w:val="20"/>
        </w:rPr>
        <w:t>aPS</w:t>
      </w:r>
      <w:proofErr w:type="spellEnd"/>
      <w:r w:rsidRPr="001B32A1">
        <w:rPr>
          <w:rFonts w:asciiTheme="majorBidi" w:eastAsia="Times New Roman" w:hAnsiTheme="majorBidi" w:cstheme="majorBidi"/>
          <w:sz w:val="20"/>
          <w:szCs w:val="20"/>
        </w:rPr>
        <w:t xml:space="preserve">) </w:t>
      </w:r>
      <w:proofErr w:type="spellStart"/>
      <w:r w:rsidRPr="001B32A1">
        <w:rPr>
          <w:rFonts w:asciiTheme="majorBidi" w:eastAsia="Times New Roman" w:hAnsiTheme="majorBidi" w:cstheme="majorBidi"/>
          <w:sz w:val="20"/>
          <w:szCs w:val="20"/>
        </w:rPr>
        <w:t>IgG</w:t>
      </w:r>
      <w:proofErr w:type="spellEnd"/>
      <w:r w:rsidRPr="001B32A1">
        <w:rPr>
          <w:rFonts w:asciiTheme="majorBidi" w:eastAsia="Times New Roman" w:hAnsiTheme="majorBidi" w:cstheme="majorBidi"/>
          <w:sz w:val="20"/>
          <w:szCs w:val="20"/>
        </w:rPr>
        <w:t xml:space="preserve"> autoantibodies among stroke patients, and thus demonstrate the importance of testing for aβ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 xml:space="preserve">-GPI autoantibodies. All cases were under 50 years-of-age and had no recognizable risk factors. </w:t>
      </w:r>
    </w:p>
    <w:p w:rsidR="00104972" w:rsidRPr="001B32A1" w:rsidRDefault="00104972" w:rsidP="00236C21">
      <w:pPr>
        <w:spacing w:before="100" w:beforeAutospacing="1" w:after="100" w:afterAutospacing="1"/>
        <w:rPr>
          <w:rFonts w:asciiTheme="majorBidi" w:eastAsia="Times New Roman" w:hAnsiTheme="majorBidi" w:cstheme="majorBidi"/>
          <w:sz w:val="20"/>
          <w:szCs w:val="20"/>
        </w:rPr>
      </w:pPr>
      <w:r w:rsidRPr="001B32A1">
        <w:rPr>
          <w:rFonts w:asciiTheme="majorBidi" w:eastAsia="Times New Roman" w:hAnsiTheme="majorBidi" w:cstheme="majorBidi"/>
          <w:sz w:val="20"/>
          <w:szCs w:val="20"/>
        </w:rPr>
        <w:t xml:space="preserve">Using ELISA to evaluate the presence of </w:t>
      </w:r>
      <w:proofErr w:type="spellStart"/>
      <w:r w:rsidRPr="001B32A1">
        <w:rPr>
          <w:rFonts w:asciiTheme="majorBidi" w:eastAsia="Times New Roman" w:hAnsiTheme="majorBidi" w:cstheme="majorBidi"/>
          <w:sz w:val="20"/>
          <w:szCs w:val="20"/>
        </w:rPr>
        <w:t>IgG</w:t>
      </w:r>
      <w:proofErr w:type="spellEnd"/>
      <w:r w:rsidRPr="001B32A1">
        <w:rPr>
          <w:rFonts w:asciiTheme="majorBidi" w:eastAsia="Times New Roman" w:hAnsiTheme="majorBidi" w:cstheme="majorBidi"/>
          <w:sz w:val="20"/>
          <w:szCs w:val="20"/>
        </w:rPr>
        <w:t xml:space="preserve"> </w:t>
      </w:r>
      <w:proofErr w:type="spellStart"/>
      <w:r w:rsidRPr="001B32A1">
        <w:rPr>
          <w:rFonts w:asciiTheme="majorBidi" w:eastAsia="Times New Roman" w:hAnsiTheme="majorBidi" w:cstheme="majorBidi"/>
          <w:sz w:val="20"/>
          <w:szCs w:val="20"/>
        </w:rPr>
        <w:t>isotype</w:t>
      </w:r>
      <w:proofErr w:type="spellEnd"/>
      <w:r w:rsidRPr="001B32A1">
        <w:rPr>
          <w:rFonts w:asciiTheme="majorBidi" w:eastAsia="Times New Roman" w:hAnsiTheme="majorBidi" w:cstheme="majorBidi"/>
          <w:sz w:val="20"/>
          <w:szCs w:val="20"/>
        </w:rPr>
        <w:t xml:space="preserve"> of </w:t>
      </w:r>
      <w:r w:rsidRPr="001B32A1">
        <w:rPr>
          <w:rFonts w:asciiTheme="majorBidi" w:eastAsia="Times New Roman" w:hAnsiTheme="majorBidi" w:cstheme="majorBidi"/>
          <w:noProof/>
          <w:sz w:val="20"/>
          <w:szCs w:val="20"/>
        </w:rPr>
        <w:t>aCL</w:t>
      </w:r>
      <w:r w:rsidRPr="001B32A1">
        <w:rPr>
          <w:rFonts w:asciiTheme="majorBidi" w:eastAsia="Times New Roman" w:hAnsiTheme="majorBidi" w:cstheme="majorBidi"/>
          <w:sz w:val="20"/>
          <w:szCs w:val="20"/>
        </w:rPr>
        <w:t>, aβ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 xml:space="preserve">-GPI, and </w:t>
      </w:r>
      <w:r w:rsidRPr="001B32A1">
        <w:rPr>
          <w:rFonts w:asciiTheme="majorBidi" w:eastAsia="Times New Roman" w:hAnsiTheme="majorBidi" w:cstheme="majorBidi"/>
          <w:noProof/>
          <w:sz w:val="20"/>
          <w:szCs w:val="20"/>
        </w:rPr>
        <w:t>aPS</w:t>
      </w:r>
      <w:r w:rsidRPr="001B32A1">
        <w:rPr>
          <w:rFonts w:asciiTheme="majorBidi" w:eastAsia="Times New Roman" w:hAnsiTheme="majorBidi" w:cstheme="majorBidi"/>
          <w:sz w:val="20"/>
          <w:szCs w:val="20"/>
        </w:rPr>
        <w:t xml:space="preserve"> autoantibodies in their blood, the results indicated that the frequency of aβ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 xml:space="preserve">-GPI was 14/50 (28%), </w:t>
      </w:r>
      <w:r w:rsidRPr="001B32A1">
        <w:rPr>
          <w:rFonts w:asciiTheme="majorBidi" w:eastAsia="Times New Roman" w:hAnsiTheme="majorBidi" w:cstheme="majorBidi"/>
          <w:noProof/>
          <w:sz w:val="20"/>
          <w:szCs w:val="20"/>
        </w:rPr>
        <w:t>aCL</w:t>
      </w:r>
      <w:r w:rsidRPr="001B32A1">
        <w:rPr>
          <w:rFonts w:asciiTheme="majorBidi" w:eastAsia="Times New Roman" w:hAnsiTheme="majorBidi" w:cstheme="majorBidi"/>
          <w:sz w:val="20"/>
          <w:szCs w:val="20"/>
        </w:rPr>
        <w:t xml:space="preserve"> was 11/50 (22%), and </w:t>
      </w:r>
      <w:r w:rsidRPr="001B32A1">
        <w:rPr>
          <w:rFonts w:asciiTheme="majorBidi" w:eastAsia="Times New Roman" w:hAnsiTheme="majorBidi" w:cstheme="majorBidi"/>
          <w:noProof/>
          <w:sz w:val="20"/>
          <w:szCs w:val="20"/>
        </w:rPr>
        <w:t>aPS</w:t>
      </w:r>
      <w:r w:rsidRPr="001B32A1">
        <w:rPr>
          <w:rFonts w:asciiTheme="majorBidi" w:eastAsia="Times New Roman" w:hAnsiTheme="majorBidi" w:cstheme="majorBidi"/>
          <w:sz w:val="20"/>
          <w:szCs w:val="20"/>
        </w:rPr>
        <w:t xml:space="preserve"> was 9/50 (18%) among stroke patients. In contrast, </w:t>
      </w:r>
      <w:r w:rsidRPr="001B32A1">
        <w:rPr>
          <w:rFonts w:asciiTheme="majorBidi" w:eastAsia="Times New Roman" w:hAnsiTheme="majorBidi" w:cstheme="majorBidi"/>
          <w:noProof/>
          <w:sz w:val="20"/>
          <w:szCs w:val="20"/>
        </w:rPr>
        <w:t>aCL</w:t>
      </w:r>
      <w:r w:rsidRPr="001B32A1">
        <w:rPr>
          <w:rFonts w:asciiTheme="majorBidi" w:eastAsia="Times New Roman" w:hAnsiTheme="majorBidi" w:cstheme="majorBidi"/>
          <w:sz w:val="20"/>
          <w:szCs w:val="20"/>
        </w:rPr>
        <w:t xml:space="preserve"> was detected in 2/30 (6.7%) of control subjects; each of the other </w:t>
      </w:r>
      <w:r w:rsidRPr="001B32A1">
        <w:rPr>
          <w:rFonts w:asciiTheme="majorBidi" w:eastAsia="Times New Roman" w:hAnsiTheme="majorBidi" w:cstheme="majorBidi"/>
          <w:noProof/>
          <w:sz w:val="20"/>
          <w:szCs w:val="20"/>
        </w:rPr>
        <w:t>anti-phospholipid</w:t>
      </w:r>
      <w:r w:rsidRPr="001B32A1">
        <w:rPr>
          <w:rFonts w:asciiTheme="majorBidi" w:eastAsia="Times New Roman" w:hAnsiTheme="majorBidi" w:cstheme="majorBidi"/>
          <w:sz w:val="20"/>
          <w:szCs w:val="20"/>
        </w:rPr>
        <w:t xml:space="preserve"> antibodies (APLA) was never observed. Of all the aβ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-GPI</w:t>
      </w:r>
      <w:r w:rsidRPr="001B32A1">
        <w:rPr>
          <w:rFonts w:asciiTheme="majorBidi" w:eastAsia="Times New Roman" w:hAnsiTheme="majorBidi" w:cstheme="majorBidi"/>
          <w:sz w:val="20"/>
          <w:szCs w:val="20"/>
          <w:vertAlign w:val="superscript"/>
        </w:rPr>
        <w:t>+</w:t>
      </w:r>
      <w:r w:rsidRPr="001B32A1">
        <w:rPr>
          <w:rFonts w:asciiTheme="majorBidi" w:eastAsia="Times New Roman" w:hAnsiTheme="majorBidi" w:cstheme="majorBidi"/>
          <w:sz w:val="20"/>
          <w:szCs w:val="20"/>
        </w:rPr>
        <w:t xml:space="preserve"> cases, the incidence of stroke patients having the combined profile of aβ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 xml:space="preserve">-GPI + </w:t>
      </w:r>
      <w:r w:rsidRPr="001B32A1">
        <w:rPr>
          <w:rFonts w:asciiTheme="majorBidi" w:eastAsia="Times New Roman" w:hAnsiTheme="majorBidi" w:cstheme="majorBidi"/>
          <w:noProof/>
          <w:sz w:val="20"/>
          <w:szCs w:val="20"/>
        </w:rPr>
        <w:t>aCL</w:t>
      </w:r>
      <w:r w:rsidRPr="001B32A1">
        <w:rPr>
          <w:rFonts w:asciiTheme="majorBidi" w:eastAsia="Times New Roman" w:hAnsiTheme="majorBidi" w:cstheme="majorBidi"/>
          <w:sz w:val="20"/>
          <w:szCs w:val="20"/>
        </w:rPr>
        <w:t xml:space="preserve"> was 11/14 (78.6%) and of aβ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 xml:space="preserve">-GPI + </w:t>
      </w:r>
      <w:r w:rsidRPr="001B32A1">
        <w:rPr>
          <w:rFonts w:asciiTheme="majorBidi" w:eastAsia="Times New Roman" w:hAnsiTheme="majorBidi" w:cstheme="majorBidi"/>
          <w:noProof/>
          <w:sz w:val="20"/>
          <w:szCs w:val="20"/>
        </w:rPr>
        <w:t>aPS</w:t>
      </w:r>
      <w:r w:rsidRPr="001B32A1">
        <w:rPr>
          <w:rFonts w:asciiTheme="majorBidi" w:eastAsia="Times New Roman" w:hAnsiTheme="majorBidi" w:cstheme="majorBidi"/>
          <w:sz w:val="20"/>
          <w:szCs w:val="20"/>
        </w:rPr>
        <w:t xml:space="preserve"> was 9/14 (64.3%). </w:t>
      </w:r>
      <w:proofErr w:type="gramStart"/>
      <w:r w:rsidRPr="001B32A1">
        <w:rPr>
          <w:rFonts w:asciiTheme="majorBidi" w:eastAsia="Times New Roman" w:hAnsiTheme="majorBidi" w:cstheme="majorBidi"/>
          <w:sz w:val="20"/>
          <w:szCs w:val="20"/>
        </w:rPr>
        <w:t>Only 2/14 (14.3%) of these aβ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-GPI</w:t>
      </w:r>
      <w:r w:rsidRPr="001B32A1">
        <w:rPr>
          <w:rFonts w:asciiTheme="majorBidi" w:eastAsia="Times New Roman" w:hAnsiTheme="majorBidi" w:cstheme="majorBidi"/>
          <w:sz w:val="20"/>
          <w:szCs w:val="20"/>
          <w:vertAlign w:val="superscript"/>
        </w:rPr>
        <w:t>+</w:t>
      </w:r>
      <w:r w:rsidRPr="001B32A1">
        <w:rPr>
          <w:rFonts w:asciiTheme="majorBidi" w:eastAsia="Times New Roman" w:hAnsiTheme="majorBidi" w:cstheme="majorBidi"/>
          <w:sz w:val="20"/>
          <w:szCs w:val="20"/>
        </w:rPr>
        <w:t xml:space="preserve"> patients also expressed </w:t>
      </w:r>
      <w:r w:rsidRPr="001B32A1">
        <w:rPr>
          <w:rFonts w:asciiTheme="majorBidi" w:eastAsia="Times New Roman" w:hAnsiTheme="majorBidi" w:cstheme="majorBidi"/>
          <w:noProof/>
          <w:sz w:val="20"/>
          <w:szCs w:val="20"/>
        </w:rPr>
        <w:t>aCL</w:t>
      </w:r>
      <w:r w:rsidRPr="001B32A1">
        <w:rPr>
          <w:rFonts w:asciiTheme="majorBidi" w:eastAsia="Times New Roman" w:hAnsiTheme="majorBidi" w:cstheme="majorBidi"/>
          <w:sz w:val="20"/>
          <w:szCs w:val="20"/>
        </w:rPr>
        <w:t xml:space="preserve"> in the absence of </w:t>
      </w:r>
      <w:r w:rsidRPr="001B32A1">
        <w:rPr>
          <w:rFonts w:asciiTheme="majorBidi" w:eastAsia="Times New Roman" w:hAnsiTheme="majorBidi" w:cstheme="majorBidi"/>
          <w:noProof/>
          <w:sz w:val="20"/>
          <w:szCs w:val="20"/>
        </w:rPr>
        <w:t>aPS</w:t>
      </w:r>
      <w:r w:rsidRPr="001B32A1">
        <w:rPr>
          <w:rFonts w:asciiTheme="majorBidi" w:eastAsia="Times New Roman" w:hAnsiTheme="majorBidi" w:cstheme="majorBidi"/>
          <w:sz w:val="20"/>
          <w:szCs w:val="20"/>
        </w:rPr>
        <w:t>.</w:t>
      </w:r>
      <w:proofErr w:type="gramEnd"/>
      <w:r w:rsidRPr="001B32A1">
        <w:rPr>
          <w:rFonts w:asciiTheme="majorBidi" w:eastAsia="Times New Roman" w:hAnsiTheme="majorBidi" w:cstheme="majorBidi"/>
          <w:sz w:val="20"/>
          <w:szCs w:val="20"/>
        </w:rPr>
        <w:t xml:space="preserve"> The frequency of patients expressing all three markers was only 9/14 (64.3 %). In none of the APS/stroke patients were </w:t>
      </w:r>
      <w:r w:rsidRPr="001B32A1">
        <w:rPr>
          <w:rFonts w:asciiTheme="majorBidi" w:eastAsia="Times New Roman" w:hAnsiTheme="majorBidi" w:cstheme="majorBidi"/>
          <w:noProof/>
          <w:sz w:val="20"/>
          <w:szCs w:val="20"/>
        </w:rPr>
        <w:t>aCL</w:t>
      </w:r>
      <w:r w:rsidRPr="001B32A1">
        <w:rPr>
          <w:rFonts w:asciiTheme="majorBidi" w:eastAsia="Times New Roman" w:hAnsiTheme="majorBidi" w:cstheme="majorBidi"/>
          <w:sz w:val="20"/>
          <w:szCs w:val="20"/>
        </w:rPr>
        <w:t xml:space="preserve"> or </w:t>
      </w:r>
      <w:r w:rsidRPr="001B32A1">
        <w:rPr>
          <w:rFonts w:asciiTheme="majorBidi" w:eastAsia="Times New Roman" w:hAnsiTheme="majorBidi" w:cstheme="majorBidi"/>
          <w:noProof/>
          <w:sz w:val="20"/>
          <w:szCs w:val="20"/>
        </w:rPr>
        <w:t>aPS</w:t>
      </w:r>
      <w:r w:rsidRPr="001B32A1">
        <w:rPr>
          <w:rFonts w:asciiTheme="majorBidi" w:eastAsia="Times New Roman" w:hAnsiTheme="majorBidi" w:cstheme="majorBidi"/>
          <w:sz w:val="20"/>
          <w:szCs w:val="20"/>
        </w:rPr>
        <w:t xml:space="preserve"> expressed in the absence of the aβ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-GPI. Conversely, aβ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 xml:space="preserve">-GPI as a sole marker was seen in 3/14 (21.4%) of these patients (i.e., in absence of either </w:t>
      </w:r>
      <w:r w:rsidRPr="001B32A1">
        <w:rPr>
          <w:rFonts w:asciiTheme="majorBidi" w:eastAsia="Times New Roman" w:hAnsiTheme="majorBidi" w:cstheme="majorBidi"/>
          <w:noProof/>
          <w:sz w:val="20"/>
          <w:szCs w:val="20"/>
        </w:rPr>
        <w:t>other marker</w:t>
      </w:r>
      <w:r w:rsidRPr="001B32A1">
        <w:rPr>
          <w:rFonts w:asciiTheme="majorBidi" w:eastAsia="Times New Roman" w:hAnsiTheme="majorBidi" w:cstheme="majorBidi"/>
          <w:sz w:val="20"/>
          <w:szCs w:val="20"/>
        </w:rPr>
        <w:t xml:space="preserve">). It can be concluded from these studies that the among </w:t>
      </w:r>
      <w:r w:rsidRPr="001B32A1">
        <w:rPr>
          <w:rFonts w:asciiTheme="majorBidi" w:eastAsia="Times New Roman" w:hAnsiTheme="majorBidi" w:cstheme="majorBidi"/>
          <w:sz w:val="20"/>
          <w:szCs w:val="20"/>
        </w:rPr>
        <w:lastRenderedPageBreak/>
        <w:t>the three major forms of APLA examined, the presence of aβ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 xml:space="preserve">-GPI </w:t>
      </w:r>
      <w:proofErr w:type="spellStart"/>
      <w:r w:rsidRPr="001B32A1">
        <w:rPr>
          <w:rFonts w:asciiTheme="majorBidi" w:eastAsia="Times New Roman" w:hAnsiTheme="majorBidi" w:cstheme="majorBidi"/>
          <w:sz w:val="20"/>
          <w:szCs w:val="20"/>
        </w:rPr>
        <w:t>IgG</w:t>
      </w:r>
      <w:proofErr w:type="spellEnd"/>
      <w:r w:rsidRPr="001B32A1">
        <w:rPr>
          <w:rFonts w:asciiTheme="majorBidi" w:eastAsia="Times New Roman" w:hAnsiTheme="majorBidi" w:cstheme="majorBidi"/>
          <w:sz w:val="20"/>
          <w:szCs w:val="20"/>
        </w:rPr>
        <w:t xml:space="preserve"> autoantibodies appeared to correlate best with stroke in patients </w:t>
      </w:r>
      <w:r w:rsidR="001B32A1" w:rsidRPr="001B32A1">
        <w:rPr>
          <w:rFonts w:asciiTheme="majorBidi" w:eastAsia="Times New Roman" w:hAnsiTheme="majorBidi" w:cstheme="majorBidi"/>
          <w:sz w:val="20"/>
          <w:szCs w:val="20"/>
        </w:rPr>
        <w:t>who were concurrently suffering APS.</w:t>
      </w:r>
    </w:p>
    <w:p w:rsidR="00AF4A5B" w:rsidRPr="001B32A1" w:rsidRDefault="00236C21" w:rsidP="00B45FAE">
      <w:pPr>
        <w:pStyle w:val="ListParagraph"/>
        <w:numPr>
          <w:ilvl w:val="0"/>
          <w:numId w:val="5"/>
        </w:numPr>
        <w:rPr>
          <w:rFonts w:asciiTheme="majorBidi" w:hAnsiTheme="majorBidi" w:cstheme="majorBidi"/>
          <w:sz w:val="20"/>
          <w:szCs w:val="20"/>
        </w:rPr>
      </w:pPr>
      <w:r w:rsidRPr="001B32A1">
        <w:rPr>
          <w:rFonts w:asciiTheme="majorBidi" w:hAnsiTheme="majorBidi" w:cstheme="majorBidi"/>
          <w:sz w:val="20"/>
          <w:szCs w:val="20"/>
        </w:rPr>
        <w:t>References</w:t>
      </w:r>
    </w:p>
    <w:p w:rsidR="00AF4A5B" w:rsidRPr="001B32A1" w:rsidRDefault="00B45FAE" w:rsidP="00AF4A5B">
      <w:pPr>
        <w:widowControl/>
        <w:numPr>
          <w:ilvl w:val="0"/>
          <w:numId w:val="4"/>
        </w:numPr>
        <w:ind w:left="-360" w:right="360" w:firstLine="0"/>
        <w:jc w:val="lowKashida"/>
        <w:rPr>
          <w:rFonts w:asciiTheme="majorBidi" w:hAnsiTheme="majorBidi" w:cstheme="majorBidi"/>
          <w:sz w:val="20"/>
          <w:szCs w:val="20"/>
        </w:rPr>
      </w:pPr>
      <w:r w:rsidRPr="001B32A1">
        <w:rPr>
          <w:rFonts w:asciiTheme="majorBidi" w:hAnsiTheme="majorBidi" w:cstheme="majorBidi"/>
          <w:sz w:val="20"/>
          <w:szCs w:val="20"/>
        </w:rPr>
        <w:t xml:space="preserve">1- </w:t>
      </w:r>
      <w:proofErr w:type="spellStart"/>
      <w:r w:rsidRPr="001B32A1">
        <w:rPr>
          <w:rStyle w:val="hlfld-contribauthor"/>
          <w:rFonts w:asciiTheme="majorBidi" w:hAnsiTheme="majorBidi" w:cstheme="majorBidi"/>
          <w:sz w:val="20"/>
          <w:szCs w:val="20"/>
        </w:rPr>
        <w:t>Brey</w:t>
      </w:r>
      <w:proofErr w:type="spellEnd"/>
      <w:r w:rsidRPr="001B32A1">
        <w:rPr>
          <w:rStyle w:val="hlfld-contribauthor"/>
          <w:rFonts w:asciiTheme="majorBidi" w:hAnsiTheme="majorBidi" w:cstheme="majorBidi"/>
          <w:sz w:val="20"/>
          <w:szCs w:val="20"/>
        </w:rPr>
        <w:t xml:space="preserve"> </w:t>
      </w:r>
      <w:r w:rsidRPr="001B32A1">
        <w:rPr>
          <w:rStyle w:val="nlmgiven-names"/>
          <w:rFonts w:asciiTheme="majorBidi" w:hAnsiTheme="majorBidi" w:cstheme="majorBidi"/>
          <w:sz w:val="20"/>
          <w:szCs w:val="20"/>
        </w:rPr>
        <w:t>R. L.</w:t>
      </w:r>
      <w:r w:rsidRPr="001B32A1">
        <w:rPr>
          <w:rFonts w:asciiTheme="majorBidi" w:hAnsiTheme="majorBidi" w:cstheme="majorBidi"/>
          <w:sz w:val="20"/>
          <w:szCs w:val="20"/>
        </w:rPr>
        <w:t xml:space="preserve">, </w:t>
      </w:r>
      <w:r w:rsidRPr="001B32A1">
        <w:rPr>
          <w:rStyle w:val="hlfld-contribauthor"/>
          <w:rFonts w:asciiTheme="majorBidi" w:hAnsiTheme="majorBidi" w:cstheme="majorBidi"/>
          <w:sz w:val="20"/>
          <w:szCs w:val="20"/>
        </w:rPr>
        <w:t xml:space="preserve">Abbott </w:t>
      </w:r>
      <w:r w:rsidRPr="001B32A1">
        <w:rPr>
          <w:rStyle w:val="nlmgiven-names"/>
          <w:rFonts w:asciiTheme="majorBidi" w:hAnsiTheme="majorBidi" w:cstheme="majorBidi"/>
          <w:sz w:val="20"/>
          <w:szCs w:val="20"/>
        </w:rPr>
        <w:t>R. D.</w:t>
      </w:r>
      <w:r w:rsidRPr="001B32A1">
        <w:rPr>
          <w:rFonts w:asciiTheme="majorBidi" w:hAnsiTheme="majorBidi" w:cstheme="majorBidi"/>
          <w:sz w:val="20"/>
          <w:szCs w:val="20"/>
        </w:rPr>
        <w:t xml:space="preserve">, </w:t>
      </w:r>
      <w:r w:rsidRPr="001B32A1">
        <w:rPr>
          <w:rStyle w:val="hlfld-contribauthor"/>
          <w:rFonts w:asciiTheme="majorBidi" w:hAnsiTheme="majorBidi" w:cstheme="majorBidi"/>
          <w:sz w:val="20"/>
          <w:szCs w:val="20"/>
        </w:rPr>
        <w:t xml:space="preserve">Sharp </w:t>
      </w:r>
      <w:r w:rsidRPr="001B32A1">
        <w:rPr>
          <w:rStyle w:val="nlmgiven-names"/>
          <w:rFonts w:asciiTheme="majorBidi" w:hAnsiTheme="majorBidi" w:cstheme="majorBidi"/>
          <w:sz w:val="20"/>
          <w:szCs w:val="20"/>
        </w:rPr>
        <w:t>D. S.</w:t>
      </w:r>
      <w:r w:rsidRPr="001B32A1">
        <w:rPr>
          <w:rFonts w:asciiTheme="majorBidi" w:hAnsiTheme="majorBidi" w:cstheme="majorBidi"/>
          <w:sz w:val="20"/>
          <w:szCs w:val="20"/>
        </w:rPr>
        <w:t xml:space="preserve">, </w:t>
      </w:r>
      <w:r w:rsidRPr="001B32A1">
        <w:rPr>
          <w:rStyle w:val="hlfld-contribauthor"/>
          <w:rFonts w:asciiTheme="majorBidi" w:hAnsiTheme="majorBidi" w:cstheme="majorBidi"/>
          <w:sz w:val="20"/>
          <w:szCs w:val="20"/>
        </w:rPr>
        <w:t xml:space="preserve">Ross </w:t>
      </w:r>
      <w:r w:rsidRPr="001B32A1">
        <w:rPr>
          <w:rStyle w:val="nlmgiven-names"/>
          <w:rFonts w:asciiTheme="majorBidi" w:hAnsiTheme="majorBidi" w:cstheme="majorBidi"/>
          <w:sz w:val="20"/>
          <w:szCs w:val="20"/>
        </w:rPr>
        <w:t>G. W.</w:t>
      </w:r>
      <w:r w:rsidRPr="001B32A1">
        <w:rPr>
          <w:rFonts w:asciiTheme="majorBidi" w:hAnsiTheme="majorBidi" w:cstheme="majorBidi"/>
          <w:sz w:val="20"/>
          <w:szCs w:val="20"/>
        </w:rPr>
        <w:t xml:space="preserve">, </w:t>
      </w:r>
      <w:proofErr w:type="spellStart"/>
      <w:r w:rsidRPr="001B32A1">
        <w:rPr>
          <w:rStyle w:val="hlfld-contribauthor"/>
          <w:rFonts w:asciiTheme="majorBidi" w:hAnsiTheme="majorBidi" w:cstheme="majorBidi"/>
          <w:sz w:val="20"/>
          <w:szCs w:val="20"/>
        </w:rPr>
        <w:t>Stallworth</w:t>
      </w:r>
      <w:proofErr w:type="spellEnd"/>
      <w:r w:rsidRPr="001B32A1">
        <w:rPr>
          <w:rStyle w:val="hlfld-contribauthor"/>
          <w:rFonts w:asciiTheme="majorBidi" w:hAnsiTheme="majorBidi" w:cstheme="majorBidi"/>
          <w:sz w:val="20"/>
          <w:szCs w:val="20"/>
        </w:rPr>
        <w:t xml:space="preserve"> </w:t>
      </w:r>
      <w:r w:rsidRPr="001B32A1">
        <w:rPr>
          <w:rStyle w:val="nlmgiven-names"/>
          <w:rFonts w:asciiTheme="majorBidi" w:hAnsiTheme="majorBidi" w:cstheme="majorBidi"/>
          <w:sz w:val="20"/>
          <w:szCs w:val="20"/>
        </w:rPr>
        <w:t>C. L.</w:t>
      </w:r>
      <w:r w:rsidRPr="001B32A1">
        <w:rPr>
          <w:rFonts w:asciiTheme="majorBidi" w:hAnsiTheme="majorBidi" w:cstheme="majorBidi"/>
          <w:sz w:val="20"/>
          <w:szCs w:val="20"/>
        </w:rPr>
        <w:t xml:space="preserve">, </w:t>
      </w:r>
      <w:proofErr w:type="spellStart"/>
      <w:r w:rsidRPr="001B32A1">
        <w:rPr>
          <w:rStyle w:val="hlfld-contribauthor"/>
          <w:rFonts w:asciiTheme="majorBidi" w:hAnsiTheme="majorBidi" w:cstheme="majorBidi"/>
          <w:sz w:val="20"/>
          <w:szCs w:val="20"/>
        </w:rPr>
        <w:t>Kittner</w:t>
      </w:r>
      <w:proofErr w:type="spellEnd"/>
      <w:r w:rsidRPr="001B32A1">
        <w:rPr>
          <w:rStyle w:val="hlfld-contribauthor"/>
          <w:rFonts w:asciiTheme="majorBidi" w:hAnsiTheme="majorBidi" w:cstheme="majorBidi"/>
          <w:sz w:val="20"/>
          <w:szCs w:val="20"/>
        </w:rPr>
        <w:t xml:space="preserve"> </w:t>
      </w:r>
      <w:r w:rsidRPr="001B32A1">
        <w:rPr>
          <w:rStyle w:val="nlmgiven-names"/>
          <w:rFonts w:asciiTheme="majorBidi" w:hAnsiTheme="majorBidi" w:cstheme="majorBidi"/>
          <w:sz w:val="20"/>
          <w:szCs w:val="20"/>
        </w:rPr>
        <w:t>S. J</w:t>
      </w:r>
      <w:r w:rsidRPr="001B32A1">
        <w:rPr>
          <w:rFonts w:asciiTheme="majorBidi" w:hAnsiTheme="majorBidi" w:cstheme="majorBidi"/>
          <w:sz w:val="20"/>
          <w:szCs w:val="20"/>
        </w:rPr>
        <w:t xml:space="preserve">. </w:t>
      </w:r>
      <w:r w:rsidRPr="001B32A1">
        <w:rPr>
          <w:rStyle w:val="nlmarticle-title"/>
          <w:rFonts w:asciiTheme="majorBidi" w:hAnsiTheme="majorBidi" w:cstheme="majorBidi"/>
          <w:sz w:val="20"/>
          <w:szCs w:val="20"/>
        </w:rPr>
        <w:t xml:space="preserve">β </w:t>
      </w:r>
      <w:r w:rsidRPr="001B32A1">
        <w:rPr>
          <w:rStyle w:val="nlmarticle-title"/>
          <w:rFonts w:asciiTheme="majorBidi" w:hAnsiTheme="majorBidi" w:cstheme="majorBidi"/>
          <w:sz w:val="20"/>
          <w:szCs w:val="20"/>
          <w:vertAlign w:val="subscript"/>
        </w:rPr>
        <w:t>2</w:t>
      </w:r>
      <w:r w:rsidRPr="001B32A1">
        <w:rPr>
          <w:rStyle w:val="nlmarticle-title"/>
          <w:rFonts w:asciiTheme="majorBidi" w:hAnsiTheme="majorBidi" w:cstheme="majorBidi"/>
          <w:sz w:val="20"/>
          <w:szCs w:val="20"/>
        </w:rPr>
        <w:t xml:space="preserve">-Glycoprotein I-dependent </w:t>
      </w:r>
      <w:proofErr w:type="gramStart"/>
      <w:r w:rsidRPr="001B32A1">
        <w:rPr>
          <w:rStyle w:val="nlmarticle-title"/>
          <w:rFonts w:asciiTheme="majorBidi" w:hAnsiTheme="majorBidi" w:cstheme="majorBidi"/>
          <w:sz w:val="20"/>
          <w:szCs w:val="20"/>
        </w:rPr>
        <w:t>anti-</w:t>
      </w:r>
      <w:proofErr w:type="spellStart"/>
      <w:r w:rsidRPr="001B32A1">
        <w:rPr>
          <w:rStyle w:val="nlmarticle-title"/>
          <w:rFonts w:asciiTheme="majorBidi" w:hAnsiTheme="majorBidi" w:cstheme="majorBidi"/>
          <w:sz w:val="20"/>
          <w:szCs w:val="20"/>
        </w:rPr>
        <w:t>cardiolipin</w:t>
      </w:r>
      <w:proofErr w:type="spellEnd"/>
      <w:proofErr w:type="gramEnd"/>
      <w:r w:rsidRPr="001B32A1">
        <w:rPr>
          <w:rStyle w:val="nlmarticle-title"/>
          <w:rFonts w:asciiTheme="majorBidi" w:hAnsiTheme="majorBidi" w:cstheme="majorBidi"/>
          <w:sz w:val="20"/>
          <w:szCs w:val="20"/>
        </w:rPr>
        <w:t xml:space="preserve"> antibodies and risk of ischemia stroke and myocardial infarction: The Honolulu heart program</w:t>
      </w:r>
      <w:r w:rsidRPr="001B32A1">
        <w:rPr>
          <w:rFonts w:asciiTheme="majorBidi" w:hAnsiTheme="majorBidi" w:cstheme="majorBidi"/>
          <w:sz w:val="20"/>
          <w:szCs w:val="20"/>
        </w:rPr>
        <w:t xml:space="preserve">. Stroke </w:t>
      </w:r>
      <w:r w:rsidRPr="001B32A1">
        <w:rPr>
          <w:rStyle w:val="nlmyear"/>
          <w:rFonts w:asciiTheme="majorBidi" w:hAnsiTheme="majorBidi" w:cstheme="majorBidi"/>
          <w:sz w:val="20"/>
          <w:szCs w:val="20"/>
        </w:rPr>
        <w:t>2001</w:t>
      </w:r>
      <w:r w:rsidRPr="001B32A1">
        <w:rPr>
          <w:rFonts w:asciiTheme="majorBidi" w:hAnsiTheme="majorBidi" w:cstheme="majorBidi"/>
          <w:sz w:val="20"/>
          <w:szCs w:val="20"/>
        </w:rPr>
        <w:t xml:space="preserve">; 32: </w:t>
      </w:r>
      <w:r w:rsidRPr="001B32A1">
        <w:rPr>
          <w:rStyle w:val="nlmfpage"/>
          <w:rFonts w:asciiTheme="majorBidi" w:hAnsiTheme="majorBidi" w:cstheme="majorBidi"/>
          <w:sz w:val="20"/>
          <w:szCs w:val="20"/>
        </w:rPr>
        <w:t>1701</w:t>
      </w:r>
      <w:r w:rsidRPr="001B32A1">
        <w:rPr>
          <w:rFonts w:asciiTheme="majorBidi" w:hAnsiTheme="majorBidi" w:cstheme="majorBidi"/>
          <w:sz w:val="20"/>
          <w:szCs w:val="20"/>
        </w:rPr>
        <w:t>–</w:t>
      </w:r>
      <w:r w:rsidRPr="001B32A1">
        <w:rPr>
          <w:rStyle w:val="nlmlpage"/>
          <w:rFonts w:asciiTheme="majorBidi" w:hAnsiTheme="majorBidi" w:cstheme="majorBidi"/>
          <w:sz w:val="20"/>
          <w:szCs w:val="20"/>
        </w:rPr>
        <w:t>1706</w:t>
      </w:r>
    </w:p>
    <w:p w:rsidR="00B45FAE" w:rsidRPr="001B32A1" w:rsidRDefault="00B45FAE" w:rsidP="00B45FAE">
      <w:pPr>
        <w:rPr>
          <w:rFonts w:asciiTheme="majorBidi" w:eastAsia="Times New Roman" w:hAnsiTheme="majorBidi" w:cstheme="majorBidi"/>
          <w:sz w:val="20"/>
          <w:szCs w:val="20"/>
        </w:rPr>
      </w:pPr>
      <w:r w:rsidRPr="001B32A1">
        <w:rPr>
          <w:rFonts w:asciiTheme="majorBidi" w:hAnsiTheme="majorBidi" w:cstheme="majorBidi"/>
          <w:sz w:val="20"/>
          <w:szCs w:val="20"/>
        </w:rPr>
        <w:t xml:space="preserve">2- </w:t>
      </w:r>
      <w:proofErr w:type="spellStart"/>
      <w:r w:rsidRPr="001B32A1">
        <w:rPr>
          <w:rFonts w:asciiTheme="majorBidi" w:eastAsia="Times New Roman" w:hAnsiTheme="majorBidi" w:cstheme="majorBidi"/>
          <w:sz w:val="20"/>
          <w:szCs w:val="20"/>
        </w:rPr>
        <w:t>Brey</w:t>
      </w:r>
      <w:proofErr w:type="spellEnd"/>
      <w:r w:rsidRPr="001B32A1">
        <w:rPr>
          <w:rFonts w:asciiTheme="majorBidi" w:eastAsia="Times New Roman" w:hAnsiTheme="majorBidi" w:cstheme="majorBidi"/>
          <w:sz w:val="20"/>
          <w:szCs w:val="20"/>
        </w:rPr>
        <w:t xml:space="preserve"> R. L., </w:t>
      </w:r>
      <w:proofErr w:type="spellStart"/>
      <w:r w:rsidRPr="001B32A1">
        <w:rPr>
          <w:rFonts w:asciiTheme="majorBidi" w:eastAsia="Times New Roman" w:hAnsiTheme="majorBidi" w:cstheme="majorBidi"/>
          <w:sz w:val="20"/>
          <w:szCs w:val="20"/>
        </w:rPr>
        <w:t>Stallworth</w:t>
      </w:r>
      <w:proofErr w:type="spellEnd"/>
      <w:r w:rsidRPr="001B32A1">
        <w:rPr>
          <w:rFonts w:asciiTheme="majorBidi" w:eastAsia="Times New Roman" w:hAnsiTheme="majorBidi" w:cstheme="majorBidi"/>
          <w:sz w:val="20"/>
          <w:szCs w:val="20"/>
        </w:rPr>
        <w:t xml:space="preserve"> C. L., </w:t>
      </w:r>
      <w:proofErr w:type="spellStart"/>
      <w:r w:rsidRPr="001B32A1">
        <w:rPr>
          <w:rFonts w:asciiTheme="majorBidi" w:eastAsia="Times New Roman" w:hAnsiTheme="majorBidi" w:cstheme="majorBidi"/>
          <w:sz w:val="20"/>
          <w:szCs w:val="20"/>
        </w:rPr>
        <w:t>McGlasson</w:t>
      </w:r>
      <w:proofErr w:type="spellEnd"/>
      <w:r w:rsidRPr="001B32A1">
        <w:rPr>
          <w:rFonts w:asciiTheme="majorBidi" w:eastAsia="Times New Roman" w:hAnsiTheme="majorBidi" w:cstheme="majorBidi"/>
          <w:sz w:val="20"/>
          <w:szCs w:val="20"/>
        </w:rPr>
        <w:t xml:space="preserve"> D. L., Wozniak M. A., </w:t>
      </w:r>
      <w:proofErr w:type="spellStart"/>
      <w:r w:rsidRPr="001B32A1">
        <w:rPr>
          <w:rFonts w:asciiTheme="majorBidi" w:eastAsia="Times New Roman" w:hAnsiTheme="majorBidi" w:cstheme="majorBidi"/>
          <w:sz w:val="20"/>
          <w:szCs w:val="20"/>
        </w:rPr>
        <w:t>Wityk</w:t>
      </w:r>
      <w:proofErr w:type="spellEnd"/>
      <w:r w:rsidRPr="001B32A1">
        <w:rPr>
          <w:rFonts w:asciiTheme="majorBidi" w:eastAsia="Times New Roman" w:hAnsiTheme="majorBidi" w:cstheme="majorBidi"/>
          <w:sz w:val="20"/>
          <w:szCs w:val="20"/>
        </w:rPr>
        <w:t xml:space="preserve"> R. J., Stern B. J., Sloan M. A., Sherwin R., Price T. R., </w:t>
      </w:r>
      <w:proofErr w:type="spellStart"/>
      <w:r w:rsidRPr="001B32A1">
        <w:rPr>
          <w:rFonts w:asciiTheme="majorBidi" w:eastAsia="Times New Roman" w:hAnsiTheme="majorBidi" w:cstheme="majorBidi"/>
          <w:sz w:val="20"/>
          <w:szCs w:val="20"/>
        </w:rPr>
        <w:t>Macko</w:t>
      </w:r>
      <w:proofErr w:type="spellEnd"/>
      <w:r w:rsidRPr="001B32A1">
        <w:rPr>
          <w:rFonts w:asciiTheme="majorBidi" w:eastAsia="Times New Roman" w:hAnsiTheme="majorBidi" w:cstheme="majorBidi"/>
          <w:sz w:val="20"/>
          <w:szCs w:val="20"/>
        </w:rPr>
        <w:t xml:space="preserve"> R. F., Johnson C. J., </w:t>
      </w:r>
      <w:proofErr w:type="spellStart"/>
      <w:r w:rsidRPr="001B32A1">
        <w:rPr>
          <w:rFonts w:asciiTheme="majorBidi" w:eastAsia="Times New Roman" w:hAnsiTheme="majorBidi" w:cstheme="majorBidi"/>
          <w:sz w:val="20"/>
          <w:szCs w:val="20"/>
        </w:rPr>
        <w:t>Earley</w:t>
      </w:r>
      <w:proofErr w:type="spellEnd"/>
      <w:r w:rsidRPr="001B32A1">
        <w:rPr>
          <w:rFonts w:asciiTheme="majorBidi" w:eastAsia="Times New Roman" w:hAnsiTheme="majorBidi" w:cstheme="majorBidi"/>
          <w:sz w:val="20"/>
          <w:szCs w:val="20"/>
        </w:rPr>
        <w:t xml:space="preserve"> C. J., Buchholz D. W., </w:t>
      </w:r>
      <w:proofErr w:type="spellStart"/>
      <w:r w:rsidRPr="001B32A1">
        <w:rPr>
          <w:rFonts w:asciiTheme="majorBidi" w:eastAsia="Times New Roman" w:hAnsiTheme="majorBidi" w:cstheme="majorBidi"/>
          <w:sz w:val="20"/>
          <w:szCs w:val="20"/>
        </w:rPr>
        <w:t>Hebel</w:t>
      </w:r>
      <w:proofErr w:type="spellEnd"/>
      <w:r w:rsidRPr="001B32A1">
        <w:rPr>
          <w:rFonts w:asciiTheme="majorBidi" w:eastAsia="Times New Roman" w:hAnsiTheme="majorBidi" w:cstheme="majorBidi"/>
          <w:sz w:val="20"/>
          <w:szCs w:val="20"/>
        </w:rPr>
        <w:t xml:space="preserve"> J. R., </w:t>
      </w:r>
      <w:proofErr w:type="spellStart"/>
      <w:r w:rsidRPr="001B32A1">
        <w:rPr>
          <w:rFonts w:asciiTheme="majorBidi" w:eastAsia="Times New Roman" w:hAnsiTheme="majorBidi" w:cstheme="majorBidi"/>
          <w:sz w:val="20"/>
          <w:szCs w:val="20"/>
        </w:rPr>
        <w:t>Kittner</w:t>
      </w:r>
      <w:proofErr w:type="spellEnd"/>
      <w:r w:rsidRPr="001B32A1">
        <w:rPr>
          <w:rFonts w:asciiTheme="majorBidi" w:eastAsia="Times New Roman" w:hAnsiTheme="majorBidi" w:cstheme="majorBidi"/>
          <w:sz w:val="20"/>
          <w:szCs w:val="20"/>
        </w:rPr>
        <w:t xml:space="preserve"> S. J. Anti-phospholipid antibodies and stroke in young women. Stroke 2002; 33: 2396–2400. </w:t>
      </w:r>
    </w:p>
    <w:p w:rsidR="00AF4A5B" w:rsidRPr="001B32A1" w:rsidRDefault="00AF4A5B" w:rsidP="00AF4A5B">
      <w:pPr>
        <w:widowControl/>
        <w:numPr>
          <w:ilvl w:val="0"/>
          <w:numId w:val="4"/>
        </w:numPr>
        <w:ind w:left="-360" w:right="360" w:firstLine="0"/>
        <w:jc w:val="lowKashida"/>
        <w:rPr>
          <w:rFonts w:asciiTheme="majorBidi" w:hAnsiTheme="majorBidi" w:cstheme="majorBidi"/>
          <w:sz w:val="20"/>
          <w:szCs w:val="20"/>
        </w:rPr>
      </w:pPr>
    </w:p>
    <w:p w:rsidR="00B45FAE" w:rsidRPr="001B32A1" w:rsidRDefault="00B45FAE" w:rsidP="00B45FAE">
      <w:pPr>
        <w:rPr>
          <w:rFonts w:asciiTheme="majorBidi" w:eastAsia="Times New Roman" w:hAnsiTheme="majorBidi" w:cstheme="majorBidi"/>
          <w:sz w:val="20"/>
          <w:szCs w:val="20"/>
        </w:rPr>
      </w:pPr>
      <w:r w:rsidRPr="001B32A1">
        <w:rPr>
          <w:rFonts w:asciiTheme="majorBidi" w:hAnsiTheme="majorBidi" w:cstheme="majorBidi"/>
          <w:sz w:val="20"/>
          <w:szCs w:val="20"/>
        </w:rPr>
        <w:t xml:space="preserve">3- </w:t>
      </w:r>
      <w:r w:rsidRPr="001B32A1">
        <w:rPr>
          <w:rFonts w:asciiTheme="majorBidi" w:eastAsia="Times New Roman" w:hAnsiTheme="majorBidi" w:cstheme="majorBidi"/>
          <w:sz w:val="20"/>
          <w:szCs w:val="20"/>
        </w:rPr>
        <w:t xml:space="preserve">de </w:t>
      </w:r>
      <w:proofErr w:type="spellStart"/>
      <w:r w:rsidRPr="001B32A1">
        <w:rPr>
          <w:rFonts w:asciiTheme="majorBidi" w:eastAsia="Times New Roman" w:hAnsiTheme="majorBidi" w:cstheme="majorBidi"/>
          <w:sz w:val="20"/>
          <w:szCs w:val="20"/>
        </w:rPr>
        <w:t>Laat</w:t>
      </w:r>
      <w:proofErr w:type="spellEnd"/>
      <w:r w:rsidRPr="001B32A1">
        <w:rPr>
          <w:rFonts w:asciiTheme="majorBidi" w:eastAsia="Times New Roman" w:hAnsiTheme="majorBidi" w:cstheme="majorBidi"/>
          <w:sz w:val="20"/>
          <w:szCs w:val="20"/>
        </w:rPr>
        <w:t xml:space="preserve"> H. B., </w:t>
      </w:r>
      <w:proofErr w:type="spellStart"/>
      <w:r w:rsidRPr="001B32A1">
        <w:rPr>
          <w:rFonts w:asciiTheme="majorBidi" w:eastAsia="Times New Roman" w:hAnsiTheme="majorBidi" w:cstheme="majorBidi"/>
          <w:sz w:val="20"/>
          <w:szCs w:val="20"/>
        </w:rPr>
        <w:t>Derksen</w:t>
      </w:r>
      <w:proofErr w:type="spellEnd"/>
      <w:r w:rsidRPr="001B32A1">
        <w:rPr>
          <w:rFonts w:asciiTheme="majorBidi" w:eastAsia="Times New Roman" w:hAnsiTheme="majorBidi" w:cstheme="majorBidi"/>
          <w:sz w:val="20"/>
          <w:szCs w:val="20"/>
        </w:rPr>
        <w:t xml:space="preserve"> R. H. W. M., de Groot P. H. 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 xml:space="preserve">-Glycoprotein I, the playmaker of the anti-phospholipid syndrome. </w:t>
      </w:r>
      <w:proofErr w:type="spellStart"/>
      <w:proofErr w:type="gramStart"/>
      <w:r w:rsidRPr="001B32A1">
        <w:rPr>
          <w:rFonts w:asciiTheme="majorBidi" w:eastAsia="Times New Roman" w:hAnsiTheme="majorBidi" w:cstheme="majorBidi"/>
          <w:sz w:val="20"/>
          <w:szCs w:val="20"/>
        </w:rPr>
        <w:t>Clin</w:t>
      </w:r>
      <w:proofErr w:type="spellEnd"/>
      <w:r w:rsidRPr="001B32A1">
        <w:rPr>
          <w:rFonts w:asciiTheme="majorBidi" w:eastAsia="Times New Roman" w:hAnsiTheme="majorBidi" w:cstheme="majorBidi"/>
          <w:sz w:val="20"/>
          <w:szCs w:val="20"/>
        </w:rPr>
        <w:t>.</w:t>
      </w:r>
      <w:proofErr w:type="gramEnd"/>
      <w:r w:rsidRPr="001B32A1">
        <w:rPr>
          <w:rFonts w:asciiTheme="majorBidi" w:eastAsia="Times New Roman" w:hAnsiTheme="majorBidi" w:cstheme="majorBidi"/>
          <w:sz w:val="20"/>
          <w:szCs w:val="20"/>
        </w:rPr>
        <w:t xml:space="preserve"> </w:t>
      </w:r>
      <w:proofErr w:type="spellStart"/>
      <w:proofErr w:type="gramStart"/>
      <w:r w:rsidRPr="001B32A1">
        <w:rPr>
          <w:rFonts w:asciiTheme="majorBidi" w:eastAsia="Times New Roman" w:hAnsiTheme="majorBidi" w:cstheme="majorBidi"/>
          <w:sz w:val="20"/>
          <w:szCs w:val="20"/>
        </w:rPr>
        <w:t>Immunol</w:t>
      </w:r>
      <w:proofErr w:type="spellEnd"/>
      <w:r w:rsidRPr="001B32A1">
        <w:rPr>
          <w:rFonts w:asciiTheme="majorBidi" w:eastAsia="Times New Roman" w:hAnsiTheme="majorBidi" w:cstheme="majorBidi"/>
          <w:sz w:val="20"/>
          <w:szCs w:val="20"/>
        </w:rPr>
        <w:t>.</w:t>
      </w:r>
      <w:proofErr w:type="gramEnd"/>
      <w:r w:rsidRPr="001B32A1">
        <w:rPr>
          <w:rFonts w:asciiTheme="majorBidi" w:eastAsia="Times New Roman" w:hAnsiTheme="majorBidi" w:cstheme="majorBidi"/>
          <w:sz w:val="20"/>
          <w:szCs w:val="20"/>
        </w:rPr>
        <w:t xml:space="preserve"> </w:t>
      </w:r>
      <w:proofErr w:type="gramStart"/>
      <w:r w:rsidRPr="001B32A1">
        <w:rPr>
          <w:rFonts w:asciiTheme="majorBidi" w:eastAsia="Times New Roman" w:hAnsiTheme="majorBidi" w:cstheme="majorBidi"/>
          <w:sz w:val="20"/>
          <w:szCs w:val="20"/>
        </w:rPr>
        <w:t>2004; 112: 161–168.</w:t>
      </w:r>
      <w:proofErr w:type="gramEnd"/>
      <w:r w:rsidRPr="001B32A1">
        <w:rPr>
          <w:rFonts w:asciiTheme="majorBidi" w:eastAsia="Times New Roman" w:hAnsiTheme="majorBidi" w:cstheme="majorBidi"/>
          <w:sz w:val="20"/>
          <w:szCs w:val="20"/>
        </w:rPr>
        <w:t> </w:t>
      </w:r>
    </w:p>
    <w:p w:rsidR="00AF4A5B" w:rsidRPr="001B32A1" w:rsidRDefault="00AF4A5B" w:rsidP="00AF4A5B">
      <w:pPr>
        <w:widowControl/>
        <w:numPr>
          <w:ilvl w:val="0"/>
          <w:numId w:val="4"/>
        </w:numPr>
        <w:ind w:left="-360" w:right="360" w:firstLine="0"/>
        <w:jc w:val="lowKashida"/>
        <w:rPr>
          <w:rFonts w:asciiTheme="majorBidi" w:hAnsiTheme="majorBidi" w:cstheme="majorBidi"/>
          <w:sz w:val="20"/>
          <w:szCs w:val="20"/>
        </w:rPr>
      </w:pPr>
    </w:p>
    <w:p w:rsidR="00B45FAE" w:rsidRPr="001B32A1" w:rsidRDefault="00B45FAE" w:rsidP="00B45FAE">
      <w:pPr>
        <w:rPr>
          <w:rFonts w:asciiTheme="majorBidi" w:eastAsia="Times New Roman" w:hAnsiTheme="majorBidi" w:cstheme="majorBidi"/>
          <w:sz w:val="20"/>
          <w:szCs w:val="20"/>
        </w:rPr>
      </w:pPr>
      <w:r w:rsidRPr="001B32A1">
        <w:rPr>
          <w:rFonts w:asciiTheme="majorBidi" w:hAnsiTheme="majorBidi" w:cstheme="majorBidi"/>
          <w:sz w:val="20"/>
          <w:szCs w:val="20"/>
        </w:rPr>
        <w:t xml:space="preserve">4- </w:t>
      </w:r>
      <w:proofErr w:type="spellStart"/>
      <w:r w:rsidRPr="001B32A1">
        <w:rPr>
          <w:rFonts w:asciiTheme="majorBidi" w:eastAsia="Times New Roman" w:hAnsiTheme="majorBidi" w:cstheme="majorBidi"/>
          <w:sz w:val="20"/>
          <w:szCs w:val="20"/>
        </w:rPr>
        <w:t>Hanly</w:t>
      </w:r>
      <w:proofErr w:type="spellEnd"/>
      <w:r w:rsidRPr="001B32A1">
        <w:rPr>
          <w:rFonts w:asciiTheme="majorBidi" w:eastAsia="Times New Roman" w:hAnsiTheme="majorBidi" w:cstheme="majorBidi"/>
          <w:sz w:val="20"/>
          <w:szCs w:val="20"/>
        </w:rPr>
        <w:t xml:space="preserve"> J. G. </w:t>
      </w:r>
      <w:proofErr w:type="spellStart"/>
      <w:r w:rsidRPr="001B32A1">
        <w:rPr>
          <w:rFonts w:asciiTheme="majorBidi" w:eastAsia="Times New Roman" w:hAnsiTheme="majorBidi" w:cstheme="majorBidi"/>
          <w:sz w:val="20"/>
          <w:szCs w:val="20"/>
        </w:rPr>
        <w:t>Antiphospholipid</w:t>
      </w:r>
      <w:proofErr w:type="spellEnd"/>
      <w:r w:rsidRPr="001B32A1">
        <w:rPr>
          <w:rFonts w:asciiTheme="majorBidi" w:eastAsia="Times New Roman" w:hAnsiTheme="majorBidi" w:cstheme="majorBidi"/>
          <w:sz w:val="20"/>
          <w:szCs w:val="20"/>
        </w:rPr>
        <w:t xml:space="preserve"> syndrome: An overview. </w:t>
      </w:r>
      <w:proofErr w:type="gramStart"/>
      <w:r w:rsidRPr="001B32A1">
        <w:rPr>
          <w:rFonts w:asciiTheme="majorBidi" w:eastAsia="Times New Roman" w:hAnsiTheme="majorBidi" w:cstheme="majorBidi"/>
          <w:sz w:val="20"/>
          <w:szCs w:val="20"/>
        </w:rPr>
        <w:t>CMAJ.</w:t>
      </w:r>
      <w:proofErr w:type="gramEnd"/>
      <w:r w:rsidRPr="001B32A1">
        <w:rPr>
          <w:rFonts w:asciiTheme="majorBidi" w:eastAsia="Times New Roman" w:hAnsiTheme="majorBidi" w:cstheme="majorBidi"/>
          <w:sz w:val="20"/>
          <w:szCs w:val="20"/>
        </w:rPr>
        <w:t xml:space="preserve"> 2003; 24: 168–180 </w:t>
      </w:r>
    </w:p>
    <w:p w:rsidR="00AF4A5B" w:rsidRPr="001B32A1" w:rsidRDefault="00AF4A5B" w:rsidP="00AF4A5B">
      <w:pPr>
        <w:widowControl/>
        <w:numPr>
          <w:ilvl w:val="0"/>
          <w:numId w:val="4"/>
        </w:numPr>
        <w:ind w:left="-360" w:right="360" w:firstLine="0"/>
        <w:jc w:val="lowKashida"/>
        <w:rPr>
          <w:rFonts w:asciiTheme="majorBidi" w:hAnsiTheme="majorBidi" w:cstheme="majorBidi"/>
          <w:sz w:val="20"/>
          <w:szCs w:val="20"/>
        </w:rPr>
      </w:pPr>
    </w:p>
    <w:p w:rsidR="00AF4A5B" w:rsidRPr="001B32A1" w:rsidRDefault="00AF4A5B" w:rsidP="00AF4A5B">
      <w:pPr>
        <w:pStyle w:val="ListParagraph"/>
        <w:rPr>
          <w:rFonts w:asciiTheme="majorBidi" w:hAnsiTheme="majorBidi" w:cstheme="majorBidi"/>
          <w:sz w:val="20"/>
          <w:szCs w:val="20"/>
        </w:rPr>
      </w:pPr>
    </w:p>
    <w:p w:rsidR="00AE3E37" w:rsidRPr="001B32A1" w:rsidRDefault="00AE3E37">
      <w:pPr>
        <w:spacing w:line="200" w:lineRule="exact"/>
        <w:jc w:val="both"/>
        <w:rPr>
          <w:rFonts w:asciiTheme="majorBidi" w:hAnsiTheme="majorBidi" w:cstheme="majorBidi"/>
          <w:sz w:val="20"/>
          <w:szCs w:val="20"/>
        </w:rPr>
        <w:sectPr w:rsidR="00AE3E37" w:rsidRPr="001B32A1">
          <w:type w:val="continuous"/>
          <w:pgSz w:w="11910" w:h="16840"/>
          <w:pgMar w:top="1740" w:right="600" w:bottom="840" w:left="620" w:header="720" w:footer="720" w:gutter="0"/>
          <w:cols w:num="2" w:space="720" w:equalWidth="0">
            <w:col w:w="5214" w:space="138"/>
            <w:col w:w="5338"/>
          </w:cols>
        </w:sectPr>
      </w:pPr>
    </w:p>
    <w:p w:rsidR="00104972" w:rsidRDefault="00D62425" w:rsidP="00045547">
      <w:pPr>
        <w:pStyle w:val="BodyText"/>
        <w:jc w:val="right"/>
        <w:rPr>
          <w:rFonts w:asciiTheme="majorBidi" w:hAnsiTheme="majorBidi" w:cstheme="majorBidi"/>
          <w:sz w:val="20"/>
          <w:szCs w:val="20"/>
        </w:rPr>
      </w:pPr>
      <w:bookmarkStart w:id="0" w:name="_GoBack"/>
      <w:bookmarkEnd w:id="0"/>
      <w:r w:rsidRPr="001B32A1">
        <w:rPr>
          <w:rFonts w:asciiTheme="majorBidi" w:hAnsiTheme="majorBidi" w:cstheme="majorBidi"/>
          <w:sz w:val="20"/>
          <w:szCs w:val="20"/>
        </w:rPr>
        <w:lastRenderedPageBreak/>
        <w:t xml:space="preserve">        </w:t>
      </w:r>
    </w:p>
    <w:p w:rsidR="00236C21" w:rsidRDefault="00236C21" w:rsidP="00236C21">
      <w:pPr>
        <w:pStyle w:val="BodyText"/>
        <w:rPr>
          <w:rFonts w:asciiTheme="majorBidi" w:hAnsiTheme="majorBidi" w:cstheme="majorBidi"/>
          <w:sz w:val="20"/>
          <w:szCs w:val="20"/>
        </w:rPr>
      </w:pPr>
    </w:p>
    <w:p w:rsidR="00AF4A5B" w:rsidRPr="001B32A1" w:rsidRDefault="008756E6" w:rsidP="00236C21">
      <w:pPr>
        <w:pStyle w:val="BodyText"/>
        <w:rPr>
          <w:rFonts w:asciiTheme="majorBidi" w:hAnsiTheme="majorBidi" w:cstheme="majorBidi"/>
          <w:noProof/>
          <w:sz w:val="20"/>
          <w:szCs w:val="20"/>
        </w:rPr>
      </w:pPr>
      <w:r w:rsidRPr="001B32A1">
        <w:rPr>
          <w:rFonts w:asciiTheme="majorBidi" w:hAnsiTheme="majorBidi" w:cstheme="majorBidi"/>
          <w:noProof/>
          <w:sz w:val="20"/>
          <w:szCs w:val="20"/>
        </w:rPr>
        <w:t xml:space="preserve">      </w:t>
      </w:r>
    </w:p>
    <w:p w:rsidR="00AE3E37" w:rsidRPr="00F3712A" w:rsidRDefault="00A9710C" w:rsidP="00F37E08">
      <w:pPr>
        <w:pStyle w:val="ListParagraph"/>
        <w:numPr>
          <w:ilvl w:val="0"/>
          <w:numId w:val="5"/>
        </w:numPr>
        <w:spacing w:before="92"/>
        <w:ind w:right="4234"/>
        <w:rPr>
          <w:rFonts w:asciiTheme="majorBidi" w:hAnsiTheme="majorBidi" w:cstheme="majorBidi"/>
          <w:sz w:val="20"/>
          <w:szCs w:val="20"/>
        </w:rPr>
      </w:pPr>
      <w:r w:rsidRPr="00F3712A">
        <w:rPr>
          <w:rFonts w:asciiTheme="majorBidi" w:hAnsiTheme="majorBidi" w:cstheme="majorBidi"/>
          <w:sz w:val="20"/>
          <w:szCs w:val="20"/>
        </w:rPr>
        <w:t>Biography</w:t>
      </w:r>
      <w:r w:rsidR="001B32A1" w:rsidRPr="00F3712A">
        <w:rPr>
          <w:rFonts w:asciiTheme="majorBidi" w:hAnsiTheme="majorBidi" w:cstheme="majorBidi"/>
          <w:sz w:val="20"/>
          <w:szCs w:val="20"/>
        </w:rPr>
        <w:t xml:space="preserve"> </w:t>
      </w:r>
    </w:p>
    <w:p w:rsidR="00A764D1" w:rsidRPr="001B32A1" w:rsidRDefault="00A764D1" w:rsidP="00104972">
      <w:pPr>
        <w:rPr>
          <w:rFonts w:asciiTheme="majorBidi" w:hAnsiTheme="majorBidi" w:cstheme="majorBidi"/>
          <w:sz w:val="20"/>
          <w:szCs w:val="20"/>
        </w:rPr>
      </w:pPr>
      <w:r w:rsidRPr="001B32A1">
        <w:rPr>
          <w:rFonts w:asciiTheme="majorBidi" w:hAnsiTheme="majorBidi" w:cstheme="majorBidi"/>
          <w:sz w:val="20"/>
          <w:szCs w:val="20"/>
        </w:rPr>
        <w:t xml:space="preserve">  Prof Dr. Husham Bayazed has completed his PhD from University of Mosul, College of Medicine. He is now Consultant Immunol</w:t>
      </w:r>
      <w:r w:rsidR="00EC1010" w:rsidRPr="001B32A1">
        <w:rPr>
          <w:rFonts w:asciiTheme="majorBidi" w:hAnsiTheme="majorBidi" w:cstheme="majorBidi"/>
          <w:sz w:val="20"/>
          <w:szCs w:val="20"/>
        </w:rPr>
        <w:t xml:space="preserve">ogist at </w:t>
      </w:r>
      <w:r w:rsidRPr="001B32A1">
        <w:rPr>
          <w:rFonts w:asciiTheme="majorBidi" w:hAnsiTheme="majorBidi" w:cstheme="majorBidi"/>
          <w:sz w:val="20"/>
          <w:szCs w:val="20"/>
        </w:rPr>
        <w:t xml:space="preserve">Scientific Research Center, University of Zakho / Kurdistan Region. </w:t>
      </w:r>
    </w:p>
    <w:p w:rsidR="00A764D1" w:rsidRPr="001B32A1" w:rsidRDefault="00A764D1" w:rsidP="00104972">
      <w:pPr>
        <w:rPr>
          <w:rFonts w:asciiTheme="majorBidi" w:hAnsiTheme="majorBidi" w:cstheme="majorBidi"/>
          <w:sz w:val="20"/>
          <w:szCs w:val="20"/>
        </w:rPr>
      </w:pPr>
      <w:r w:rsidRPr="001B32A1">
        <w:rPr>
          <w:rFonts w:asciiTheme="majorBidi" w:hAnsiTheme="majorBidi" w:cstheme="majorBidi"/>
          <w:sz w:val="20"/>
          <w:szCs w:val="20"/>
        </w:rPr>
        <w:t xml:space="preserve">  He is specialist in clinical I</w:t>
      </w:r>
      <w:r w:rsidR="00104972" w:rsidRPr="001B32A1">
        <w:rPr>
          <w:rFonts w:asciiTheme="majorBidi" w:hAnsiTheme="majorBidi" w:cstheme="majorBidi"/>
          <w:sz w:val="20"/>
          <w:szCs w:val="20"/>
        </w:rPr>
        <w:t xml:space="preserve">mmunology with interest in </w:t>
      </w:r>
      <w:proofErr w:type="spellStart"/>
      <w:r w:rsidR="00104972" w:rsidRPr="001B32A1">
        <w:rPr>
          <w:rFonts w:asciiTheme="majorBidi" w:hAnsiTheme="majorBidi" w:cstheme="majorBidi"/>
          <w:sz w:val="20"/>
          <w:szCs w:val="20"/>
        </w:rPr>
        <w:t>Neuro</w:t>
      </w:r>
      <w:proofErr w:type="spellEnd"/>
      <w:r w:rsidR="00104972" w:rsidRPr="001B32A1">
        <w:rPr>
          <w:rFonts w:asciiTheme="majorBidi" w:hAnsiTheme="majorBidi" w:cstheme="majorBidi"/>
          <w:sz w:val="20"/>
          <w:szCs w:val="20"/>
        </w:rPr>
        <w:t xml:space="preserve">- </w:t>
      </w:r>
      <w:r w:rsidRPr="001B32A1">
        <w:rPr>
          <w:rFonts w:asciiTheme="majorBidi" w:hAnsiTheme="majorBidi" w:cstheme="majorBidi"/>
          <w:sz w:val="20"/>
          <w:szCs w:val="20"/>
        </w:rPr>
        <w:t>immunology and has published more than 25 papers in reputed journals and has been serving as scientific reviewers of many local and international medical journals. In addition of being Fellowship of ISC, Infection, Cancer and  Immunology Advisory Board Member (</w:t>
      </w:r>
      <w:proofErr w:type="spellStart"/>
      <w:r w:rsidRPr="001B32A1">
        <w:rPr>
          <w:rFonts w:asciiTheme="majorBidi" w:hAnsiTheme="majorBidi" w:cstheme="majorBidi"/>
          <w:sz w:val="20"/>
          <w:szCs w:val="20"/>
        </w:rPr>
        <w:t>EUROMDnet</w:t>
      </w:r>
      <w:proofErr w:type="spellEnd"/>
      <w:r w:rsidRPr="001B32A1">
        <w:rPr>
          <w:rFonts w:asciiTheme="majorBidi" w:hAnsiTheme="majorBidi" w:cstheme="majorBidi"/>
          <w:sz w:val="20"/>
          <w:szCs w:val="20"/>
        </w:rPr>
        <w:t xml:space="preserve">) (Belgium), Membership of World Stroke Organization, Membership of Metabolomics (USA), and Membership of American Association of Science &amp; Technology. </w:t>
      </w:r>
    </w:p>
    <w:p w:rsidR="00F37E08" w:rsidRDefault="00F37E08" w:rsidP="00F37E08">
      <w:pPr>
        <w:pStyle w:val="ListParagraph"/>
        <w:numPr>
          <w:ilvl w:val="0"/>
          <w:numId w:val="5"/>
        </w:numPr>
        <w:rPr>
          <w:rFonts w:asciiTheme="majorBidi" w:hAnsiTheme="majorBidi" w:cstheme="majorBidi"/>
          <w:sz w:val="20"/>
          <w:szCs w:val="20"/>
        </w:rPr>
      </w:pPr>
      <w:r w:rsidRPr="001B32A1">
        <w:rPr>
          <w:rFonts w:asciiTheme="majorBidi" w:hAnsiTheme="majorBidi" w:cstheme="majorBidi"/>
          <w:sz w:val="20"/>
          <w:szCs w:val="20"/>
        </w:rPr>
        <w:t>Presenting Author Details</w:t>
      </w:r>
    </w:p>
    <w:p w:rsidR="00236C21" w:rsidRPr="00236C21" w:rsidRDefault="00236C21" w:rsidP="00236C21">
      <w:pPr>
        <w:jc w:val="right"/>
        <w:rPr>
          <w:rFonts w:asciiTheme="majorBidi" w:hAnsiTheme="majorBidi" w:cstheme="majorBidi"/>
          <w:sz w:val="20"/>
          <w:szCs w:val="20"/>
        </w:rPr>
      </w:pPr>
    </w:p>
    <w:p w:rsidR="00F37E08" w:rsidRPr="001B32A1" w:rsidRDefault="00F37E08" w:rsidP="00F37E08">
      <w:pPr>
        <w:ind w:left="810"/>
        <w:rPr>
          <w:rFonts w:asciiTheme="majorBidi" w:hAnsiTheme="majorBidi" w:cstheme="majorBidi"/>
          <w:sz w:val="20"/>
          <w:szCs w:val="20"/>
        </w:rPr>
      </w:pPr>
      <w:r w:rsidRPr="001B32A1">
        <w:rPr>
          <w:rFonts w:asciiTheme="majorBidi" w:hAnsiTheme="majorBidi" w:cstheme="majorBidi"/>
          <w:sz w:val="20"/>
          <w:szCs w:val="20"/>
        </w:rPr>
        <w:t xml:space="preserve">            Full Name: Prof Med. Dr. Husham Bayazed</w:t>
      </w:r>
    </w:p>
    <w:p w:rsidR="00F37E08" w:rsidRPr="001B32A1" w:rsidRDefault="00F37E08" w:rsidP="00F37E08">
      <w:pPr>
        <w:pStyle w:val="ListParagraph"/>
        <w:ind w:left="1530" w:firstLine="0"/>
        <w:rPr>
          <w:rFonts w:asciiTheme="majorBidi" w:hAnsiTheme="majorBidi" w:cstheme="majorBidi"/>
          <w:sz w:val="20"/>
          <w:szCs w:val="20"/>
        </w:rPr>
      </w:pPr>
      <w:r w:rsidRPr="001B32A1">
        <w:rPr>
          <w:rFonts w:asciiTheme="majorBidi" w:hAnsiTheme="majorBidi" w:cstheme="majorBidi"/>
          <w:sz w:val="20"/>
          <w:szCs w:val="20"/>
        </w:rPr>
        <w:t xml:space="preserve"> Contact number</w:t>
      </w:r>
      <w:proofErr w:type="gramStart"/>
      <w:r w:rsidRPr="001B32A1">
        <w:rPr>
          <w:rFonts w:asciiTheme="majorBidi" w:hAnsiTheme="majorBidi" w:cstheme="majorBidi"/>
          <w:sz w:val="20"/>
          <w:szCs w:val="20"/>
        </w:rPr>
        <w:t>:009647504676544</w:t>
      </w:r>
      <w:proofErr w:type="gramEnd"/>
    </w:p>
    <w:p w:rsidR="00F37E08" w:rsidRPr="001B32A1" w:rsidRDefault="00F37E08" w:rsidP="00F37E08">
      <w:pPr>
        <w:pStyle w:val="ListParagraph"/>
        <w:ind w:left="1530" w:firstLine="0"/>
        <w:rPr>
          <w:rFonts w:asciiTheme="majorBidi" w:hAnsiTheme="majorBidi" w:cstheme="majorBidi"/>
          <w:sz w:val="20"/>
          <w:szCs w:val="20"/>
        </w:rPr>
      </w:pPr>
      <w:r w:rsidRPr="001B32A1">
        <w:rPr>
          <w:rFonts w:asciiTheme="majorBidi" w:hAnsiTheme="majorBidi" w:cstheme="majorBidi"/>
          <w:sz w:val="20"/>
          <w:szCs w:val="20"/>
        </w:rPr>
        <w:t xml:space="preserve"> Twitter account: @HISHAMALI</w:t>
      </w:r>
    </w:p>
    <w:p w:rsidR="00F37E08" w:rsidRPr="001B32A1" w:rsidRDefault="00F37E08" w:rsidP="00F37E08">
      <w:pPr>
        <w:pStyle w:val="ListParagraph"/>
        <w:ind w:left="1530" w:firstLine="0"/>
        <w:rPr>
          <w:rFonts w:asciiTheme="majorBidi" w:hAnsiTheme="majorBidi" w:cstheme="majorBidi"/>
          <w:sz w:val="20"/>
          <w:szCs w:val="20"/>
        </w:rPr>
      </w:pPr>
      <w:r w:rsidRPr="001B32A1">
        <w:rPr>
          <w:rFonts w:asciiTheme="majorBidi" w:hAnsiTheme="majorBidi" w:cstheme="majorBidi"/>
          <w:sz w:val="20"/>
          <w:szCs w:val="20"/>
        </w:rPr>
        <w:t xml:space="preserve"> Linked In account: Hisham Bayazed</w:t>
      </w:r>
    </w:p>
    <w:p w:rsidR="00F37E08" w:rsidRPr="001B32A1" w:rsidRDefault="00F37E08" w:rsidP="00F37E08">
      <w:pPr>
        <w:pStyle w:val="ListParagraph"/>
        <w:ind w:left="1530" w:firstLine="0"/>
        <w:rPr>
          <w:rFonts w:asciiTheme="majorBidi" w:hAnsiTheme="majorBidi" w:cstheme="majorBidi"/>
          <w:sz w:val="20"/>
          <w:szCs w:val="20"/>
        </w:rPr>
      </w:pPr>
      <w:r w:rsidRPr="001B32A1">
        <w:rPr>
          <w:rFonts w:asciiTheme="majorBidi" w:hAnsiTheme="majorBidi" w:cstheme="majorBidi"/>
          <w:sz w:val="20"/>
          <w:szCs w:val="20"/>
        </w:rPr>
        <w:t xml:space="preserve"> Session name/ number:</w:t>
      </w:r>
      <w:r w:rsidR="001B32A1" w:rsidRPr="001B32A1">
        <w:rPr>
          <w:rFonts w:asciiTheme="majorBidi" w:hAnsiTheme="majorBidi" w:cstheme="majorBidi"/>
          <w:sz w:val="20"/>
          <w:szCs w:val="20"/>
        </w:rPr>
        <w:t xml:space="preserve"> Brain Disorders and </w:t>
      </w:r>
      <w:proofErr w:type="spellStart"/>
      <w:r w:rsidR="001B32A1" w:rsidRPr="001B32A1">
        <w:rPr>
          <w:rFonts w:asciiTheme="majorBidi" w:hAnsiTheme="majorBidi" w:cstheme="majorBidi"/>
          <w:sz w:val="20"/>
          <w:szCs w:val="20"/>
        </w:rPr>
        <w:t>Neuroimmune</w:t>
      </w:r>
      <w:proofErr w:type="spellEnd"/>
      <w:r w:rsidR="001B32A1" w:rsidRPr="001B32A1">
        <w:rPr>
          <w:rFonts w:asciiTheme="majorBidi" w:hAnsiTheme="majorBidi" w:cstheme="majorBidi"/>
          <w:sz w:val="20"/>
          <w:szCs w:val="20"/>
        </w:rPr>
        <w:t xml:space="preserve"> Disorders</w:t>
      </w:r>
      <w:r w:rsidR="004C5083">
        <w:rPr>
          <w:rFonts w:asciiTheme="majorBidi" w:hAnsiTheme="majorBidi" w:cstheme="majorBidi"/>
          <w:sz w:val="20"/>
          <w:szCs w:val="20"/>
        </w:rPr>
        <w:t>/ Session 2</w:t>
      </w:r>
    </w:p>
    <w:p w:rsidR="00F37E08" w:rsidRPr="001B32A1" w:rsidRDefault="00F37E08" w:rsidP="001B32A1">
      <w:pPr>
        <w:pStyle w:val="ListParagraph"/>
        <w:ind w:left="1530" w:firstLine="0"/>
        <w:rPr>
          <w:rFonts w:asciiTheme="majorBidi" w:hAnsiTheme="majorBidi" w:cstheme="majorBidi"/>
          <w:sz w:val="20"/>
          <w:szCs w:val="20"/>
        </w:rPr>
      </w:pPr>
      <w:r w:rsidRPr="001B32A1">
        <w:rPr>
          <w:rFonts w:asciiTheme="majorBidi" w:hAnsiTheme="majorBidi" w:cstheme="majorBidi"/>
          <w:sz w:val="20"/>
          <w:szCs w:val="20"/>
        </w:rPr>
        <w:t xml:space="preserve"> Category: (Oral presentation) </w:t>
      </w:r>
    </w:p>
    <w:p w:rsidR="00AE3E37" w:rsidRPr="001B32A1" w:rsidRDefault="00F37E08" w:rsidP="00F37E08">
      <w:pPr>
        <w:pStyle w:val="ListParagraph"/>
        <w:ind w:left="1530" w:firstLine="0"/>
        <w:rPr>
          <w:rFonts w:asciiTheme="majorBidi" w:hAnsiTheme="majorBidi" w:cstheme="majorBidi"/>
          <w:sz w:val="20"/>
          <w:szCs w:val="20"/>
        </w:rPr>
      </w:pPr>
      <w:r w:rsidRPr="001B32A1">
        <w:rPr>
          <w:rFonts w:asciiTheme="majorBidi" w:hAnsiTheme="majorBidi" w:cstheme="majorBidi"/>
          <w:sz w:val="20"/>
          <w:szCs w:val="20"/>
        </w:rPr>
        <w:t xml:space="preserve">Passport Number: </w:t>
      </w:r>
      <w:r w:rsidR="001B32A1" w:rsidRPr="001B32A1">
        <w:rPr>
          <w:rFonts w:asciiTheme="majorBidi" w:hAnsiTheme="majorBidi" w:cstheme="majorBidi"/>
          <w:sz w:val="20"/>
          <w:szCs w:val="20"/>
        </w:rPr>
        <w:t>A13487282</w:t>
      </w:r>
    </w:p>
    <w:p w:rsidR="00A764D1" w:rsidRPr="001B32A1" w:rsidRDefault="00A764D1">
      <w:pPr>
        <w:spacing w:before="62"/>
        <w:ind w:left="4217" w:right="4235"/>
        <w:jc w:val="center"/>
        <w:rPr>
          <w:rFonts w:asciiTheme="majorBidi" w:hAnsiTheme="majorBidi" w:cstheme="majorBidi"/>
          <w:sz w:val="20"/>
          <w:szCs w:val="20"/>
        </w:rPr>
      </w:pPr>
    </w:p>
    <w:p w:rsidR="00AE3E37" w:rsidRPr="001B32A1" w:rsidRDefault="00AE3E37">
      <w:pPr>
        <w:pStyle w:val="BodyText"/>
        <w:rPr>
          <w:rFonts w:asciiTheme="majorBidi" w:hAnsiTheme="majorBidi" w:cstheme="majorBidi"/>
          <w:sz w:val="20"/>
          <w:szCs w:val="20"/>
        </w:rPr>
      </w:pPr>
    </w:p>
    <w:p w:rsidR="00AE3E37" w:rsidRPr="001B32A1" w:rsidRDefault="00AE3E37" w:rsidP="00A764D1">
      <w:pPr>
        <w:spacing w:before="39"/>
        <w:rPr>
          <w:rFonts w:asciiTheme="majorBidi" w:hAnsiTheme="majorBidi" w:cstheme="majorBidi"/>
          <w:b/>
          <w:sz w:val="20"/>
          <w:szCs w:val="20"/>
        </w:rPr>
        <w:sectPr w:rsidR="00AE3E37" w:rsidRPr="001B32A1">
          <w:type w:val="continuous"/>
          <w:pgSz w:w="11910" w:h="16840"/>
          <w:pgMar w:top="1740" w:right="600" w:bottom="840" w:left="620" w:header="720" w:footer="720" w:gutter="0"/>
          <w:cols w:space="720"/>
        </w:sectPr>
      </w:pPr>
    </w:p>
    <w:p w:rsidR="00AE3E37" w:rsidRPr="001B32A1" w:rsidRDefault="00AE3E37">
      <w:pPr>
        <w:pStyle w:val="BodyText"/>
        <w:spacing w:before="3"/>
        <w:rPr>
          <w:rFonts w:asciiTheme="majorBidi" w:hAnsiTheme="majorBidi" w:cstheme="majorBidi"/>
          <w:sz w:val="20"/>
          <w:szCs w:val="20"/>
        </w:rPr>
      </w:pPr>
    </w:p>
    <w:sectPr w:rsidR="00AE3E37" w:rsidRPr="001B32A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750A" w:rsidRDefault="00E4750A">
      <w:r>
        <w:separator/>
      </w:r>
    </w:p>
  </w:endnote>
  <w:endnote w:type="continuationSeparator" w:id="0">
    <w:p w:rsidR="00E4750A" w:rsidRDefault="00E47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FCDF307" wp14:editId="1AF15F3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8DE6446" wp14:editId="46B99A1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95A055A" wp14:editId="6D8C3E1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750A" w:rsidRDefault="00E4750A">
      <w:r>
        <w:separator/>
      </w:r>
    </w:p>
  </w:footnote>
  <w:footnote w:type="continuationSeparator" w:id="0">
    <w:p w:rsidR="00E4750A" w:rsidRDefault="00E475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90368FC" wp14:editId="22DF5B3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DBA6A39" wp14:editId="2389FD7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9EC1ED6"/>
    <w:multiLevelType w:val="singleLevel"/>
    <w:tmpl w:val="397A8B2E"/>
    <w:lvl w:ilvl="0">
      <w:start w:val="1"/>
      <w:numFmt w:val="decimal"/>
      <w:lvlText w:val="%1-"/>
      <w:lvlJc w:val="left"/>
      <w:pPr>
        <w:tabs>
          <w:tab w:val="num" w:pos="1080"/>
        </w:tabs>
        <w:ind w:left="0" w:hanging="360"/>
      </w:pPr>
      <w:rPr>
        <w:rFonts w:cs="Times New Roman"/>
      </w:rPr>
    </w:lvl>
  </w:abstractNum>
  <w:abstractNum w:abstractNumId="2">
    <w:nsid w:val="4DC00524"/>
    <w:multiLevelType w:val="hybridMultilevel"/>
    <w:tmpl w:val="AAA4EB34"/>
    <w:lvl w:ilvl="0" w:tplc="326EFC10">
      <w:start w:val="1"/>
      <w:numFmt w:val="upperRoman"/>
      <w:lvlText w:val="%1-"/>
      <w:lvlJc w:val="left"/>
      <w:pPr>
        <w:ind w:left="153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3"/>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lvlOverride w:ilvl="0">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I2tzA0NTO2sLC0sDBS0lEKTi0uzszPAykwNKgFAFV4DKotAAAA"/>
  </w:docVars>
  <w:rsids>
    <w:rsidRoot w:val="00AE3E37"/>
    <w:rsid w:val="00045547"/>
    <w:rsid w:val="000E2911"/>
    <w:rsid w:val="00104972"/>
    <w:rsid w:val="001249B1"/>
    <w:rsid w:val="001263DF"/>
    <w:rsid w:val="001B32A1"/>
    <w:rsid w:val="001E763C"/>
    <w:rsid w:val="00236C21"/>
    <w:rsid w:val="00292ED9"/>
    <w:rsid w:val="00314AFB"/>
    <w:rsid w:val="003B76D9"/>
    <w:rsid w:val="00404E5B"/>
    <w:rsid w:val="00414F7B"/>
    <w:rsid w:val="004355DC"/>
    <w:rsid w:val="004749B4"/>
    <w:rsid w:val="00494130"/>
    <w:rsid w:val="004C5083"/>
    <w:rsid w:val="004F3523"/>
    <w:rsid w:val="005973B9"/>
    <w:rsid w:val="005B3A56"/>
    <w:rsid w:val="006060CE"/>
    <w:rsid w:val="0063497F"/>
    <w:rsid w:val="00777CC2"/>
    <w:rsid w:val="0078738A"/>
    <w:rsid w:val="00873DF0"/>
    <w:rsid w:val="008756E6"/>
    <w:rsid w:val="0094450B"/>
    <w:rsid w:val="009618A9"/>
    <w:rsid w:val="009B2D44"/>
    <w:rsid w:val="00A07E82"/>
    <w:rsid w:val="00A764D1"/>
    <w:rsid w:val="00A9710C"/>
    <w:rsid w:val="00AE3E37"/>
    <w:rsid w:val="00AF4A5B"/>
    <w:rsid w:val="00B21A57"/>
    <w:rsid w:val="00B45FAE"/>
    <w:rsid w:val="00C17AAB"/>
    <w:rsid w:val="00C222B2"/>
    <w:rsid w:val="00C33602"/>
    <w:rsid w:val="00C93F37"/>
    <w:rsid w:val="00CA48DA"/>
    <w:rsid w:val="00CD6F55"/>
    <w:rsid w:val="00CF58C8"/>
    <w:rsid w:val="00D62425"/>
    <w:rsid w:val="00DE3104"/>
    <w:rsid w:val="00E4750A"/>
    <w:rsid w:val="00EA3CC0"/>
    <w:rsid w:val="00EC1010"/>
    <w:rsid w:val="00EF7912"/>
    <w:rsid w:val="00F3712A"/>
    <w:rsid w:val="00F37E08"/>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
    <w:name w:val="سرد الفقرات"/>
    <w:basedOn w:val="Normal"/>
    <w:uiPriority w:val="99"/>
    <w:qFormat/>
    <w:rsid w:val="00AF4A5B"/>
    <w:pPr>
      <w:widowControl/>
      <w:bidi/>
      <w:ind w:left="720"/>
    </w:pPr>
    <w:rPr>
      <w:rFonts w:ascii="Times New Roman" w:eastAsia="Times New Roman" w:hAnsi="Times New Roman" w:cs="Traditional Arabic"/>
      <w:sz w:val="20"/>
      <w:szCs w:val="20"/>
    </w:rPr>
  </w:style>
  <w:style w:type="character" w:customStyle="1" w:styleId="hlfld-contribauthor">
    <w:name w:val="hlfld-contribauthor"/>
    <w:basedOn w:val="DefaultParagraphFont"/>
    <w:rsid w:val="00B45FAE"/>
  </w:style>
  <w:style w:type="character" w:customStyle="1" w:styleId="nlmgiven-names">
    <w:name w:val="nlm_given-names"/>
    <w:basedOn w:val="DefaultParagraphFont"/>
    <w:rsid w:val="00B45FAE"/>
  </w:style>
  <w:style w:type="character" w:customStyle="1" w:styleId="nlmarticle-title">
    <w:name w:val="nlm_article-title"/>
    <w:basedOn w:val="DefaultParagraphFont"/>
    <w:rsid w:val="00B45FAE"/>
  </w:style>
  <w:style w:type="character" w:customStyle="1" w:styleId="nlmyear">
    <w:name w:val="nlm_year"/>
    <w:basedOn w:val="DefaultParagraphFont"/>
    <w:rsid w:val="00B45FAE"/>
  </w:style>
  <w:style w:type="character" w:customStyle="1" w:styleId="nlmfpage">
    <w:name w:val="nlm_fpage"/>
    <w:basedOn w:val="DefaultParagraphFont"/>
    <w:rsid w:val="00B45FAE"/>
  </w:style>
  <w:style w:type="character" w:customStyle="1" w:styleId="nlmlpage">
    <w:name w:val="nlm_lpage"/>
    <w:basedOn w:val="DefaultParagraphFont"/>
    <w:rsid w:val="00B45F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
    <w:name w:val="سرد الفقرات"/>
    <w:basedOn w:val="Normal"/>
    <w:uiPriority w:val="99"/>
    <w:qFormat/>
    <w:rsid w:val="00AF4A5B"/>
    <w:pPr>
      <w:widowControl/>
      <w:bidi/>
      <w:ind w:left="720"/>
    </w:pPr>
    <w:rPr>
      <w:rFonts w:ascii="Times New Roman" w:eastAsia="Times New Roman" w:hAnsi="Times New Roman" w:cs="Traditional Arabic"/>
      <w:sz w:val="20"/>
      <w:szCs w:val="20"/>
    </w:rPr>
  </w:style>
  <w:style w:type="character" w:customStyle="1" w:styleId="hlfld-contribauthor">
    <w:name w:val="hlfld-contribauthor"/>
    <w:basedOn w:val="DefaultParagraphFont"/>
    <w:rsid w:val="00B45FAE"/>
  </w:style>
  <w:style w:type="character" w:customStyle="1" w:styleId="nlmgiven-names">
    <w:name w:val="nlm_given-names"/>
    <w:basedOn w:val="DefaultParagraphFont"/>
    <w:rsid w:val="00B45FAE"/>
  </w:style>
  <w:style w:type="character" w:customStyle="1" w:styleId="nlmarticle-title">
    <w:name w:val="nlm_article-title"/>
    <w:basedOn w:val="DefaultParagraphFont"/>
    <w:rsid w:val="00B45FAE"/>
  </w:style>
  <w:style w:type="character" w:customStyle="1" w:styleId="nlmyear">
    <w:name w:val="nlm_year"/>
    <w:basedOn w:val="DefaultParagraphFont"/>
    <w:rsid w:val="00B45FAE"/>
  </w:style>
  <w:style w:type="character" w:customStyle="1" w:styleId="nlmfpage">
    <w:name w:val="nlm_fpage"/>
    <w:basedOn w:val="DefaultParagraphFont"/>
    <w:rsid w:val="00B45FAE"/>
  </w:style>
  <w:style w:type="character" w:customStyle="1" w:styleId="nlmlpage">
    <w:name w:val="nlm_lpage"/>
    <w:basedOn w:val="DefaultParagraphFont"/>
    <w:rsid w:val="00B45F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24291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40772083">
      <w:bodyDiv w:val="1"/>
      <w:marLeft w:val="0"/>
      <w:marRight w:val="0"/>
      <w:marTop w:val="0"/>
      <w:marBottom w:val="0"/>
      <w:divBdr>
        <w:top w:val="none" w:sz="0" w:space="0" w:color="auto"/>
        <w:left w:val="none" w:sz="0" w:space="0" w:color="auto"/>
        <w:bottom w:val="none" w:sz="0" w:space="0" w:color="auto"/>
        <w:right w:val="none" w:sz="0" w:space="0" w:color="auto"/>
      </w:divBdr>
    </w:div>
    <w:div w:id="108981753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author/Abdullah%2C+Zainalabideen+A"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571</Words>
  <Characters>3256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Zaxo</cp:lastModifiedBy>
  <cp:revision>9</cp:revision>
  <cp:lastPrinted>2020-01-03T19:35:00Z</cp:lastPrinted>
  <dcterms:created xsi:type="dcterms:W3CDTF">2020-01-03T19:23:00Z</dcterms:created>
  <dcterms:modified xsi:type="dcterms:W3CDTF">2020-01-03T20:07:00Z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