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72" w:rsidRPr="001B32A1" w:rsidRDefault="00104972" w:rsidP="00104972">
      <w:pPr>
        <w:spacing w:before="100" w:beforeAutospacing="1" w:after="100" w:afterAutospacing="1"/>
        <w:outlineLvl w:val="0"/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</w:pPr>
      <w:r w:rsidRPr="001B32A1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t>Anti-β</w:t>
      </w:r>
      <w:r w:rsidRPr="001B32A1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t>-Glycoprotein I Autoantibody Expression as a Potential Biomarker for Strokes in Patients with Anti-Phospholipid Syndrome</w:t>
      </w:r>
    </w:p>
    <w:p w:rsidR="00104972" w:rsidRPr="001B32A1" w:rsidRDefault="00104972" w:rsidP="00EF7912">
      <w:pPr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</w:pPr>
      <w:r w:rsidRPr="001B32A1"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>Husham Bayazed</w:t>
      </w:r>
      <w:r w:rsidR="00EF7912"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softHyphen/>
        <w:t xml:space="preserve"> </w:t>
      </w:r>
      <w:r w:rsidR="00EF7912">
        <w:rPr>
          <w:rFonts w:asciiTheme="majorBidi" w:eastAsia="Times New Roman" w:hAnsiTheme="majorBidi" w:cstheme="majorBidi"/>
          <w:color w:val="0000FF"/>
          <w:sz w:val="20"/>
          <w:szCs w:val="20"/>
          <w:u w:val="single"/>
          <w:vertAlign w:val="subscript"/>
        </w:rPr>
        <w:softHyphen/>
      </w:r>
      <w:r w:rsidR="00EF7912"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>*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&amp; </w:t>
      </w:r>
      <w:hyperlink r:id="rId8" w:history="1">
        <w:proofErr w:type="spellStart"/>
        <w:r w:rsidRPr="001B32A1">
          <w:rPr>
            <w:rFonts w:asciiTheme="majorBidi" w:eastAsia="Times New Roman" w:hAnsiTheme="majorBidi" w:cstheme="majorBidi"/>
            <w:color w:val="0000FF"/>
            <w:sz w:val="20"/>
            <w:szCs w:val="20"/>
            <w:u w:val="single"/>
          </w:rPr>
          <w:t>Zainalabideen</w:t>
        </w:r>
        <w:proofErr w:type="spellEnd"/>
        <w:r w:rsidRPr="001B32A1">
          <w:rPr>
            <w:rFonts w:asciiTheme="majorBidi" w:eastAsia="Times New Roman" w:hAnsiTheme="majorBidi" w:cstheme="majorBidi"/>
            <w:color w:val="0000FF"/>
            <w:sz w:val="20"/>
            <w:szCs w:val="20"/>
            <w:u w:val="single"/>
          </w:rPr>
          <w:t xml:space="preserve"> A. Abdullah</w:t>
        </w:r>
      </w:hyperlink>
      <w:r w:rsidR="00EF7912"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>**</w:t>
      </w:r>
    </w:p>
    <w:p w:rsidR="0094450B" w:rsidRPr="001B32A1" w:rsidRDefault="00EF7912" w:rsidP="00104972">
      <w:pPr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</w:pPr>
      <w:r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>*</w:t>
      </w:r>
      <w:r w:rsidR="0094450B" w:rsidRPr="001B32A1"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>University of Zakho / Kurdistan</w:t>
      </w:r>
      <w:r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  <w:t xml:space="preserve"> ** College of Medicine University of Mosul IRAQ</w:t>
      </w:r>
    </w:p>
    <w:p w:rsidR="0094450B" w:rsidRPr="001B32A1" w:rsidRDefault="0094450B" w:rsidP="00104972">
      <w:pPr>
        <w:rPr>
          <w:rFonts w:asciiTheme="majorBidi" w:eastAsia="Times New Roman" w:hAnsiTheme="majorBidi" w:cstheme="majorBidi"/>
          <w:color w:val="0000FF"/>
          <w:sz w:val="20"/>
          <w:szCs w:val="20"/>
          <w:u w:val="single"/>
        </w:rPr>
      </w:pPr>
    </w:p>
    <w:p w:rsidR="0094450B" w:rsidRPr="001B32A1" w:rsidRDefault="0094450B" w:rsidP="00104972">
      <w:pPr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eastAsia="Times New Roman" w:hAnsiTheme="majorBidi" w:cstheme="majorBidi"/>
          <w:sz w:val="20"/>
          <w:szCs w:val="20"/>
        </w:rPr>
        <w:t>Key Words: Stroke, Anti</w:t>
      </w:r>
      <w:r w:rsidR="00B45FAE" w:rsidRPr="001B32A1">
        <w:rPr>
          <w:rFonts w:asciiTheme="majorBidi" w:eastAsia="Times New Roman" w:hAnsiTheme="majorBidi" w:cstheme="majorBidi"/>
          <w:sz w:val="20"/>
          <w:szCs w:val="20"/>
        </w:rPr>
        <w:t>-P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hospholipid Syndrome, </w:t>
      </w:r>
      <w:r w:rsidRPr="001B32A1">
        <w:rPr>
          <w:rFonts w:asciiTheme="majorBidi" w:eastAsia="Times New Roman" w:hAnsiTheme="majorBidi" w:cstheme="majorBidi"/>
          <w:kern w:val="36"/>
          <w:sz w:val="20"/>
          <w:szCs w:val="20"/>
        </w:rPr>
        <w:t>Anti-β</w:t>
      </w:r>
      <w:r w:rsidRPr="001B32A1">
        <w:rPr>
          <w:rFonts w:asciiTheme="majorBidi" w:eastAsia="Times New Roman" w:hAnsiTheme="majorBidi" w:cstheme="majorBidi"/>
          <w:kern w:val="36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kern w:val="36"/>
          <w:sz w:val="20"/>
          <w:szCs w:val="20"/>
        </w:rPr>
        <w:t>-Glycoprotein I Autoantibody</w:t>
      </w:r>
    </w:p>
    <w:p w:rsidR="00AE3E37" w:rsidRPr="001B32A1" w:rsidRDefault="00AE3E37">
      <w:pPr>
        <w:pStyle w:val="BodyText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94450B" w:rsidP="0094450B">
      <w:pPr>
        <w:pStyle w:val="BodyText"/>
        <w:numPr>
          <w:ilvl w:val="0"/>
          <w:numId w:val="5"/>
        </w:numPr>
        <w:spacing w:before="3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>Abstract body</w:t>
      </w:r>
    </w:p>
    <w:p w:rsidR="00AE3E37" w:rsidRPr="001B32A1" w:rsidRDefault="00AE3E37">
      <w:pPr>
        <w:rPr>
          <w:rFonts w:asciiTheme="majorBidi" w:hAnsiTheme="majorBidi" w:cstheme="majorBidi"/>
          <w:sz w:val="20"/>
          <w:szCs w:val="20"/>
        </w:rPr>
        <w:sectPr w:rsidR="00AE3E37" w:rsidRPr="001B32A1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104972" w:rsidRPr="001B32A1" w:rsidRDefault="00104972" w:rsidP="0094450B">
      <w:pPr>
        <w:spacing w:before="100" w:beforeAutospacing="1" w:after="100" w:afterAutospacing="1"/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eastAsia="Times New Roman" w:hAnsiTheme="majorBidi" w:cstheme="majorBidi"/>
          <w:sz w:val="20"/>
          <w:szCs w:val="20"/>
        </w:rPr>
        <w:lastRenderedPageBreak/>
        <w:t>This study sought to determine the frequency rates of anti-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cardiolipin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(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aCL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>) dependent on the presence of 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-GPI, anti-β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-glycoprotein I (aβ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-GPI), and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anti-phosphatidyl serine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(</w:t>
      </w:r>
      <w:proofErr w:type="spellStart"/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)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IgG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autoantibodies among stroke patients, and thus demonstrate the importance of testing for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autoantibodies. All cases were under 50 years-of-age and had no recognizable risk factors. </w:t>
      </w:r>
    </w:p>
    <w:p w:rsidR="00104972" w:rsidRPr="001B32A1" w:rsidRDefault="00104972" w:rsidP="00104972">
      <w:pPr>
        <w:spacing w:before="100" w:beforeAutospacing="1" w:after="100" w:afterAutospacing="1"/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Using ELISA to evaluate the presence of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IgG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isotype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of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,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-GPI, and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autoantibodies in their blood, the results indicated that the frequency of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was 14/50 (28%),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was 11/50 (22%), and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was 9/50 (18%) among stroke patients. In contrast,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was detected in 2/30 (6.7%) of control subjects; each of the other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anti-phospholipid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antibodies (APLA) was never observed. Of all the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-GPI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perscript"/>
        </w:rPr>
        <w:t>+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cases, the incidence of stroke patients having the combined profile of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+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was 11/14 (78.6%) and of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+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was 9/14 (64.3%). </w:t>
      </w:r>
      <w:proofErr w:type="gramStart"/>
      <w:r w:rsidRPr="001B32A1">
        <w:rPr>
          <w:rFonts w:asciiTheme="majorBidi" w:eastAsia="Times New Roman" w:hAnsiTheme="majorBidi" w:cstheme="majorBidi"/>
          <w:sz w:val="20"/>
          <w:szCs w:val="20"/>
        </w:rPr>
        <w:t>Only 2/14 (14.3%) of these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-GPI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perscript"/>
        </w:rPr>
        <w:t>+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patients also expressed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in the absence of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.</w:t>
      </w:r>
      <w:proofErr w:type="gram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The frequency of patients expressing all three markers was only 9/14 (64.3 %). In none of the APS/stroke patients were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aCL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or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aPS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expressed in the absence of the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>-GPI. Conversely,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as a sole marker was seen in 3/14 (21.4%) of these patients (i.e., in absence of either </w:t>
      </w:r>
      <w:r w:rsidRPr="001B32A1">
        <w:rPr>
          <w:rFonts w:asciiTheme="majorBidi" w:eastAsia="Times New Roman" w:hAnsiTheme="majorBidi" w:cstheme="majorBidi"/>
          <w:noProof/>
          <w:sz w:val="20"/>
          <w:szCs w:val="20"/>
        </w:rPr>
        <w:t>other marker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). </w:t>
      </w:r>
    </w:p>
    <w:p w:rsidR="00104972" w:rsidRPr="001B32A1" w:rsidRDefault="00104972" w:rsidP="001B32A1">
      <w:pPr>
        <w:spacing w:before="100" w:beforeAutospacing="1" w:after="100" w:afterAutospacing="1"/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eastAsia="Times New Roman" w:hAnsiTheme="majorBidi" w:cstheme="majorBidi"/>
          <w:sz w:val="20"/>
          <w:szCs w:val="20"/>
        </w:rPr>
        <w:t>It can be concluded from these studies that the among the three major forms of APLA examined, the presence of aβ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-GPI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IgG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autoantibodies appeared to correlate best with stroke in patients </w:t>
      </w:r>
      <w:r w:rsidR="001B32A1" w:rsidRPr="001B32A1">
        <w:rPr>
          <w:rFonts w:asciiTheme="majorBidi" w:eastAsia="Times New Roman" w:hAnsiTheme="majorBidi" w:cstheme="majorBidi"/>
          <w:sz w:val="20"/>
          <w:szCs w:val="20"/>
        </w:rPr>
        <w:lastRenderedPageBreak/>
        <w:t>who were concurrently suffering APS.</w:t>
      </w:r>
    </w:p>
    <w:p w:rsidR="00AF4A5B" w:rsidRPr="001B32A1" w:rsidRDefault="00B45FAE" w:rsidP="00B45FAE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0"/>
          <w:szCs w:val="20"/>
        </w:rPr>
      </w:pPr>
      <w:proofErr w:type="spellStart"/>
      <w:r w:rsidRPr="001B32A1">
        <w:rPr>
          <w:rFonts w:asciiTheme="majorBidi" w:hAnsiTheme="majorBidi" w:cstheme="majorBidi"/>
          <w:sz w:val="20"/>
          <w:szCs w:val="20"/>
        </w:rPr>
        <w:t>Refernces</w:t>
      </w:r>
      <w:proofErr w:type="spellEnd"/>
    </w:p>
    <w:p w:rsidR="00AF4A5B" w:rsidRPr="001B32A1" w:rsidRDefault="00B45FAE" w:rsidP="00AF4A5B">
      <w:pPr>
        <w:widowControl/>
        <w:numPr>
          <w:ilvl w:val="0"/>
          <w:numId w:val="4"/>
        </w:numPr>
        <w:ind w:left="-360" w:right="360" w:firstLine="0"/>
        <w:jc w:val="lowKashida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1- </w:t>
      </w:r>
      <w:proofErr w:type="spellStart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>Brey</w:t>
      </w:r>
      <w:proofErr w:type="spellEnd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R. L.</w:t>
      </w:r>
      <w:r w:rsidRPr="001B32A1">
        <w:rPr>
          <w:rFonts w:asciiTheme="majorBidi" w:hAnsiTheme="majorBidi" w:cstheme="majorBidi"/>
          <w:sz w:val="20"/>
          <w:szCs w:val="20"/>
        </w:rPr>
        <w:t xml:space="preserve">, </w:t>
      </w:r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Abbott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R. D.</w:t>
      </w:r>
      <w:r w:rsidRPr="001B32A1">
        <w:rPr>
          <w:rFonts w:asciiTheme="majorBidi" w:hAnsiTheme="majorBidi" w:cstheme="majorBidi"/>
          <w:sz w:val="20"/>
          <w:szCs w:val="20"/>
        </w:rPr>
        <w:t xml:space="preserve">, </w:t>
      </w:r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Sharp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D. S.</w:t>
      </w:r>
      <w:r w:rsidRPr="001B32A1">
        <w:rPr>
          <w:rFonts w:asciiTheme="majorBidi" w:hAnsiTheme="majorBidi" w:cstheme="majorBidi"/>
          <w:sz w:val="20"/>
          <w:szCs w:val="20"/>
        </w:rPr>
        <w:t xml:space="preserve">, </w:t>
      </w:r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Ross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G. W.</w:t>
      </w:r>
      <w:r w:rsidRPr="001B32A1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>Stallworth</w:t>
      </w:r>
      <w:proofErr w:type="spellEnd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C. L.</w:t>
      </w:r>
      <w:r w:rsidRPr="001B32A1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>Kittner</w:t>
      </w:r>
      <w:proofErr w:type="spellEnd"/>
      <w:r w:rsidRPr="001B32A1">
        <w:rPr>
          <w:rStyle w:val="hlfld-contribauthor"/>
          <w:rFonts w:asciiTheme="majorBidi" w:hAnsiTheme="majorBidi" w:cstheme="majorBidi"/>
          <w:sz w:val="20"/>
          <w:szCs w:val="20"/>
        </w:rPr>
        <w:t xml:space="preserve"> </w:t>
      </w:r>
      <w:r w:rsidRPr="001B32A1">
        <w:rPr>
          <w:rStyle w:val="nlmgiven-names"/>
          <w:rFonts w:asciiTheme="majorBidi" w:hAnsiTheme="majorBidi" w:cstheme="majorBidi"/>
          <w:sz w:val="20"/>
          <w:szCs w:val="20"/>
        </w:rPr>
        <w:t>S. J</w:t>
      </w:r>
      <w:r w:rsidRPr="001B32A1">
        <w:rPr>
          <w:rFonts w:asciiTheme="majorBidi" w:hAnsiTheme="majorBidi" w:cstheme="majorBidi"/>
          <w:sz w:val="20"/>
          <w:szCs w:val="20"/>
        </w:rPr>
        <w:t xml:space="preserve">. </w:t>
      </w:r>
      <w:r w:rsidRPr="001B32A1">
        <w:rPr>
          <w:rStyle w:val="nlmarticle-title"/>
          <w:rFonts w:asciiTheme="majorBidi" w:hAnsiTheme="majorBidi" w:cstheme="majorBidi"/>
          <w:sz w:val="20"/>
          <w:szCs w:val="20"/>
        </w:rPr>
        <w:t xml:space="preserve">β </w:t>
      </w:r>
      <w:r w:rsidRPr="001B32A1">
        <w:rPr>
          <w:rStyle w:val="nlmarticle-title"/>
          <w:rFonts w:asciiTheme="majorBidi" w:hAnsiTheme="majorBidi" w:cstheme="majorBidi"/>
          <w:sz w:val="20"/>
          <w:szCs w:val="20"/>
          <w:vertAlign w:val="subscript"/>
        </w:rPr>
        <w:t>2</w:t>
      </w:r>
      <w:r w:rsidRPr="001B32A1">
        <w:rPr>
          <w:rStyle w:val="nlmarticle-title"/>
          <w:rFonts w:asciiTheme="majorBidi" w:hAnsiTheme="majorBidi" w:cstheme="majorBidi"/>
          <w:sz w:val="20"/>
          <w:szCs w:val="20"/>
        </w:rPr>
        <w:t>-Glycoprotein I-dependent anti-</w:t>
      </w:r>
      <w:proofErr w:type="spellStart"/>
      <w:r w:rsidRPr="001B32A1">
        <w:rPr>
          <w:rStyle w:val="nlmarticle-title"/>
          <w:rFonts w:asciiTheme="majorBidi" w:hAnsiTheme="majorBidi" w:cstheme="majorBidi"/>
          <w:sz w:val="20"/>
          <w:szCs w:val="20"/>
        </w:rPr>
        <w:t>cardiolipin</w:t>
      </w:r>
      <w:proofErr w:type="spellEnd"/>
      <w:r w:rsidRPr="001B32A1">
        <w:rPr>
          <w:rStyle w:val="nlmarticle-title"/>
          <w:rFonts w:asciiTheme="majorBidi" w:hAnsiTheme="majorBidi" w:cstheme="majorBidi"/>
          <w:sz w:val="20"/>
          <w:szCs w:val="20"/>
        </w:rPr>
        <w:t xml:space="preserve"> antibodies and risk of ischemia stroke and myocardial infarction: The Honolulu heart program</w:t>
      </w:r>
      <w:r w:rsidRPr="001B32A1">
        <w:rPr>
          <w:rFonts w:asciiTheme="majorBidi" w:hAnsiTheme="majorBidi" w:cstheme="majorBidi"/>
          <w:sz w:val="20"/>
          <w:szCs w:val="20"/>
        </w:rPr>
        <w:t xml:space="preserve">. Stroke </w:t>
      </w:r>
      <w:r w:rsidRPr="001B32A1">
        <w:rPr>
          <w:rStyle w:val="nlmyear"/>
          <w:rFonts w:asciiTheme="majorBidi" w:hAnsiTheme="majorBidi" w:cstheme="majorBidi"/>
          <w:sz w:val="20"/>
          <w:szCs w:val="20"/>
        </w:rPr>
        <w:t>2001</w:t>
      </w:r>
      <w:r w:rsidRPr="001B32A1">
        <w:rPr>
          <w:rFonts w:asciiTheme="majorBidi" w:hAnsiTheme="majorBidi" w:cstheme="majorBidi"/>
          <w:sz w:val="20"/>
          <w:szCs w:val="20"/>
        </w:rPr>
        <w:t xml:space="preserve">; 32: </w:t>
      </w:r>
      <w:r w:rsidRPr="001B32A1">
        <w:rPr>
          <w:rStyle w:val="nlmfpage"/>
          <w:rFonts w:asciiTheme="majorBidi" w:hAnsiTheme="majorBidi" w:cstheme="majorBidi"/>
          <w:sz w:val="20"/>
          <w:szCs w:val="20"/>
        </w:rPr>
        <w:t>1701</w:t>
      </w:r>
      <w:r w:rsidRPr="001B32A1">
        <w:rPr>
          <w:rFonts w:asciiTheme="majorBidi" w:hAnsiTheme="majorBidi" w:cstheme="majorBidi"/>
          <w:sz w:val="20"/>
          <w:szCs w:val="20"/>
        </w:rPr>
        <w:t>–</w:t>
      </w:r>
      <w:r w:rsidRPr="001B32A1">
        <w:rPr>
          <w:rStyle w:val="nlmlpage"/>
          <w:rFonts w:asciiTheme="majorBidi" w:hAnsiTheme="majorBidi" w:cstheme="majorBidi"/>
          <w:sz w:val="20"/>
          <w:szCs w:val="20"/>
        </w:rPr>
        <w:t>1706</w:t>
      </w:r>
    </w:p>
    <w:p w:rsidR="00AF4A5B" w:rsidRPr="001B32A1" w:rsidRDefault="00AF4A5B" w:rsidP="00AF4A5B">
      <w:pPr>
        <w:pStyle w:val="a"/>
        <w:rPr>
          <w:rFonts w:asciiTheme="majorBidi" w:hAnsiTheme="majorBidi" w:cstheme="majorBidi"/>
          <w:lang w:bidi="ar-IQ"/>
        </w:rPr>
      </w:pPr>
    </w:p>
    <w:p w:rsidR="00B45FAE" w:rsidRPr="001B32A1" w:rsidRDefault="00B45FAE" w:rsidP="00B45FAE">
      <w:pPr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2-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Brey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R. L.,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Stallworth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C. L.,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McGlasson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D. L., Wozniak M. A.,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Wityk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R. J., Stern B. J., Sloan M. A., Sherwin R., Price T. R.,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Macko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R. F., Johnson C. J.,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Earley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C. J., Buchholz D. W.,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Hebel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J. R.,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Kittner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S. J. Anti-phospholipid antibodies and stroke in young women. Stroke 2002; 33: 2396–2400. </w:t>
      </w:r>
    </w:p>
    <w:p w:rsidR="00AF4A5B" w:rsidRPr="001B32A1" w:rsidRDefault="00AF4A5B" w:rsidP="00AF4A5B">
      <w:pPr>
        <w:widowControl/>
        <w:numPr>
          <w:ilvl w:val="0"/>
          <w:numId w:val="4"/>
        </w:numPr>
        <w:ind w:left="-360" w:right="360" w:firstLine="0"/>
        <w:jc w:val="lowKashida"/>
        <w:rPr>
          <w:rFonts w:asciiTheme="majorBidi" w:hAnsiTheme="majorBidi" w:cstheme="majorBidi"/>
          <w:sz w:val="20"/>
          <w:szCs w:val="20"/>
        </w:rPr>
      </w:pPr>
    </w:p>
    <w:p w:rsidR="00AF4A5B" w:rsidRPr="001B32A1" w:rsidRDefault="00AF4A5B" w:rsidP="00AF4A5B">
      <w:pPr>
        <w:pStyle w:val="a"/>
        <w:rPr>
          <w:rFonts w:asciiTheme="majorBidi" w:hAnsiTheme="majorBidi" w:cstheme="majorBidi"/>
          <w:lang w:bidi="ar-IQ"/>
        </w:rPr>
      </w:pPr>
    </w:p>
    <w:p w:rsidR="00B45FAE" w:rsidRPr="001B32A1" w:rsidRDefault="00B45FAE" w:rsidP="00B45FAE">
      <w:pPr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3- 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de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Laat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H. B.,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Derksen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R. H. W. M., de Groot P. H. β</w:t>
      </w:r>
      <w:r w:rsidRPr="001B32A1">
        <w:rPr>
          <w:rFonts w:asciiTheme="majorBidi" w:eastAsia="Times New Roman" w:hAnsiTheme="majorBidi" w:cstheme="majorBidi"/>
          <w:sz w:val="20"/>
          <w:szCs w:val="20"/>
          <w:vertAlign w:val="subscript"/>
        </w:rPr>
        <w:t>2</w:t>
      </w:r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-Glycoprotein I, the playmaker of the anti-phospholipid syndrome. </w:t>
      </w:r>
      <w:proofErr w:type="spellStart"/>
      <w:proofErr w:type="gramStart"/>
      <w:r w:rsidRPr="001B32A1">
        <w:rPr>
          <w:rFonts w:asciiTheme="majorBidi" w:eastAsia="Times New Roman" w:hAnsiTheme="majorBidi" w:cstheme="majorBidi"/>
          <w:sz w:val="20"/>
          <w:szCs w:val="20"/>
        </w:rPr>
        <w:t>Clin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>.</w:t>
      </w:r>
      <w:proofErr w:type="gram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spellStart"/>
      <w:proofErr w:type="gramStart"/>
      <w:r w:rsidRPr="001B32A1">
        <w:rPr>
          <w:rFonts w:asciiTheme="majorBidi" w:eastAsia="Times New Roman" w:hAnsiTheme="majorBidi" w:cstheme="majorBidi"/>
          <w:sz w:val="20"/>
          <w:szCs w:val="20"/>
        </w:rPr>
        <w:t>Immunol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>.</w:t>
      </w:r>
      <w:proofErr w:type="gram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proofErr w:type="gramStart"/>
      <w:r w:rsidRPr="001B32A1">
        <w:rPr>
          <w:rFonts w:asciiTheme="majorBidi" w:eastAsia="Times New Roman" w:hAnsiTheme="majorBidi" w:cstheme="majorBidi"/>
          <w:sz w:val="20"/>
          <w:szCs w:val="20"/>
        </w:rPr>
        <w:t>2004; 112: 161–168.</w:t>
      </w:r>
      <w:proofErr w:type="gramEnd"/>
      <w:r w:rsidRPr="001B32A1">
        <w:rPr>
          <w:rFonts w:asciiTheme="majorBidi" w:eastAsia="Times New Roman" w:hAnsiTheme="majorBidi" w:cstheme="majorBidi"/>
          <w:sz w:val="20"/>
          <w:szCs w:val="20"/>
        </w:rPr>
        <w:t> </w:t>
      </w:r>
    </w:p>
    <w:p w:rsidR="00AF4A5B" w:rsidRPr="001B32A1" w:rsidRDefault="00AF4A5B" w:rsidP="00AF4A5B">
      <w:pPr>
        <w:widowControl/>
        <w:numPr>
          <w:ilvl w:val="0"/>
          <w:numId w:val="4"/>
        </w:numPr>
        <w:ind w:left="-360" w:right="360" w:firstLine="0"/>
        <w:jc w:val="lowKashida"/>
        <w:rPr>
          <w:rFonts w:asciiTheme="majorBidi" w:hAnsiTheme="majorBidi" w:cstheme="majorBidi"/>
          <w:sz w:val="20"/>
          <w:szCs w:val="20"/>
        </w:rPr>
      </w:pPr>
    </w:p>
    <w:p w:rsidR="00AF4A5B" w:rsidRPr="001B32A1" w:rsidRDefault="00AF4A5B" w:rsidP="00AF4A5B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:rsidR="00B45FAE" w:rsidRPr="001B32A1" w:rsidRDefault="00B45FAE" w:rsidP="00B45FAE">
      <w:pPr>
        <w:rPr>
          <w:rFonts w:asciiTheme="majorBidi" w:eastAsia="Times New Roman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4-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Hanly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J. G. </w:t>
      </w:r>
      <w:proofErr w:type="spellStart"/>
      <w:r w:rsidRPr="001B32A1">
        <w:rPr>
          <w:rFonts w:asciiTheme="majorBidi" w:eastAsia="Times New Roman" w:hAnsiTheme="majorBidi" w:cstheme="majorBidi"/>
          <w:sz w:val="20"/>
          <w:szCs w:val="20"/>
        </w:rPr>
        <w:t>Antiphospholipid</w:t>
      </w:r>
      <w:proofErr w:type="spell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syndrome: An overview. </w:t>
      </w:r>
      <w:proofErr w:type="gramStart"/>
      <w:r w:rsidRPr="001B32A1">
        <w:rPr>
          <w:rFonts w:asciiTheme="majorBidi" w:eastAsia="Times New Roman" w:hAnsiTheme="majorBidi" w:cstheme="majorBidi"/>
          <w:sz w:val="20"/>
          <w:szCs w:val="20"/>
        </w:rPr>
        <w:t>CMAJ.</w:t>
      </w:r>
      <w:proofErr w:type="gramEnd"/>
      <w:r w:rsidRPr="001B32A1">
        <w:rPr>
          <w:rFonts w:asciiTheme="majorBidi" w:eastAsia="Times New Roman" w:hAnsiTheme="majorBidi" w:cstheme="majorBidi"/>
          <w:sz w:val="20"/>
          <w:szCs w:val="20"/>
        </w:rPr>
        <w:t xml:space="preserve"> 2003; 24: 168–180 </w:t>
      </w:r>
    </w:p>
    <w:p w:rsidR="00AF4A5B" w:rsidRPr="001B32A1" w:rsidRDefault="00AF4A5B" w:rsidP="00AF4A5B">
      <w:pPr>
        <w:widowControl/>
        <w:numPr>
          <w:ilvl w:val="0"/>
          <w:numId w:val="4"/>
        </w:numPr>
        <w:ind w:left="-360" w:right="360" w:firstLine="0"/>
        <w:jc w:val="lowKashida"/>
        <w:rPr>
          <w:rFonts w:asciiTheme="majorBidi" w:hAnsiTheme="majorBidi" w:cstheme="majorBidi"/>
          <w:sz w:val="20"/>
          <w:szCs w:val="20"/>
        </w:rPr>
      </w:pPr>
    </w:p>
    <w:p w:rsidR="00AF4A5B" w:rsidRPr="001B32A1" w:rsidRDefault="00AF4A5B" w:rsidP="00AF4A5B">
      <w:pPr>
        <w:pStyle w:val="ListParagraph"/>
        <w:rPr>
          <w:rFonts w:asciiTheme="majorBidi" w:hAnsiTheme="majorBidi" w:cstheme="majorBidi"/>
          <w:sz w:val="20"/>
          <w:szCs w:val="20"/>
        </w:rPr>
      </w:pPr>
    </w:p>
    <w:p w:rsidR="00AF4A5B" w:rsidRPr="001B32A1" w:rsidRDefault="00AF4A5B" w:rsidP="00AF4A5B">
      <w:pPr>
        <w:pStyle w:val="ListParagraph"/>
        <w:widowControl/>
        <w:numPr>
          <w:ilvl w:val="0"/>
          <w:numId w:val="4"/>
        </w:numPr>
        <w:spacing w:before="0" w:line="240" w:lineRule="auto"/>
        <w:ind w:right="360"/>
        <w:jc w:val="lowKashida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AE3E37" w:rsidP="008756E6">
      <w:pPr>
        <w:tabs>
          <w:tab w:val="left" w:pos="384"/>
        </w:tabs>
        <w:ind w:right="117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8756E6">
      <w:pPr>
        <w:spacing w:line="200" w:lineRule="exact"/>
        <w:jc w:val="both"/>
        <w:rPr>
          <w:rFonts w:asciiTheme="majorBidi" w:hAnsiTheme="majorBidi" w:cstheme="majorBidi"/>
          <w:sz w:val="20"/>
          <w:szCs w:val="20"/>
        </w:rPr>
        <w:sectPr w:rsidR="00AE3E37" w:rsidRPr="001B32A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B32A1">
        <w:rPr>
          <w:rFonts w:asciiTheme="majorBidi" w:hAnsiTheme="majorBidi" w:cstheme="majorBidi"/>
          <w:sz w:val="20"/>
          <w:szCs w:val="20"/>
        </w:rPr>
        <w:t xml:space="preserve">   </w:t>
      </w:r>
    </w:p>
    <w:p w:rsidR="00AF4A5B" w:rsidRPr="001B32A1" w:rsidRDefault="00D62425">
      <w:pPr>
        <w:pStyle w:val="BodyText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lastRenderedPageBreak/>
        <w:t xml:space="preserve">               </w:t>
      </w:r>
    </w:p>
    <w:p w:rsidR="00104972" w:rsidRPr="001B32A1" w:rsidRDefault="00104972">
      <w:pPr>
        <w:pStyle w:val="BodyText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D62425">
      <w:pPr>
        <w:pStyle w:val="BodyText"/>
        <w:rPr>
          <w:rFonts w:asciiTheme="majorBidi" w:hAnsiTheme="majorBidi" w:cstheme="majorBidi"/>
          <w:b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</w:t>
      </w:r>
      <w:r w:rsidRPr="001B32A1">
        <w:rPr>
          <w:rFonts w:asciiTheme="majorBidi" w:hAnsiTheme="majorBidi" w:cstheme="majorBidi"/>
          <w:b/>
          <w:sz w:val="20"/>
          <w:szCs w:val="20"/>
        </w:rPr>
        <w:t>Photograph</w:t>
      </w:r>
    </w:p>
    <w:p w:rsidR="00AE3E37" w:rsidRPr="001B32A1" w:rsidRDefault="00292ED9">
      <w:pPr>
        <w:pStyle w:val="BodyText"/>
        <w:spacing w:line="40" w:lineRule="exact"/>
        <w:ind w:left="2202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noProof/>
          <w:sz w:val="20"/>
          <w:szCs w:val="20"/>
        </w:rPr>
        <mc:AlternateContent>
          <mc:Choice Requires="wpg">
            <w:drawing>
              <wp:inline distT="0" distB="0" distL="0" distR="0" wp14:anchorId="0D6CBC20" wp14:editId="1F79CE6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F4A5B" w:rsidRPr="001B32A1" w:rsidRDefault="008756E6" w:rsidP="00404E5B">
      <w:pPr>
        <w:spacing w:before="92"/>
        <w:ind w:right="4234"/>
        <w:rPr>
          <w:rFonts w:asciiTheme="majorBidi" w:hAnsiTheme="majorBidi" w:cstheme="majorBidi"/>
          <w:noProof/>
          <w:sz w:val="20"/>
          <w:szCs w:val="20"/>
        </w:rPr>
      </w:pPr>
      <w:r w:rsidRPr="001B32A1">
        <w:rPr>
          <w:rFonts w:asciiTheme="majorBidi" w:hAnsiTheme="majorBidi" w:cstheme="majorBidi"/>
          <w:noProof/>
          <w:sz w:val="20"/>
          <w:szCs w:val="20"/>
        </w:rPr>
        <w:t xml:space="preserve">              </w:t>
      </w:r>
      <w:r w:rsidR="00AF4A5B" w:rsidRPr="001B32A1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EEFF06E" wp14:editId="75E76979">
            <wp:extent cx="1455449" cy="1696244"/>
            <wp:effectExtent l="0" t="0" r="0" b="0"/>
            <wp:docPr id="2" name="Picture 2" descr="C:\Users\Zaxo\Dr Husham Pi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xo\Dr Husham Pic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79" cy="169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A5B" w:rsidRPr="001B32A1" w:rsidRDefault="00AF4A5B" w:rsidP="00404E5B">
      <w:pPr>
        <w:spacing w:before="92"/>
        <w:ind w:right="4234"/>
        <w:rPr>
          <w:rFonts w:asciiTheme="majorBidi" w:hAnsiTheme="majorBidi" w:cstheme="majorBidi"/>
          <w:noProof/>
          <w:sz w:val="20"/>
          <w:szCs w:val="20"/>
        </w:rPr>
      </w:pPr>
    </w:p>
    <w:p w:rsidR="00AE3E37" w:rsidRPr="001B32A1" w:rsidRDefault="00A9710C" w:rsidP="00F37E08">
      <w:pPr>
        <w:pStyle w:val="ListParagraph"/>
        <w:numPr>
          <w:ilvl w:val="0"/>
          <w:numId w:val="5"/>
        </w:numPr>
        <w:spacing w:before="92"/>
        <w:ind w:right="4234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color w:val="BF5A14"/>
          <w:sz w:val="20"/>
          <w:szCs w:val="20"/>
        </w:rPr>
        <w:t>Biography</w:t>
      </w:r>
      <w:r w:rsidR="001B32A1">
        <w:rPr>
          <w:rFonts w:asciiTheme="majorBidi" w:hAnsiTheme="majorBidi" w:cstheme="majorBidi"/>
          <w:color w:val="BF5A14"/>
          <w:sz w:val="20"/>
          <w:szCs w:val="20"/>
        </w:rPr>
        <w:t xml:space="preserve"> </w:t>
      </w:r>
    </w:p>
    <w:p w:rsidR="00A764D1" w:rsidRPr="001B32A1" w:rsidRDefault="00A764D1" w:rsidP="00104972">
      <w:pPr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 Prof Dr. Husham Bayazed has completed his PhD from University of Mosul, College of Medicine. He is now Consultant Immunol</w:t>
      </w:r>
      <w:r w:rsidR="00EC1010" w:rsidRPr="001B32A1">
        <w:rPr>
          <w:rFonts w:asciiTheme="majorBidi" w:hAnsiTheme="majorBidi" w:cstheme="majorBidi"/>
          <w:sz w:val="20"/>
          <w:szCs w:val="20"/>
        </w:rPr>
        <w:t xml:space="preserve">ogist at </w:t>
      </w:r>
      <w:r w:rsidRPr="001B32A1">
        <w:rPr>
          <w:rFonts w:asciiTheme="majorBidi" w:hAnsiTheme="majorBidi" w:cstheme="majorBidi"/>
          <w:sz w:val="20"/>
          <w:szCs w:val="20"/>
        </w:rPr>
        <w:t xml:space="preserve">Scientific Research Center, University of Zakho / Kurdistan Region. </w:t>
      </w:r>
    </w:p>
    <w:p w:rsidR="00A764D1" w:rsidRPr="001B32A1" w:rsidRDefault="00A764D1" w:rsidP="00104972">
      <w:pPr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 He is specialist in clinical I</w:t>
      </w:r>
      <w:r w:rsidR="00104972" w:rsidRPr="001B32A1">
        <w:rPr>
          <w:rFonts w:asciiTheme="majorBidi" w:hAnsiTheme="majorBidi" w:cstheme="majorBidi"/>
          <w:sz w:val="20"/>
          <w:szCs w:val="20"/>
        </w:rPr>
        <w:t xml:space="preserve">mmunology with interest in </w:t>
      </w:r>
      <w:proofErr w:type="spellStart"/>
      <w:r w:rsidR="00104972" w:rsidRPr="001B32A1">
        <w:rPr>
          <w:rFonts w:asciiTheme="majorBidi" w:hAnsiTheme="majorBidi" w:cstheme="majorBidi"/>
          <w:sz w:val="20"/>
          <w:szCs w:val="20"/>
        </w:rPr>
        <w:t>Neuro</w:t>
      </w:r>
      <w:proofErr w:type="spellEnd"/>
      <w:r w:rsidR="00104972" w:rsidRPr="001B32A1">
        <w:rPr>
          <w:rFonts w:asciiTheme="majorBidi" w:hAnsiTheme="majorBidi" w:cstheme="majorBidi"/>
          <w:sz w:val="20"/>
          <w:szCs w:val="20"/>
        </w:rPr>
        <w:t xml:space="preserve">- </w:t>
      </w:r>
      <w:r w:rsidRPr="001B32A1">
        <w:rPr>
          <w:rFonts w:asciiTheme="majorBidi" w:hAnsiTheme="majorBidi" w:cstheme="majorBidi"/>
          <w:sz w:val="20"/>
          <w:szCs w:val="20"/>
        </w:rPr>
        <w:t>immunology and has published more than 25 papers in reputed journals and has been se</w:t>
      </w:r>
      <w:bookmarkStart w:id="0" w:name="_GoBack"/>
      <w:bookmarkEnd w:id="0"/>
      <w:r w:rsidRPr="001B32A1">
        <w:rPr>
          <w:rFonts w:asciiTheme="majorBidi" w:hAnsiTheme="majorBidi" w:cstheme="majorBidi"/>
          <w:sz w:val="20"/>
          <w:szCs w:val="20"/>
        </w:rPr>
        <w:t>rving as scientific reviewers of many local and international medical journals. In addition of being Fellowship of ISC, Infection, Cancer and  Immunology Advisory Board Member (</w:t>
      </w:r>
      <w:proofErr w:type="spellStart"/>
      <w:r w:rsidRPr="001B32A1">
        <w:rPr>
          <w:rFonts w:asciiTheme="majorBidi" w:hAnsiTheme="majorBidi" w:cstheme="majorBidi"/>
          <w:sz w:val="20"/>
          <w:szCs w:val="20"/>
        </w:rPr>
        <w:t>EUROMDnet</w:t>
      </w:r>
      <w:proofErr w:type="spellEnd"/>
      <w:r w:rsidRPr="001B32A1">
        <w:rPr>
          <w:rFonts w:asciiTheme="majorBidi" w:hAnsiTheme="majorBidi" w:cstheme="majorBidi"/>
          <w:sz w:val="20"/>
          <w:szCs w:val="20"/>
        </w:rPr>
        <w:t xml:space="preserve">) (Belgium), Membership of World Stroke Organization, Membership of Metabolomics (USA), and Membership of American Association of Science &amp; Technology. </w:t>
      </w:r>
    </w:p>
    <w:p w:rsidR="00F37E08" w:rsidRPr="001B32A1" w:rsidRDefault="00F37E08" w:rsidP="00F37E08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lastRenderedPageBreak/>
        <w:t>Presenting Author Details</w:t>
      </w:r>
    </w:p>
    <w:p w:rsidR="00F37E08" w:rsidRPr="001B32A1" w:rsidRDefault="00F37E08" w:rsidP="00F37E08">
      <w:pPr>
        <w:ind w:left="81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           Full Name: Prof Med. Dr. Husham Bayazed</w:t>
      </w:r>
    </w:p>
    <w:p w:rsidR="00F37E08" w:rsidRPr="001B32A1" w:rsidRDefault="00F37E08" w:rsidP="00F37E08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Contact number</w:t>
      </w:r>
      <w:proofErr w:type="gramStart"/>
      <w:r w:rsidRPr="001B32A1">
        <w:rPr>
          <w:rFonts w:asciiTheme="majorBidi" w:hAnsiTheme="majorBidi" w:cstheme="majorBidi"/>
          <w:sz w:val="20"/>
          <w:szCs w:val="20"/>
        </w:rPr>
        <w:t>:009647504676544</w:t>
      </w:r>
      <w:proofErr w:type="gramEnd"/>
    </w:p>
    <w:p w:rsidR="00F37E08" w:rsidRPr="001B32A1" w:rsidRDefault="00F37E08" w:rsidP="00F37E08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Twitter account: @HISHAMALI</w:t>
      </w:r>
    </w:p>
    <w:p w:rsidR="00F37E08" w:rsidRPr="001B32A1" w:rsidRDefault="00F37E08" w:rsidP="00F37E08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Linked In account: Hisham Bayazed</w:t>
      </w:r>
    </w:p>
    <w:p w:rsidR="00F37E08" w:rsidRPr="001B32A1" w:rsidRDefault="00F37E08" w:rsidP="00F37E08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Session name/ number:</w:t>
      </w:r>
      <w:r w:rsidR="001B32A1" w:rsidRPr="001B32A1">
        <w:rPr>
          <w:rFonts w:asciiTheme="majorBidi" w:hAnsiTheme="majorBidi" w:cstheme="majorBidi"/>
          <w:sz w:val="20"/>
          <w:szCs w:val="20"/>
        </w:rPr>
        <w:t xml:space="preserve"> Brain Disorders and Neuroimmune Disorders</w:t>
      </w:r>
    </w:p>
    <w:p w:rsidR="00F37E08" w:rsidRPr="001B32A1" w:rsidRDefault="00F37E08" w:rsidP="001B32A1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 Category: (Oral presentation) </w:t>
      </w:r>
    </w:p>
    <w:p w:rsidR="00AE3E37" w:rsidRPr="001B32A1" w:rsidRDefault="00F37E08" w:rsidP="00F37E08">
      <w:pPr>
        <w:pStyle w:val="ListParagraph"/>
        <w:ind w:left="1530" w:firstLine="0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sz w:val="20"/>
          <w:szCs w:val="20"/>
        </w:rPr>
        <w:t xml:space="preserve">Passport Number: </w:t>
      </w:r>
      <w:r w:rsidR="001B32A1" w:rsidRPr="001B32A1">
        <w:rPr>
          <w:rFonts w:asciiTheme="majorBidi" w:hAnsiTheme="majorBidi" w:cstheme="majorBidi"/>
          <w:sz w:val="20"/>
          <w:szCs w:val="20"/>
        </w:rPr>
        <w:t>A13487282</w:t>
      </w:r>
    </w:p>
    <w:p w:rsidR="00A764D1" w:rsidRPr="001B32A1" w:rsidRDefault="00A764D1">
      <w:pPr>
        <w:spacing w:before="62"/>
        <w:ind w:left="4217" w:right="4235"/>
        <w:jc w:val="center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292ED9">
      <w:pPr>
        <w:pStyle w:val="BodyText"/>
        <w:spacing w:before="2"/>
        <w:rPr>
          <w:rFonts w:asciiTheme="majorBidi" w:hAnsiTheme="majorBidi" w:cstheme="majorBidi"/>
          <w:sz w:val="20"/>
          <w:szCs w:val="20"/>
        </w:rPr>
      </w:pPr>
      <w:r w:rsidRPr="001B32A1">
        <w:rPr>
          <w:rFonts w:asciiTheme="majorBidi" w:hAnsiTheme="majorBidi" w:cstheme="maj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C64C08" wp14:editId="575F992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B32A1" w:rsidRDefault="00AE3E37">
      <w:pPr>
        <w:pStyle w:val="BodyText"/>
        <w:rPr>
          <w:rFonts w:asciiTheme="majorBidi" w:hAnsiTheme="majorBidi" w:cstheme="majorBidi"/>
          <w:sz w:val="20"/>
          <w:szCs w:val="20"/>
        </w:rPr>
      </w:pPr>
    </w:p>
    <w:p w:rsidR="00AE3E37" w:rsidRPr="001B32A1" w:rsidRDefault="00AE3E37" w:rsidP="00A764D1">
      <w:pPr>
        <w:spacing w:before="39"/>
        <w:rPr>
          <w:rFonts w:asciiTheme="majorBidi" w:hAnsiTheme="majorBidi" w:cstheme="majorBidi"/>
          <w:b/>
          <w:sz w:val="20"/>
          <w:szCs w:val="20"/>
        </w:rPr>
        <w:sectPr w:rsidR="00AE3E37" w:rsidRPr="001B32A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1B32A1" w:rsidRDefault="00AE3E37">
      <w:pPr>
        <w:pStyle w:val="BodyText"/>
        <w:spacing w:before="3"/>
        <w:rPr>
          <w:rFonts w:asciiTheme="majorBidi" w:hAnsiTheme="majorBidi" w:cstheme="majorBidi"/>
          <w:sz w:val="20"/>
          <w:szCs w:val="20"/>
        </w:rPr>
      </w:pPr>
    </w:p>
    <w:sectPr w:rsidR="00AE3E37" w:rsidRPr="001B32A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F37" w:rsidRDefault="00C93F37">
      <w:r>
        <w:separator/>
      </w:r>
    </w:p>
  </w:endnote>
  <w:endnote w:type="continuationSeparator" w:id="0">
    <w:p w:rsidR="00C93F37" w:rsidRDefault="00C9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FCDF307" wp14:editId="1AF15F3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8DE6446" wp14:editId="46B99A1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95A055A" wp14:editId="6D8C3E1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F37" w:rsidRDefault="00C93F37">
      <w:r>
        <w:separator/>
      </w:r>
    </w:p>
  </w:footnote>
  <w:footnote w:type="continuationSeparator" w:id="0">
    <w:p w:rsidR="00C93F37" w:rsidRDefault="00C93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0368FC" wp14:editId="22DF5B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DBA6A39" wp14:editId="2389FD7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9EC1ED6"/>
    <w:multiLevelType w:val="singleLevel"/>
    <w:tmpl w:val="397A8B2E"/>
    <w:lvl w:ilvl="0">
      <w:start w:val="1"/>
      <w:numFmt w:val="decimal"/>
      <w:lvlText w:val="%1-"/>
      <w:lvlJc w:val="left"/>
      <w:pPr>
        <w:tabs>
          <w:tab w:val="num" w:pos="1080"/>
        </w:tabs>
        <w:ind w:left="0" w:hanging="360"/>
      </w:pPr>
      <w:rPr>
        <w:rFonts w:cs="Times New Roman"/>
      </w:rPr>
    </w:lvl>
  </w:abstractNum>
  <w:abstractNum w:abstractNumId="2">
    <w:nsid w:val="4DC00524"/>
    <w:multiLevelType w:val="hybridMultilevel"/>
    <w:tmpl w:val="AAA4EB34"/>
    <w:lvl w:ilvl="0" w:tplc="326EFC10">
      <w:start w:val="1"/>
      <w:numFmt w:val="upperRoman"/>
      <w:lvlText w:val="%1-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2tzA0NTO2sLC0sDBS0lEKTi0uzszPAykwqwUA39FyTiwAAAA="/>
  </w:docVars>
  <w:rsids>
    <w:rsidRoot w:val="00AE3E37"/>
    <w:rsid w:val="000E2911"/>
    <w:rsid w:val="00104972"/>
    <w:rsid w:val="001249B1"/>
    <w:rsid w:val="001263DF"/>
    <w:rsid w:val="001B32A1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4450B"/>
    <w:rsid w:val="009618A9"/>
    <w:rsid w:val="009B2D44"/>
    <w:rsid w:val="00A07E82"/>
    <w:rsid w:val="00A764D1"/>
    <w:rsid w:val="00A9710C"/>
    <w:rsid w:val="00AE3E37"/>
    <w:rsid w:val="00AF4A5B"/>
    <w:rsid w:val="00B21A57"/>
    <w:rsid w:val="00B45FAE"/>
    <w:rsid w:val="00C17AAB"/>
    <w:rsid w:val="00C222B2"/>
    <w:rsid w:val="00C33602"/>
    <w:rsid w:val="00C93F37"/>
    <w:rsid w:val="00CA48DA"/>
    <w:rsid w:val="00CD6F55"/>
    <w:rsid w:val="00D62425"/>
    <w:rsid w:val="00DE3104"/>
    <w:rsid w:val="00EA3CC0"/>
    <w:rsid w:val="00EC1010"/>
    <w:rsid w:val="00EF7912"/>
    <w:rsid w:val="00F37E0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">
    <w:name w:val="سرد الفقرات"/>
    <w:basedOn w:val="Normal"/>
    <w:uiPriority w:val="99"/>
    <w:qFormat/>
    <w:rsid w:val="00AF4A5B"/>
    <w:pPr>
      <w:widowControl/>
      <w:bidi/>
      <w:ind w:left="720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hlfld-contribauthor">
    <w:name w:val="hlfld-contribauthor"/>
    <w:basedOn w:val="DefaultParagraphFont"/>
    <w:rsid w:val="00B45FAE"/>
  </w:style>
  <w:style w:type="character" w:customStyle="1" w:styleId="nlmgiven-names">
    <w:name w:val="nlm_given-names"/>
    <w:basedOn w:val="DefaultParagraphFont"/>
    <w:rsid w:val="00B45FAE"/>
  </w:style>
  <w:style w:type="character" w:customStyle="1" w:styleId="nlmarticle-title">
    <w:name w:val="nlm_article-title"/>
    <w:basedOn w:val="DefaultParagraphFont"/>
    <w:rsid w:val="00B45FAE"/>
  </w:style>
  <w:style w:type="character" w:customStyle="1" w:styleId="nlmyear">
    <w:name w:val="nlm_year"/>
    <w:basedOn w:val="DefaultParagraphFont"/>
    <w:rsid w:val="00B45FAE"/>
  </w:style>
  <w:style w:type="character" w:customStyle="1" w:styleId="nlmfpage">
    <w:name w:val="nlm_fpage"/>
    <w:basedOn w:val="DefaultParagraphFont"/>
    <w:rsid w:val="00B45FAE"/>
  </w:style>
  <w:style w:type="character" w:customStyle="1" w:styleId="nlmlpage">
    <w:name w:val="nlm_lpage"/>
    <w:basedOn w:val="DefaultParagraphFont"/>
    <w:rsid w:val="00B45F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">
    <w:name w:val="سرد الفقرات"/>
    <w:basedOn w:val="Normal"/>
    <w:uiPriority w:val="99"/>
    <w:qFormat/>
    <w:rsid w:val="00AF4A5B"/>
    <w:pPr>
      <w:widowControl/>
      <w:bidi/>
      <w:ind w:left="720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hlfld-contribauthor">
    <w:name w:val="hlfld-contribauthor"/>
    <w:basedOn w:val="DefaultParagraphFont"/>
    <w:rsid w:val="00B45FAE"/>
  </w:style>
  <w:style w:type="character" w:customStyle="1" w:styleId="nlmgiven-names">
    <w:name w:val="nlm_given-names"/>
    <w:basedOn w:val="DefaultParagraphFont"/>
    <w:rsid w:val="00B45FAE"/>
  </w:style>
  <w:style w:type="character" w:customStyle="1" w:styleId="nlmarticle-title">
    <w:name w:val="nlm_article-title"/>
    <w:basedOn w:val="DefaultParagraphFont"/>
    <w:rsid w:val="00B45FAE"/>
  </w:style>
  <w:style w:type="character" w:customStyle="1" w:styleId="nlmyear">
    <w:name w:val="nlm_year"/>
    <w:basedOn w:val="DefaultParagraphFont"/>
    <w:rsid w:val="00B45FAE"/>
  </w:style>
  <w:style w:type="character" w:customStyle="1" w:styleId="nlmfpage">
    <w:name w:val="nlm_fpage"/>
    <w:basedOn w:val="DefaultParagraphFont"/>
    <w:rsid w:val="00B45FAE"/>
  </w:style>
  <w:style w:type="character" w:customStyle="1" w:styleId="nlmlpage">
    <w:name w:val="nlm_lpage"/>
    <w:basedOn w:val="DefaultParagraphFont"/>
    <w:rsid w:val="00B4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ndfonline.com/author/Abdullah%2C+Zainalabideen+A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Zaxo</cp:lastModifiedBy>
  <cp:revision>5</cp:revision>
  <cp:lastPrinted>2020-01-03T19:35:00Z</cp:lastPrinted>
  <dcterms:created xsi:type="dcterms:W3CDTF">2020-01-03T19:23:00Z</dcterms:created>
  <dcterms:modified xsi:type="dcterms:W3CDTF">2020-01-03T19:44:00Z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