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123" w:rsidRDefault="00DE24C5" w:rsidP="001B5123">
      <w:pPr>
        <w:jc w:val="both"/>
      </w:pPr>
      <w:r w:rsidRPr="000C1B59">
        <w:rPr>
          <w:rFonts w:ascii="Times New Roman" w:hAnsi="Times New Roman" w:cs="Times New Roman"/>
          <w:b/>
          <w:sz w:val="24"/>
          <w:szCs w:val="24"/>
        </w:rPr>
        <w:t xml:space="preserve">Title: </w:t>
      </w:r>
      <w:r w:rsidR="001B5123" w:rsidRPr="001B5123">
        <w:rPr>
          <w:b/>
          <w:sz w:val="24"/>
          <w:szCs w:val="24"/>
        </w:rPr>
        <w:t xml:space="preserve">Stroke, </w:t>
      </w:r>
      <w:proofErr w:type="spellStart"/>
      <w:r w:rsidR="001B5123" w:rsidRPr="001B5123">
        <w:rPr>
          <w:b/>
          <w:sz w:val="24"/>
          <w:szCs w:val="24"/>
        </w:rPr>
        <w:t>mTBI</w:t>
      </w:r>
      <w:proofErr w:type="spellEnd"/>
      <w:r w:rsidR="001B5123" w:rsidRPr="001B5123">
        <w:rPr>
          <w:b/>
          <w:sz w:val="24"/>
          <w:szCs w:val="24"/>
        </w:rPr>
        <w:t xml:space="preserve">, infection, antibiotics and beta blockade: Connecting the dots </w:t>
      </w:r>
    </w:p>
    <w:p w:rsidR="001B5123" w:rsidRDefault="001B5123" w:rsidP="001B5123">
      <w:pPr>
        <w:jc w:val="both"/>
      </w:pPr>
      <w:r>
        <w:t>Gerald Dieter Griffin University of the Pacific, USA</w:t>
      </w:r>
    </w:p>
    <w:p w:rsidR="001B5123" w:rsidRDefault="001B5123" w:rsidP="001B5123">
      <w:pPr>
        <w:jc w:val="both"/>
      </w:pPr>
      <w:r>
        <w:t>Several themes supported by a robust literature are addressed in this clinical translational review and research paper: The inadequate standard of care for minimal Traumatic Brain Injury (</w:t>
      </w:r>
      <w:proofErr w:type="spellStart"/>
      <w:r>
        <w:t>mTBI</w:t>
      </w:r>
      <w:proofErr w:type="spellEnd"/>
      <w:r>
        <w:t xml:space="preserve">)/concussion when compared to stroke because diagnosis and care for </w:t>
      </w:r>
      <w:proofErr w:type="spellStart"/>
      <w:r>
        <w:t>mTBI</w:t>
      </w:r>
      <w:proofErr w:type="spellEnd"/>
      <w:r>
        <w:t xml:space="preserve">/concussion are based primarily on a symptom only framework; the treatment of stroke (brain injury) with select antibiotics; the use of beta blockade in stroke (brain injury). The various </w:t>
      </w:r>
      <w:proofErr w:type="spellStart"/>
      <w:r>
        <w:t>etiologies</w:t>
      </w:r>
      <w:proofErr w:type="spellEnd"/>
      <w:r>
        <w:t xml:space="preserve"> of brain injury appear to coalesce to common endpoints: Potential neuronal demise, cognitive and functional losses, immune suppression and infection. The use of principles patterned after ‘Koch’s Postulates’ (show/prove the presence of infection/illness/disease, treat until resolved appears to be marginalized in establishing a diagnosis and recovery from </w:t>
      </w:r>
      <w:proofErr w:type="spellStart"/>
      <w:r>
        <w:t>mTBI</w:t>
      </w:r>
      <w:proofErr w:type="spellEnd"/>
      <w:r>
        <w:t xml:space="preserve">/TBI. The pathways of immune system interactions in stroke (brain injury) and infection are briefly discussed. The suggestion of combined specific antibiotic and beta blockade for ischemic stroke (brain injury) and </w:t>
      </w:r>
      <w:proofErr w:type="spellStart"/>
      <w:r>
        <w:t>mTBI</w:t>
      </w:r>
      <w:proofErr w:type="spellEnd"/>
      <w:r>
        <w:t xml:space="preserve"> is advanced for treatment and expeditious further study. Stroke is considered a brain injury in this paper. Stroke is also considered and recommended as a study model for </w:t>
      </w:r>
      <w:proofErr w:type="spellStart"/>
      <w:r>
        <w:t>mTBI</w:t>
      </w:r>
      <w:proofErr w:type="spellEnd"/>
      <w:r>
        <w:t xml:space="preserve"> therapy because of their common end points from brain damage. It is suggested that potential transfer or translation of therapy for stroke may be useful in </w:t>
      </w:r>
      <w:proofErr w:type="spellStart"/>
      <w:r>
        <w:t>mTBI</w:t>
      </w:r>
      <w:proofErr w:type="spellEnd"/>
      <w:r>
        <w:t xml:space="preserve">. </w:t>
      </w:r>
    </w:p>
    <w:p w:rsidR="001B5123" w:rsidRDefault="001B5123" w:rsidP="001B5123">
      <w:pPr>
        <w:jc w:val="both"/>
      </w:pPr>
    </w:p>
    <w:p w:rsidR="000C1B59" w:rsidRPr="00771C68" w:rsidRDefault="001B5123" w:rsidP="001B5123">
      <w:pPr>
        <w:jc w:val="both"/>
        <w:rPr>
          <w:rFonts w:ascii="Times New Roman" w:hAnsi="Times New Roman" w:cs="Times New Roman"/>
          <w:sz w:val="24"/>
          <w:szCs w:val="24"/>
        </w:rPr>
      </w:pPr>
      <w:r w:rsidRPr="001B5123">
        <w:rPr>
          <w:b/>
        </w:rPr>
        <w:t>Biography</w:t>
      </w:r>
      <w:r>
        <w:t>: I have an extensive background in clinical and basic research as well as in clinical medicine. In addition to my medical practice I'm currently conducts clinical research on traumatic brain injury and offer my services as a consultant to various biotechnology companies. My specific research interests include TBI, the immune response and infection in TBI/stroke, the molecular/immune events of PTSD and treatments. I'm retired from the Army giving more than 40 years of distinguished service as an Active Duty and Army Reserve Soldier. As such, I have extensive knowledge of research being conducted in a military setting.</w:t>
      </w:r>
    </w:p>
    <w:sectPr w:rsidR="000C1B59" w:rsidRPr="00771C68" w:rsidSect="00E345F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DE24C5"/>
    <w:rsid w:val="000C1B59"/>
    <w:rsid w:val="001B5123"/>
    <w:rsid w:val="003323A6"/>
    <w:rsid w:val="00771C68"/>
    <w:rsid w:val="00D90F1B"/>
    <w:rsid w:val="00DE24C5"/>
    <w:rsid w:val="00E345F2"/>
    <w:rsid w:val="00F044C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5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321</Words>
  <Characters>1835</Characters>
  <Application>Microsoft Office Word</Application>
  <DocSecurity>0</DocSecurity>
  <Lines>15</Lines>
  <Paragraphs>4</Paragraphs>
  <ScaleCrop>false</ScaleCrop>
  <Company/>
  <LinksUpToDate>false</LinksUpToDate>
  <CharactersWithSpaces>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griffin</dc:creator>
  <cp:lastModifiedBy>SOURAV</cp:lastModifiedBy>
  <cp:revision>4</cp:revision>
  <dcterms:created xsi:type="dcterms:W3CDTF">2018-07-18T19:10:00Z</dcterms:created>
  <dcterms:modified xsi:type="dcterms:W3CDTF">2018-08-10T03:06:00Z</dcterms:modified>
</cp:coreProperties>
</file>