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575832" w14:textId="3EECCD05" w:rsidR="00AE3E37" w:rsidRDefault="001B20CE" w:rsidP="00494130">
      <w:pPr>
        <w:pStyle w:val="Heading1"/>
        <w:spacing w:before="170"/>
        <w:ind w:left="0"/>
      </w:pPr>
      <w:r>
        <w:rPr>
          <w:rFonts w:ascii="HelveticaNeue-Bold" w:eastAsiaTheme="minorEastAsia" w:hAnsi="HelveticaNeue-Bold" w:cs="HelveticaNeue-Bold"/>
          <w:b w:val="0"/>
          <w:bCs w:val="0"/>
          <w:sz w:val="28"/>
          <w:szCs w:val="28"/>
        </w:rPr>
        <w:t>Post-quantum Security and Trust</w:t>
      </w:r>
      <w:r>
        <w:rPr>
          <w:rFonts w:ascii="HelveticaNeue-Bold" w:eastAsiaTheme="minorEastAsia" w:hAnsi="HelveticaNeue-Bold" w:cs="HelveticaNeue-Bold"/>
          <w:b w:val="0"/>
          <w:bCs w:val="0"/>
          <w:sz w:val="28"/>
          <w:szCs w:val="28"/>
        </w:rPr>
        <w:t xml:space="preserve"> in Blockchain</w:t>
      </w:r>
    </w:p>
    <w:p w14:paraId="0E60644A" w14:textId="77777777" w:rsidR="00AE3E37" w:rsidRDefault="00AE3E37">
      <w:pPr>
        <w:pStyle w:val="BodyText"/>
        <w:rPr>
          <w:rFonts w:ascii="Arial"/>
          <w:sz w:val="20"/>
        </w:rPr>
      </w:pPr>
    </w:p>
    <w:p w14:paraId="22F4197E" w14:textId="77777777" w:rsidR="00AE3E37" w:rsidRDefault="00AE3E37">
      <w:pPr>
        <w:pStyle w:val="BodyText"/>
        <w:spacing w:before="3"/>
        <w:rPr>
          <w:rFonts w:ascii="Arial"/>
          <w:sz w:val="21"/>
        </w:rPr>
      </w:pPr>
    </w:p>
    <w:p w14:paraId="0982A98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4AD6C36" w14:textId="77777777" w:rsidR="00AE3E37" w:rsidRDefault="00A9710C">
      <w:pPr>
        <w:pStyle w:val="Heading3"/>
        <w:spacing w:before="147"/>
        <w:jc w:val="both"/>
      </w:pPr>
      <w:r>
        <w:rPr>
          <w:color w:val="BF5A14"/>
        </w:rPr>
        <w:t>Abstract</w:t>
      </w:r>
      <w:r w:rsidR="00404E5B">
        <w:rPr>
          <w:color w:val="BF5A14"/>
        </w:rPr>
        <w:t xml:space="preserve"> (300 word limit)</w:t>
      </w:r>
    </w:p>
    <w:p w14:paraId="3ACBB421" w14:textId="77777777" w:rsidR="001B20CE" w:rsidRDefault="001B20CE" w:rsidP="001B20CE">
      <w:pPr>
        <w:autoSpaceDE w:val="0"/>
        <w:autoSpaceDN w:val="0"/>
        <w:adjustRightInd w:val="0"/>
        <w:rPr>
          <w:rFonts w:ascii="HelveticaNeue" w:eastAsiaTheme="minorEastAsia" w:hAnsi="HelveticaNeue" w:cs="HelveticaNeue"/>
          <w:sz w:val="18"/>
          <w:szCs w:val="18"/>
        </w:rPr>
      </w:pPr>
      <w:r>
        <w:rPr>
          <w:rFonts w:ascii="HelveticaNeue" w:eastAsiaTheme="minorEastAsia" w:hAnsi="HelveticaNeue" w:cs="HelveticaNeue"/>
          <w:sz w:val="18"/>
          <w:szCs w:val="18"/>
        </w:rPr>
        <w:t>The emergence of quantum computers poses as a challenge to the cryptology mechanism based on RSA and ECC (two</w:t>
      </w:r>
    </w:p>
    <w:p w14:paraId="33CA19A6" w14:textId="77777777" w:rsidR="001B20CE" w:rsidRDefault="001B20CE" w:rsidP="001B20CE">
      <w:pPr>
        <w:autoSpaceDE w:val="0"/>
        <w:autoSpaceDN w:val="0"/>
        <w:adjustRightInd w:val="0"/>
        <w:rPr>
          <w:rFonts w:ascii="HelveticaNeue" w:eastAsiaTheme="minorEastAsia" w:hAnsi="HelveticaNeue" w:cs="HelveticaNeue"/>
          <w:sz w:val="18"/>
          <w:szCs w:val="18"/>
        </w:rPr>
      </w:pPr>
      <w:r>
        <w:rPr>
          <w:rFonts w:ascii="HelveticaNeue" w:eastAsiaTheme="minorEastAsia" w:hAnsi="HelveticaNeue" w:cs="HelveticaNeue"/>
          <w:sz w:val="18"/>
          <w:szCs w:val="18"/>
        </w:rPr>
        <w:t>important asymmetric encryption algorithms), which are currently widely used in public blockchain. Quantum computers</w:t>
      </w:r>
    </w:p>
    <w:p w14:paraId="6B46CFF7" w14:textId="77777777" w:rsidR="001B20CE" w:rsidRDefault="001B20CE" w:rsidP="001B20CE">
      <w:pPr>
        <w:autoSpaceDE w:val="0"/>
        <w:autoSpaceDN w:val="0"/>
        <w:adjustRightInd w:val="0"/>
        <w:rPr>
          <w:rFonts w:ascii="HelveticaNeue" w:eastAsiaTheme="minorEastAsia" w:hAnsi="HelveticaNeue" w:cs="HelveticaNeue"/>
          <w:sz w:val="18"/>
          <w:szCs w:val="18"/>
        </w:rPr>
      </w:pPr>
      <w:r>
        <w:rPr>
          <w:rFonts w:ascii="HelveticaNeue" w:eastAsiaTheme="minorEastAsia" w:hAnsi="HelveticaNeue" w:cs="HelveticaNeue"/>
          <w:sz w:val="18"/>
          <w:szCs w:val="18"/>
        </w:rPr>
        <w:t xml:space="preserve">can solve prime factorization </w:t>
      </w:r>
      <w:proofErr w:type="spellStart"/>
      <w:r>
        <w:rPr>
          <w:rFonts w:ascii="HelveticaNeue" w:eastAsiaTheme="minorEastAsia" w:hAnsi="HelveticaNeue" w:cs="HelveticaNeue"/>
          <w:sz w:val="18"/>
          <w:szCs w:val="18"/>
        </w:rPr>
        <w:t>problem</w:t>
      </w:r>
      <w:r>
        <w:rPr>
          <w:rFonts w:ascii="PingFangSC-Regular" w:eastAsia="PingFangSC-Regular" w:hAnsi="HelveticaNeue" w:cs="PingFangSC-Regular" w:hint="eastAsia"/>
          <w:sz w:val="18"/>
          <w:szCs w:val="18"/>
        </w:rPr>
        <w:t>（</w:t>
      </w:r>
      <w:r>
        <w:rPr>
          <w:rFonts w:ascii="HelveticaNeue" w:eastAsiaTheme="minorEastAsia" w:hAnsi="HelveticaNeue" w:cs="HelveticaNeue"/>
          <w:sz w:val="18"/>
          <w:szCs w:val="18"/>
        </w:rPr>
        <w:t>RSA’s</w:t>
      </w:r>
      <w:proofErr w:type="spellEnd"/>
      <w:r>
        <w:rPr>
          <w:rFonts w:ascii="HelveticaNeue" w:eastAsiaTheme="minorEastAsia" w:hAnsi="HelveticaNeue" w:cs="HelveticaNeue"/>
          <w:sz w:val="18"/>
          <w:szCs w:val="18"/>
        </w:rPr>
        <w:t xml:space="preserve"> basis) through Shor Algorithm and discrete logarithm problem (ECC’s</w:t>
      </w:r>
    </w:p>
    <w:p w14:paraId="16A52EB2" w14:textId="77777777" w:rsidR="001B20CE" w:rsidRDefault="001B20CE" w:rsidP="001B20CE">
      <w:pPr>
        <w:autoSpaceDE w:val="0"/>
        <w:autoSpaceDN w:val="0"/>
        <w:adjustRightInd w:val="0"/>
        <w:rPr>
          <w:rFonts w:ascii="HelveticaNeue" w:eastAsiaTheme="minorEastAsia" w:hAnsi="HelveticaNeue" w:cs="HelveticaNeue"/>
          <w:sz w:val="18"/>
          <w:szCs w:val="18"/>
        </w:rPr>
      </w:pPr>
      <w:r>
        <w:rPr>
          <w:rFonts w:ascii="HelveticaNeue" w:eastAsiaTheme="minorEastAsia" w:hAnsi="HelveticaNeue" w:cs="HelveticaNeue"/>
          <w:sz w:val="18"/>
          <w:szCs w:val="18"/>
        </w:rPr>
        <w:t>basis) in a very short time. As a result, a quantum computer’s ability of parallel computing may cause other widely used</w:t>
      </w:r>
    </w:p>
    <w:p w14:paraId="59FD0ECC" w14:textId="77777777" w:rsidR="001B20CE" w:rsidRDefault="001B20CE" w:rsidP="001B20CE">
      <w:pPr>
        <w:autoSpaceDE w:val="0"/>
        <w:autoSpaceDN w:val="0"/>
        <w:adjustRightInd w:val="0"/>
        <w:rPr>
          <w:rFonts w:ascii="HelveticaNeue" w:eastAsiaTheme="minorEastAsia" w:hAnsi="HelveticaNeue" w:cs="HelveticaNeue"/>
          <w:sz w:val="18"/>
          <w:szCs w:val="18"/>
        </w:rPr>
      </w:pPr>
      <w:r>
        <w:rPr>
          <w:rFonts w:ascii="HelveticaNeue" w:eastAsiaTheme="minorEastAsia" w:hAnsi="HelveticaNeue" w:cs="HelveticaNeue"/>
          <w:sz w:val="18"/>
          <w:szCs w:val="18"/>
        </w:rPr>
        <w:t>cryptography mechanisms in the current public blockchain industry to collapse. These potential threats are not</w:t>
      </w:r>
    </w:p>
    <w:p w14:paraId="5C2D816C" w14:textId="77777777" w:rsidR="001B20CE" w:rsidRDefault="001B20CE" w:rsidP="001B20CE">
      <w:pPr>
        <w:autoSpaceDE w:val="0"/>
        <w:autoSpaceDN w:val="0"/>
        <w:adjustRightInd w:val="0"/>
        <w:rPr>
          <w:rFonts w:ascii="HelveticaNeue" w:eastAsiaTheme="minorEastAsia" w:hAnsi="HelveticaNeue" w:cs="HelveticaNeue"/>
          <w:sz w:val="18"/>
          <w:szCs w:val="18"/>
        </w:rPr>
      </w:pPr>
      <w:r>
        <w:rPr>
          <w:rFonts w:ascii="HelveticaNeue" w:eastAsiaTheme="minorEastAsia" w:hAnsi="HelveticaNeue" w:cs="HelveticaNeue"/>
          <w:sz w:val="18"/>
          <w:szCs w:val="18"/>
        </w:rPr>
        <w:t>theoretical anymore but becoming reality.</w:t>
      </w:r>
    </w:p>
    <w:p w14:paraId="58CAF9DA" w14:textId="56F36161" w:rsidR="001B20CE" w:rsidRDefault="001B20CE" w:rsidP="001B20CE">
      <w:pPr>
        <w:autoSpaceDE w:val="0"/>
        <w:autoSpaceDN w:val="0"/>
        <w:adjustRightInd w:val="0"/>
        <w:rPr>
          <w:rFonts w:ascii="HelveticaNeue" w:eastAsiaTheme="minorEastAsia" w:hAnsi="HelveticaNeue" w:cs="HelveticaNeue"/>
          <w:sz w:val="18"/>
          <w:szCs w:val="18"/>
        </w:rPr>
      </w:pPr>
      <w:r>
        <w:rPr>
          <w:rFonts w:ascii="HelveticaNeue" w:eastAsiaTheme="minorEastAsia" w:hAnsi="HelveticaNeue" w:cs="HelveticaNeue"/>
          <w:sz w:val="18"/>
          <w:szCs w:val="18"/>
        </w:rPr>
        <w:t xml:space="preserve">Professor </w:t>
      </w:r>
      <w:proofErr w:type="spellStart"/>
      <w:r>
        <w:rPr>
          <w:rFonts w:ascii="HelveticaNeue" w:eastAsiaTheme="minorEastAsia" w:hAnsi="HelveticaNeue" w:cs="HelveticaNeue"/>
          <w:sz w:val="18"/>
          <w:szCs w:val="18"/>
        </w:rPr>
        <w:t>Yongge</w:t>
      </w:r>
      <w:proofErr w:type="spellEnd"/>
      <w:r>
        <w:rPr>
          <w:rFonts w:ascii="HelveticaNeue" w:eastAsiaTheme="minorEastAsia" w:hAnsi="HelveticaNeue" w:cs="HelveticaNeue"/>
          <w:sz w:val="18"/>
          <w:szCs w:val="18"/>
        </w:rPr>
        <w:t xml:space="preserve"> adopts a </w:t>
      </w:r>
      <w:proofErr w:type="gramStart"/>
      <w:r>
        <w:rPr>
          <w:rFonts w:ascii="HelveticaNeue" w:eastAsiaTheme="minorEastAsia" w:hAnsi="HelveticaNeue" w:cs="HelveticaNeue"/>
          <w:sz w:val="18"/>
          <w:szCs w:val="18"/>
        </w:rPr>
        <w:t>lattice based</w:t>
      </w:r>
      <w:proofErr w:type="gramEnd"/>
      <w:r>
        <w:rPr>
          <w:rFonts w:ascii="HelveticaNeue" w:eastAsiaTheme="minorEastAsia" w:hAnsi="HelveticaNeue" w:cs="HelveticaNeue"/>
          <w:sz w:val="18"/>
          <w:szCs w:val="18"/>
        </w:rPr>
        <w:t xml:space="preserve"> cryptology mechanism to address the challenges that quantum computers may cause as</w:t>
      </w:r>
    </w:p>
    <w:p w14:paraId="7DE0166E" w14:textId="77777777" w:rsidR="001B20CE" w:rsidRDefault="001B20CE" w:rsidP="001B20CE">
      <w:pPr>
        <w:autoSpaceDE w:val="0"/>
        <w:autoSpaceDN w:val="0"/>
        <w:adjustRightInd w:val="0"/>
        <w:rPr>
          <w:rFonts w:ascii="HelveticaNeue" w:eastAsiaTheme="minorEastAsia" w:hAnsi="HelveticaNeue" w:cs="HelveticaNeue"/>
          <w:sz w:val="18"/>
          <w:szCs w:val="18"/>
        </w:rPr>
      </w:pPr>
      <w:r>
        <w:rPr>
          <w:rFonts w:ascii="HelveticaNeue" w:eastAsiaTheme="minorEastAsia" w:hAnsi="HelveticaNeue" w:cs="HelveticaNeue"/>
          <w:sz w:val="18"/>
          <w:szCs w:val="18"/>
        </w:rPr>
        <w:t xml:space="preserve">a </w:t>
      </w:r>
      <w:proofErr w:type="gramStart"/>
      <w:r>
        <w:rPr>
          <w:rFonts w:ascii="HelveticaNeue" w:eastAsiaTheme="minorEastAsia" w:hAnsi="HelveticaNeue" w:cs="HelveticaNeue"/>
          <w:sz w:val="18"/>
          <w:szCs w:val="18"/>
        </w:rPr>
        <w:t>long term</w:t>
      </w:r>
      <w:proofErr w:type="gramEnd"/>
      <w:r>
        <w:rPr>
          <w:rFonts w:ascii="HelveticaNeue" w:eastAsiaTheme="minorEastAsia" w:hAnsi="HelveticaNeue" w:cs="HelveticaNeue"/>
          <w:sz w:val="18"/>
          <w:szCs w:val="18"/>
        </w:rPr>
        <w:t xml:space="preserve"> security solution for public blockchains. Based on current research, lattice cryptography </w:t>
      </w:r>
      <w:proofErr w:type="gramStart"/>
      <w:r>
        <w:rPr>
          <w:rFonts w:ascii="HelveticaNeue" w:eastAsiaTheme="minorEastAsia" w:hAnsi="HelveticaNeue" w:cs="HelveticaNeue"/>
          <w:sz w:val="18"/>
          <w:szCs w:val="18"/>
        </w:rPr>
        <w:t>is considered to be</w:t>
      </w:r>
      <w:proofErr w:type="gramEnd"/>
    </w:p>
    <w:p w14:paraId="18C96BEE" w14:textId="77777777" w:rsidR="001B20CE" w:rsidRDefault="001B20CE" w:rsidP="001B20CE">
      <w:pPr>
        <w:autoSpaceDE w:val="0"/>
        <w:autoSpaceDN w:val="0"/>
        <w:adjustRightInd w:val="0"/>
        <w:rPr>
          <w:rFonts w:ascii="HelveticaNeue" w:eastAsiaTheme="minorEastAsia" w:hAnsi="HelveticaNeue" w:cs="HelveticaNeue"/>
          <w:sz w:val="18"/>
          <w:szCs w:val="18"/>
        </w:rPr>
      </w:pPr>
      <w:r>
        <w:rPr>
          <w:rFonts w:ascii="HelveticaNeue" w:eastAsiaTheme="minorEastAsia" w:hAnsi="HelveticaNeue" w:cs="HelveticaNeue"/>
          <w:sz w:val="18"/>
          <w:szCs w:val="18"/>
        </w:rPr>
        <w:t>the most reliable algorithm against quantum computers due to the lack of a fast solution to the Shortest Vector Problem</w:t>
      </w:r>
    </w:p>
    <w:p w14:paraId="023E4795" w14:textId="259D8941" w:rsidR="001B20CE" w:rsidRDefault="001B20CE" w:rsidP="001B20CE">
      <w:pPr>
        <w:autoSpaceDE w:val="0"/>
        <w:autoSpaceDN w:val="0"/>
        <w:adjustRightInd w:val="0"/>
        <w:rPr>
          <w:rFonts w:ascii="HelveticaNeue" w:eastAsiaTheme="minorEastAsia" w:hAnsi="HelveticaNeue" w:cs="HelveticaNeue"/>
          <w:sz w:val="18"/>
          <w:szCs w:val="18"/>
        </w:rPr>
      </w:pPr>
      <w:r>
        <w:rPr>
          <w:rFonts w:ascii="HelveticaNeue" w:eastAsiaTheme="minorEastAsia" w:hAnsi="HelveticaNeue" w:cs="HelveticaNeue"/>
          <w:sz w:val="18"/>
          <w:szCs w:val="18"/>
        </w:rPr>
        <w:t>(SVP) or the Closest Vector Problem (CVP).</w:t>
      </w:r>
    </w:p>
    <w:p w14:paraId="27A75051" w14:textId="69FDE904" w:rsidR="001B20CE" w:rsidRDefault="001B20CE" w:rsidP="001B20CE">
      <w:pPr>
        <w:autoSpaceDE w:val="0"/>
        <w:autoSpaceDN w:val="0"/>
        <w:adjustRightInd w:val="0"/>
        <w:rPr>
          <w:rFonts w:ascii="HelveticaNeue" w:eastAsiaTheme="minorEastAsia" w:hAnsi="HelveticaNeue" w:cs="HelveticaNeue"/>
          <w:sz w:val="18"/>
          <w:szCs w:val="18"/>
          <w:lang w:eastAsia="zh-CN"/>
        </w:rPr>
      </w:pPr>
    </w:p>
    <w:p w14:paraId="3746A1EE" w14:textId="77777777" w:rsidR="001B20CE" w:rsidRPr="001B20CE" w:rsidRDefault="001B20CE" w:rsidP="001B20CE">
      <w:pPr>
        <w:autoSpaceDE w:val="0"/>
        <w:autoSpaceDN w:val="0"/>
        <w:adjustRightInd w:val="0"/>
        <w:rPr>
          <w:rFonts w:ascii="HelveticaNeue" w:eastAsiaTheme="minorEastAsia" w:hAnsi="HelveticaNeue" w:cs="HelveticaNeue"/>
          <w:sz w:val="18"/>
          <w:szCs w:val="18"/>
          <w:lang w:eastAsia="zh-CN"/>
        </w:rPr>
      </w:pPr>
      <w:r w:rsidRPr="001B20CE">
        <w:rPr>
          <w:rFonts w:ascii="HelveticaNeue" w:eastAsiaTheme="minorEastAsia" w:hAnsi="HelveticaNeue" w:cs="HelveticaNeue"/>
          <w:sz w:val="18"/>
          <w:szCs w:val="18"/>
          <w:lang w:eastAsia="zh-CN"/>
        </w:rPr>
        <w:t>In order to enhance defensive abilities against threats stemming from network attacks, trojans, virus or malicious users,</w:t>
      </w:r>
    </w:p>
    <w:p w14:paraId="2BBF05CC" w14:textId="3919DC0C" w:rsidR="001B20CE" w:rsidRPr="001B20CE" w:rsidRDefault="001B20CE" w:rsidP="001B20CE">
      <w:pPr>
        <w:autoSpaceDE w:val="0"/>
        <w:autoSpaceDN w:val="0"/>
        <w:adjustRightInd w:val="0"/>
        <w:rPr>
          <w:rFonts w:ascii="HelveticaNeue" w:eastAsiaTheme="minorEastAsia" w:hAnsi="HelveticaNeue" w:cs="HelveticaNeue"/>
          <w:sz w:val="18"/>
          <w:szCs w:val="18"/>
          <w:lang w:eastAsia="zh-CN"/>
        </w:rPr>
      </w:pPr>
      <w:r>
        <w:rPr>
          <w:rFonts w:ascii="HelveticaNeue" w:eastAsiaTheme="minorEastAsia" w:hAnsi="HelveticaNeue" w:cs="HelveticaNeue"/>
          <w:sz w:val="18"/>
          <w:szCs w:val="18"/>
          <w:lang w:eastAsia="zh-CN"/>
        </w:rPr>
        <w:t xml:space="preserve">Professor </w:t>
      </w:r>
      <w:proofErr w:type="spellStart"/>
      <w:r>
        <w:rPr>
          <w:rFonts w:ascii="HelveticaNeue" w:eastAsiaTheme="minorEastAsia" w:hAnsi="HelveticaNeue" w:cs="HelveticaNeue"/>
          <w:sz w:val="18"/>
          <w:szCs w:val="18"/>
          <w:lang w:eastAsia="zh-CN"/>
        </w:rPr>
        <w:t>Yongge</w:t>
      </w:r>
      <w:proofErr w:type="spellEnd"/>
      <w:r w:rsidRPr="001B20CE">
        <w:rPr>
          <w:rFonts w:ascii="HelveticaNeue" w:eastAsiaTheme="minorEastAsia" w:hAnsi="HelveticaNeue" w:cs="HelveticaNeue"/>
          <w:sz w:val="18"/>
          <w:szCs w:val="18"/>
          <w:lang w:eastAsia="zh-CN"/>
        </w:rPr>
        <w:t xml:space="preserve"> utilizes a Trusted Platform Module (TPM) chip with corresponding software to avoid unauthorized manipulation</w:t>
      </w:r>
    </w:p>
    <w:p w14:paraId="4CE12BC6" w14:textId="111D335D" w:rsidR="001B20CE" w:rsidRDefault="001B20CE" w:rsidP="001B20CE">
      <w:pPr>
        <w:autoSpaceDE w:val="0"/>
        <w:autoSpaceDN w:val="0"/>
        <w:adjustRightInd w:val="0"/>
        <w:rPr>
          <w:rFonts w:ascii="HelveticaNeue" w:eastAsiaTheme="minorEastAsia" w:hAnsi="HelveticaNeue" w:cs="HelveticaNeue" w:hint="eastAsia"/>
          <w:sz w:val="18"/>
          <w:szCs w:val="18"/>
          <w:lang w:eastAsia="zh-CN"/>
        </w:rPr>
      </w:pPr>
      <w:r w:rsidRPr="001B20CE">
        <w:rPr>
          <w:rFonts w:ascii="HelveticaNeue" w:eastAsiaTheme="minorEastAsia" w:hAnsi="HelveticaNeue" w:cs="HelveticaNeue"/>
          <w:sz w:val="18"/>
          <w:szCs w:val="18"/>
          <w:lang w:eastAsia="zh-CN"/>
        </w:rPr>
        <w:t xml:space="preserve">and ensure all calculations, memory, storage and communications are properly monitored and protected. </w:t>
      </w:r>
    </w:p>
    <w:p w14:paraId="4C816CE6" w14:textId="590D2B1E" w:rsidR="00AE3E37" w:rsidRDefault="00AE3E37" w:rsidP="001B20CE">
      <w:pPr>
        <w:pStyle w:val="Heading3"/>
        <w:spacing w:before="74"/>
        <w:ind w:left="0"/>
        <w:rPr>
          <w:b w:val="0"/>
        </w:rPr>
      </w:pPr>
    </w:p>
    <w:p w14:paraId="693C0F30" w14:textId="77777777" w:rsidR="001B20CE" w:rsidRDefault="001B20CE" w:rsidP="001B20CE">
      <w:pPr>
        <w:pStyle w:val="Heading3"/>
        <w:spacing w:before="74"/>
        <w:ind w:left="0"/>
      </w:pPr>
    </w:p>
    <w:p w14:paraId="1C3B8322" w14:textId="28483640" w:rsidR="00AE3E37" w:rsidRDefault="00AE3E37">
      <w:pPr>
        <w:pStyle w:val="BodyText"/>
        <w:spacing w:before="2"/>
        <w:rPr>
          <w:rFonts w:ascii="Arial"/>
          <w:b/>
          <w:sz w:val="16"/>
        </w:rPr>
      </w:pPr>
    </w:p>
    <w:p w14:paraId="32225F15" w14:textId="77777777" w:rsidR="005973B9" w:rsidRDefault="005973B9" w:rsidP="005973B9">
      <w:pPr>
        <w:spacing w:line="204" w:lineRule="exact"/>
        <w:rPr>
          <w:rFonts w:ascii="Arial"/>
          <w:b/>
          <w:sz w:val="20"/>
        </w:rPr>
      </w:pPr>
      <w:r>
        <w:rPr>
          <w:rFonts w:ascii="Arial"/>
          <w:b/>
          <w:color w:val="BF5A14"/>
          <w:sz w:val="20"/>
        </w:rPr>
        <w:br/>
      </w:r>
      <w:r>
        <w:rPr>
          <w:rFonts w:ascii="Arial"/>
          <w:b/>
          <w:color w:val="BF5A14"/>
          <w:sz w:val="20"/>
        </w:rPr>
        <w:t>Recent Publications (minimum 5)</w:t>
      </w:r>
    </w:p>
    <w:p w14:paraId="00FB13EF" w14:textId="77777777" w:rsidR="003629D5" w:rsidRPr="003629D5" w:rsidRDefault="003629D5" w:rsidP="003629D5">
      <w:pPr>
        <w:pStyle w:val="ListParagraph"/>
        <w:numPr>
          <w:ilvl w:val="0"/>
          <w:numId w:val="4"/>
        </w:numPr>
        <w:tabs>
          <w:tab w:val="left" w:pos="384"/>
        </w:tabs>
        <w:ind w:right="117"/>
        <w:rPr>
          <w:sz w:val="18"/>
          <w:szCs w:val="18"/>
        </w:rPr>
      </w:pPr>
      <w:r w:rsidRPr="003629D5">
        <w:rPr>
          <w:sz w:val="18"/>
          <w:szCs w:val="18"/>
        </w:rPr>
        <w:t xml:space="preserve">Wang, Y. and </w:t>
      </w:r>
      <w:proofErr w:type="spellStart"/>
      <w:r w:rsidRPr="003629D5">
        <w:rPr>
          <w:sz w:val="18"/>
          <w:szCs w:val="18"/>
        </w:rPr>
        <w:t>Desmedt</w:t>
      </w:r>
      <w:proofErr w:type="spellEnd"/>
      <w:r w:rsidRPr="003629D5">
        <w:rPr>
          <w:sz w:val="18"/>
          <w:szCs w:val="18"/>
        </w:rPr>
        <w:t>, Y. (2015). Towards fully homomorphic encryption schemes from codes. In Submitted, pages 1-1</w:t>
      </w:r>
    </w:p>
    <w:p w14:paraId="3B3863E2" w14:textId="77777777" w:rsidR="003629D5" w:rsidRPr="003629D5" w:rsidRDefault="003629D5" w:rsidP="003629D5">
      <w:pPr>
        <w:pStyle w:val="ListParagraph"/>
        <w:numPr>
          <w:ilvl w:val="0"/>
          <w:numId w:val="4"/>
        </w:numPr>
        <w:tabs>
          <w:tab w:val="left" w:pos="384"/>
        </w:tabs>
        <w:ind w:right="117"/>
        <w:rPr>
          <w:sz w:val="18"/>
          <w:szCs w:val="18"/>
        </w:rPr>
      </w:pPr>
      <w:proofErr w:type="spellStart"/>
      <w:r w:rsidRPr="003629D5">
        <w:rPr>
          <w:sz w:val="18"/>
          <w:szCs w:val="18"/>
        </w:rPr>
        <w:t>Yongge</w:t>
      </w:r>
      <w:proofErr w:type="spellEnd"/>
      <w:r w:rsidRPr="003629D5">
        <w:rPr>
          <w:sz w:val="18"/>
          <w:szCs w:val="18"/>
        </w:rPr>
        <w:t xml:space="preserve"> Wang: On LIL Tests. (pdf)</w:t>
      </w:r>
    </w:p>
    <w:p w14:paraId="7D5CA772" w14:textId="77777777" w:rsidR="003629D5" w:rsidRPr="003629D5" w:rsidRDefault="003629D5" w:rsidP="003629D5">
      <w:pPr>
        <w:pStyle w:val="ListParagraph"/>
        <w:numPr>
          <w:ilvl w:val="0"/>
          <w:numId w:val="4"/>
        </w:numPr>
        <w:tabs>
          <w:tab w:val="left" w:pos="384"/>
        </w:tabs>
        <w:ind w:right="117"/>
        <w:rPr>
          <w:sz w:val="18"/>
          <w:szCs w:val="18"/>
        </w:rPr>
      </w:pPr>
      <w:proofErr w:type="spellStart"/>
      <w:r w:rsidRPr="003629D5">
        <w:rPr>
          <w:sz w:val="18"/>
          <w:szCs w:val="18"/>
        </w:rPr>
        <w:t>Yongge</w:t>
      </w:r>
      <w:proofErr w:type="spellEnd"/>
      <w:r w:rsidRPr="003629D5">
        <w:rPr>
          <w:sz w:val="18"/>
          <w:szCs w:val="18"/>
        </w:rPr>
        <w:t xml:space="preserve"> Wang. Revised Quantum Resistant Public Key Encryption Scheme RLCE and IND-CCA2 Security for </w:t>
      </w:r>
      <w:proofErr w:type="spellStart"/>
      <w:r w:rsidRPr="003629D5">
        <w:rPr>
          <w:sz w:val="18"/>
          <w:szCs w:val="18"/>
        </w:rPr>
        <w:t>McEliece</w:t>
      </w:r>
      <w:proofErr w:type="spellEnd"/>
      <w:r w:rsidRPr="003629D5">
        <w:rPr>
          <w:sz w:val="18"/>
          <w:szCs w:val="18"/>
        </w:rPr>
        <w:t xml:space="preserve"> Schemes. (pdf)</w:t>
      </w:r>
    </w:p>
    <w:p w14:paraId="6690BD9E" w14:textId="77777777" w:rsidR="003629D5" w:rsidRPr="003629D5" w:rsidRDefault="003629D5" w:rsidP="003629D5">
      <w:pPr>
        <w:pStyle w:val="ListParagraph"/>
        <w:numPr>
          <w:ilvl w:val="0"/>
          <w:numId w:val="4"/>
        </w:numPr>
        <w:tabs>
          <w:tab w:val="left" w:pos="384"/>
        </w:tabs>
        <w:ind w:right="117"/>
        <w:rPr>
          <w:sz w:val="18"/>
          <w:szCs w:val="18"/>
        </w:rPr>
      </w:pPr>
      <w:proofErr w:type="spellStart"/>
      <w:r w:rsidRPr="003629D5">
        <w:rPr>
          <w:sz w:val="18"/>
          <w:szCs w:val="18"/>
        </w:rPr>
        <w:t>Yongge</w:t>
      </w:r>
      <w:proofErr w:type="spellEnd"/>
      <w:r w:rsidRPr="003629D5">
        <w:rPr>
          <w:sz w:val="18"/>
          <w:szCs w:val="18"/>
        </w:rPr>
        <w:t xml:space="preserve"> Wang: Decoding Generalized Reed-Solomon Codes and Its Application to RLCE Encryption Schemes. Manuscripts 2017. (pdf)</w:t>
      </w:r>
    </w:p>
    <w:p w14:paraId="59C74451" w14:textId="77777777" w:rsidR="003629D5" w:rsidRPr="003629D5" w:rsidRDefault="003629D5" w:rsidP="003629D5">
      <w:pPr>
        <w:pStyle w:val="ListParagraph"/>
        <w:numPr>
          <w:ilvl w:val="0"/>
          <w:numId w:val="4"/>
        </w:numPr>
        <w:tabs>
          <w:tab w:val="left" w:pos="384"/>
        </w:tabs>
        <w:ind w:right="117"/>
        <w:rPr>
          <w:sz w:val="18"/>
          <w:szCs w:val="18"/>
        </w:rPr>
      </w:pPr>
      <w:r w:rsidRPr="003629D5">
        <w:rPr>
          <w:sz w:val="18"/>
          <w:szCs w:val="18"/>
        </w:rPr>
        <w:t xml:space="preserve">M. Ahmed, J. Wei, </w:t>
      </w:r>
      <w:proofErr w:type="spellStart"/>
      <w:r w:rsidRPr="003629D5">
        <w:rPr>
          <w:sz w:val="18"/>
          <w:szCs w:val="18"/>
        </w:rPr>
        <w:t>Yongge</w:t>
      </w:r>
      <w:proofErr w:type="spellEnd"/>
      <w:r w:rsidRPr="003629D5">
        <w:rPr>
          <w:sz w:val="18"/>
          <w:szCs w:val="18"/>
        </w:rPr>
        <w:t xml:space="preserve"> Wang, Ehab Al-</w:t>
      </w:r>
      <w:proofErr w:type="spellStart"/>
      <w:r w:rsidRPr="003629D5">
        <w:rPr>
          <w:sz w:val="18"/>
          <w:szCs w:val="18"/>
        </w:rPr>
        <w:t>Shaer</w:t>
      </w:r>
      <w:proofErr w:type="spellEnd"/>
      <w:r w:rsidRPr="003629D5">
        <w:rPr>
          <w:sz w:val="18"/>
          <w:szCs w:val="18"/>
        </w:rPr>
        <w:t>: A Poisoning Attack Against Cryptocurrency Mining Pools. DPM/CBT@ESORICS 2018: 140-154. (pdf)</w:t>
      </w:r>
    </w:p>
    <w:p w14:paraId="4C94C32C" w14:textId="77777777" w:rsidR="003629D5" w:rsidRPr="003629D5" w:rsidRDefault="003629D5" w:rsidP="003629D5">
      <w:pPr>
        <w:pStyle w:val="ListParagraph"/>
        <w:numPr>
          <w:ilvl w:val="0"/>
          <w:numId w:val="4"/>
        </w:numPr>
        <w:tabs>
          <w:tab w:val="left" w:pos="384"/>
        </w:tabs>
        <w:ind w:right="117"/>
        <w:rPr>
          <w:sz w:val="18"/>
          <w:szCs w:val="18"/>
        </w:rPr>
      </w:pPr>
      <w:proofErr w:type="spellStart"/>
      <w:proofErr w:type="gramStart"/>
      <w:r w:rsidRPr="003629D5">
        <w:rPr>
          <w:sz w:val="18"/>
          <w:szCs w:val="18"/>
        </w:rPr>
        <w:t>Y.Wang</w:t>
      </w:r>
      <w:proofErr w:type="spellEnd"/>
      <w:proofErr w:type="gramEnd"/>
      <w:r w:rsidRPr="003629D5">
        <w:rPr>
          <w:sz w:val="18"/>
          <w:szCs w:val="18"/>
        </w:rPr>
        <w:t xml:space="preserve"> and Q. </w:t>
      </w:r>
      <w:proofErr w:type="spellStart"/>
      <w:r w:rsidRPr="003629D5">
        <w:rPr>
          <w:sz w:val="18"/>
          <w:szCs w:val="18"/>
        </w:rPr>
        <w:t>Malluhi</w:t>
      </w:r>
      <w:proofErr w:type="spellEnd"/>
      <w:r w:rsidRPr="003629D5">
        <w:rPr>
          <w:sz w:val="18"/>
          <w:szCs w:val="18"/>
        </w:rPr>
        <w:t>. Reusable Garbled Turing Machines without FHE (pdf). Proc. 3rd Conference C2SI, Codes, Cryptology and Information Security. LNCS, Springer-Verlag, 2019.</w:t>
      </w:r>
    </w:p>
    <w:p w14:paraId="02105078" w14:textId="77777777" w:rsidR="003629D5" w:rsidRPr="003629D5" w:rsidRDefault="003629D5" w:rsidP="003629D5">
      <w:pPr>
        <w:pStyle w:val="ListParagraph"/>
        <w:numPr>
          <w:ilvl w:val="0"/>
          <w:numId w:val="4"/>
        </w:numPr>
        <w:tabs>
          <w:tab w:val="left" w:pos="384"/>
        </w:tabs>
        <w:ind w:right="117"/>
        <w:rPr>
          <w:sz w:val="18"/>
          <w:szCs w:val="18"/>
        </w:rPr>
      </w:pPr>
      <w:proofErr w:type="spellStart"/>
      <w:r w:rsidRPr="003629D5">
        <w:rPr>
          <w:sz w:val="18"/>
          <w:szCs w:val="18"/>
        </w:rPr>
        <w:t>Yongge</w:t>
      </w:r>
      <w:proofErr w:type="spellEnd"/>
      <w:r w:rsidRPr="003629D5">
        <w:rPr>
          <w:sz w:val="18"/>
          <w:szCs w:val="18"/>
        </w:rPr>
        <w:t xml:space="preserve"> Wang and Khaled Khan. Matrix Barcode Based Secure Authentication without Trusting Third Party. IEEE IT Professionals, May 2019. (pdf).</w:t>
      </w:r>
    </w:p>
    <w:p w14:paraId="46EBCB22" w14:textId="77777777" w:rsidR="003629D5" w:rsidRPr="003629D5" w:rsidRDefault="003629D5" w:rsidP="003629D5">
      <w:pPr>
        <w:pStyle w:val="ListParagraph"/>
        <w:numPr>
          <w:ilvl w:val="0"/>
          <w:numId w:val="4"/>
        </w:numPr>
        <w:tabs>
          <w:tab w:val="left" w:pos="384"/>
        </w:tabs>
        <w:ind w:right="117"/>
        <w:rPr>
          <w:sz w:val="18"/>
          <w:szCs w:val="18"/>
        </w:rPr>
      </w:pPr>
      <w:r w:rsidRPr="003629D5">
        <w:rPr>
          <w:sz w:val="18"/>
          <w:szCs w:val="18"/>
        </w:rPr>
        <w:t xml:space="preserve">Gretchen </w:t>
      </w:r>
      <w:proofErr w:type="spellStart"/>
      <w:r w:rsidRPr="003629D5">
        <w:rPr>
          <w:sz w:val="18"/>
          <w:szCs w:val="18"/>
        </w:rPr>
        <w:t>Mattthews</w:t>
      </w:r>
      <w:proofErr w:type="spellEnd"/>
      <w:r w:rsidRPr="003629D5">
        <w:rPr>
          <w:sz w:val="18"/>
          <w:szCs w:val="18"/>
        </w:rPr>
        <w:t xml:space="preserve"> and </w:t>
      </w:r>
      <w:proofErr w:type="spellStart"/>
      <w:r w:rsidRPr="003629D5">
        <w:rPr>
          <w:sz w:val="18"/>
          <w:szCs w:val="18"/>
        </w:rPr>
        <w:t>Yongge</w:t>
      </w:r>
      <w:proofErr w:type="spellEnd"/>
      <w:r w:rsidRPr="003629D5">
        <w:rPr>
          <w:sz w:val="18"/>
          <w:szCs w:val="18"/>
        </w:rPr>
        <w:t xml:space="preserve"> Wang. Quantum Resistant Public Key Encryption Scheme </w:t>
      </w:r>
      <w:proofErr w:type="spellStart"/>
      <w:r w:rsidRPr="003629D5">
        <w:rPr>
          <w:sz w:val="18"/>
          <w:szCs w:val="18"/>
        </w:rPr>
        <w:t>HermitianRLCE</w:t>
      </w:r>
      <w:proofErr w:type="spellEnd"/>
      <w:r w:rsidRPr="003629D5">
        <w:rPr>
          <w:sz w:val="18"/>
          <w:szCs w:val="18"/>
        </w:rPr>
        <w:t>. Proc. Code Based Cryptography. 2019 (pdf).</w:t>
      </w:r>
    </w:p>
    <w:p w14:paraId="5EDCB264" w14:textId="77777777" w:rsidR="003629D5" w:rsidRPr="003629D5" w:rsidRDefault="003629D5" w:rsidP="003629D5">
      <w:pPr>
        <w:pStyle w:val="ListParagraph"/>
        <w:numPr>
          <w:ilvl w:val="0"/>
          <w:numId w:val="4"/>
        </w:numPr>
        <w:tabs>
          <w:tab w:val="left" w:pos="384"/>
        </w:tabs>
        <w:ind w:right="117"/>
        <w:rPr>
          <w:sz w:val="18"/>
          <w:szCs w:val="18"/>
        </w:rPr>
      </w:pPr>
      <w:proofErr w:type="spellStart"/>
      <w:r w:rsidRPr="003629D5">
        <w:rPr>
          <w:sz w:val="18"/>
          <w:szCs w:val="18"/>
        </w:rPr>
        <w:t>Haoyu</w:t>
      </w:r>
      <w:proofErr w:type="spellEnd"/>
      <w:r w:rsidRPr="003629D5">
        <w:rPr>
          <w:sz w:val="18"/>
          <w:szCs w:val="18"/>
        </w:rPr>
        <w:t xml:space="preserve"> Li, </w:t>
      </w:r>
      <w:proofErr w:type="spellStart"/>
      <w:r w:rsidRPr="003629D5">
        <w:rPr>
          <w:sz w:val="18"/>
          <w:szCs w:val="18"/>
        </w:rPr>
        <w:t>Renzhang</w:t>
      </w:r>
      <w:proofErr w:type="spellEnd"/>
      <w:r w:rsidRPr="003629D5">
        <w:rPr>
          <w:sz w:val="18"/>
          <w:szCs w:val="18"/>
        </w:rPr>
        <w:t xml:space="preserve"> Liu, </w:t>
      </w:r>
      <w:proofErr w:type="spellStart"/>
      <w:r w:rsidRPr="003629D5">
        <w:rPr>
          <w:sz w:val="18"/>
          <w:szCs w:val="18"/>
        </w:rPr>
        <w:t>Qutaibah</w:t>
      </w:r>
      <w:proofErr w:type="spellEnd"/>
      <w:r w:rsidRPr="003629D5">
        <w:rPr>
          <w:sz w:val="18"/>
          <w:szCs w:val="18"/>
        </w:rPr>
        <w:t xml:space="preserve"> M. </w:t>
      </w:r>
      <w:proofErr w:type="spellStart"/>
      <w:r w:rsidRPr="003629D5">
        <w:rPr>
          <w:sz w:val="18"/>
          <w:szCs w:val="18"/>
        </w:rPr>
        <w:t>Malluhi</w:t>
      </w:r>
      <w:proofErr w:type="spellEnd"/>
      <w:r w:rsidRPr="003629D5">
        <w:rPr>
          <w:sz w:val="18"/>
          <w:szCs w:val="18"/>
        </w:rPr>
        <w:t xml:space="preserve">, </w:t>
      </w:r>
      <w:proofErr w:type="spellStart"/>
      <w:r w:rsidRPr="003629D5">
        <w:rPr>
          <w:sz w:val="18"/>
          <w:szCs w:val="18"/>
        </w:rPr>
        <w:t>Yanbin</w:t>
      </w:r>
      <w:proofErr w:type="spellEnd"/>
      <w:r w:rsidRPr="003629D5">
        <w:rPr>
          <w:sz w:val="18"/>
          <w:szCs w:val="18"/>
        </w:rPr>
        <w:t xml:space="preserve"> Pan, </w:t>
      </w:r>
      <w:proofErr w:type="spellStart"/>
      <w:r w:rsidRPr="003629D5">
        <w:rPr>
          <w:sz w:val="18"/>
          <w:szCs w:val="18"/>
        </w:rPr>
        <w:t>Yongge</w:t>
      </w:r>
      <w:proofErr w:type="spellEnd"/>
      <w:r w:rsidRPr="003629D5">
        <w:rPr>
          <w:sz w:val="18"/>
          <w:szCs w:val="18"/>
        </w:rPr>
        <w:t xml:space="preserve"> Wang, and </w:t>
      </w:r>
      <w:proofErr w:type="spellStart"/>
      <w:r w:rsidRPr="003629D5">
        <w:rPr>
          <w:sz w:val="18"/>
          <w:szCs w:val="18"/>
        </w:rPr>
        <w:t>Tianyuan</w:t>
      </w:r>
      <w:proofErr w:type="spellEnd"/>
      <w:r w:rsidRPr="003629D5">
        <w:rPr>
          <w:sz w:val="18"/>
          <w:szCs w:val="18"/>
        </w:rPr>
        <w:t xml:space="preserve"> </w:t>
      </w:r>
      <w:proofErr w:type="spellStart"/>
      <w:r w:rsidRPr="003629D5">
        <w:rPr>
          <w:sz w:val="18"/>
          <w:szCs w:val="18"/>
        </w:rPr>
        <w:t>Xie</w:t>
      </w:r>
      <w:proofErr w:type="spellEnd"/>
      <w:r w:rsidRPr="003629D5">
        <w:rPr>
          <w:sz w:val="18"/>
          <w:szCs w:val="18"/>
        </w:rPr>
        <w:t>. Breaking HK17 in Practice. Proc. ISIT 2019. (pdf).</w:t>
      </w:r>
    </w:p>
    <w:p w14:paraId="53B48B68" w14:textId="77777777" w:rsidR="003629D5" w:rsidRPr="003629D5" w:rsidRDefault="003629D5" w:rsidP="003629D5">
      <w:pPr>
        <w:pStyle w:val="ListParagraph"/>
        <w:numPr>
          <w:ilvl w:val="0"/>
          <w:numId w:val="4"/>
        </w:numPr>
        <w:tabs>
          <w:tab w:val="left" w:pos="384"/>
        </w:tabs>
        <w:ind w:right="117"/>
        <w:rPr>
          <w:sz w:val="18"/>
          <w:szCs w:val="18"/>
        </w:rPr>
      </w:pPr>
      <w:proofErr w:type="spellStart"/>
      <w:r w:rsidRPr="003629D5">
        <w:rPr>
          <w:sz w:val="18"/>
          <w:szCs w:val="18"/>
        </w:rPr>
        <w:t>Yongge</w:t>
      </w:r>
      <w:proofErr w:type="spellEnd"/>
      <w:r w:rsidRPr="003629D5">
        <w:rPr>
          <w:sz w:val="18"/>
          <w:szCs w:val="18"/>
        </w:rPr>
        <w:t xml:space="preserve"> Wang and </w:t>
      </w:r>
      <w:proofErr w:type="spellStart"/>
      <w:r w:rsidRPr="003629D5">
        <w:rPr>
          <w:sz w:val="18"/>
          <w:szCs w:val="18"/>
        </w:rPr>
        <w:t>Q.</w:t>
      </w:r>
      <w:proofErr w:type="gramStart"/>
      <w:r w:rsidRPr="003629D5">
        <w:rPr>
          <w:sz w:val="18"/>
          <w:szCs w:val="18"/>
        </w:rPr>
        <w:t>M.Malluhi</w:t>
      </w:r>
      <w:proofErr w:type="spellEnd"/>
      <w:proofErr w:type="gramEnd"/>
      <w:r w:rsidRPr="003629D5">
        <w:rPr>
          <w:sz w:val="18"/>
          <w:szCs w:val="18"/>
        </w:rPr>
        <w:t>. The Limit of Blockchains: Infeasibility of a Smart Obama-Trump Contract. Communications of ACM, May 2019 (pdf).</w:t>
      </w:r>
    </w:p>
    <w:p w14:paraId="4065801B" w14:textId="77777777" w:rsidR="00AE3E37" w:rsidRPr="008756E6" w:rsidRDefault="00AE3E37" w:rsidP="003629D5">
      <w:pPr>
        <w:tabs>
          <w:tab w:val="left" w:pos="384"/>
        </w:tabs>
        <w:ind w:right="117"/>
      </w:pPr>
    </w:p>
    <w:p w14:paraId="10F0545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EE060D9" w14:textId="77777777" w:rsidR="00AE3E37" w:rsidRDefault="00AE3E37">
      <w:pPr>
        <w:pStyle w:val="BodyText"/>
        <w:rPr>
          <w:rFonts w:ascii="Calibri"/>
          <w:sz w:val="20"/>
        </w:rPr>
      </w:pPr>
    </w:p>
    <w:p w14:paraId="30F05D78"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6C7311E" wp14:editId="12B4151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ACE93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6339E7E" w14:textId="77777777" w:rsidR="00D63E07" w:rsidRDefault="008756E6" w:rsidP="00D63E07">
      <w:pPr>
        <w:spacing w:before="92"/>
        <w:ind w:right="4234"/>
        <w:rPr>
          <w:noProof/>
        </w:rPr>
      </w:pPr>
      <w:r>
        <w:rPr>
          <w:noProof/>
        </w:rPr>
        <w:t xml:space="preserve">              </w:t>
      </w:r>
      <w:r w:rsidR="001B20CE" w:rsidRPr="007B6221">
        <w:rPr>
          <w:rFonts w:ascii="Arial" w:hAnsi="Arial" w:cs="Arial"/>
          <w:b/>
          <w:bCs/>
          <w:noProof/>
          <w:color w:val="000000" w:themeColor="text1"/>
          <w:sz w:val="32"/>
          <w:szCs w:val="32"/>
        </w:rPr>
        <w:drawing>
          <wp:inline distT="0" distB="0" distL="0" distR="0" wp14:anchorId="3DB67B93" wp14:editId="1CAF7D5D">
            <wp:extent cx="1092200"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92200" cy="1371600"/>
                    </a:xfrm>
                    <a:prstGeom prst="rect">
                      <a:avLst/>
                    </a:prstGeom>
                  </pic:spPr>
                </pic:pic>
              </a:graphicData>
            </a:graphic>
          </wp:inline>
        </w:drawing>
      </w:r>
    </w:p>
    <w:p w14:paraId="12F395F2" w14:textId="75541EFD" w:rsidR="00D63E07" w:rsidRPr="00D63E07" w:rsidRDefault="00D63E07" w:rsidP="00D63E07">
      <w:pPr>
        <w:spacing w:before="92"/>
        <w:ind w:right="4234"/>
        <w:rPr>
          <w:noProof/>
        </w:rPr>
      </w:pPr>
      <w:r w:rsidRPr="00D63E07">
        <w:rPr>
          <w:rFonts w:ascii="Arial"/>
          <w:color w:val="BF5A14"/>
        </w:rPr>
        <w:t xml:space="preserve">Prof. </w:t>
      </w:r>
      <w:proofErr w:type="spellStart"/>
      <w:r w:rsidRPr="00D63E07">
        <w:rPr>
          <w:rFonts w:ascii="Arial"/>
          <w:color w:val="BF5A14"/>
        </w:rPr>
        <w:t>Yongge</w:t>
      </w:r>
      <w:proofErr w:type="spellEnd"/>
      <w:r w:rsidRPr="00D63E07">
        <w:rPr>
          <w:rFonts w:ascii="Arial"/>
          <w:color w:val="BF5A14"/>
        </w:rPr>
        <w:t xml:space="preserve"> WANG</w:t>
      </w:r>
    </w:p>
    <w:p w14:paraId="103E8928" w14:textId="76747397" w:rsidR="00AE3E37" w:rsidRDefault="00D63E07" w:rsidP="00D63E07">
      <w:pPr>
        <w:spacing w:before="92"/>
        <w:ind w:right="4234"/>
        <w:rPr>
          <w:rFonts w:ascii="Arial"/>
          <w:color w:val="BF5A14"/>
        </w:rPr>
      </w:pPr>
      <w:r w:rsidRPr="00D63E07">
        <w:rPr>
          <w:rFonts w:ascii="Arial"/>
          <w:color w:val="BF5A14"/>
        </w:rPr>
        <w:t>Co-founder &amp; Chief Scientist</w:t>
      </w:r>
    </w:p>
    <w:p w14:paraId="6C836762" w14:textId="77777777" w:rsidR="00D63E07" w:rsidRDefault="00D63E07" w:rsidP="00D63E07">
      <w:pPr>
        <w:spacing w:before="92"/>
        <w:ind w:right="4234"/>
        <w:rPr>
          <w:rFonts w:ascii="Arial"/>
        </w:rPr>
      </w:pPr>
    </w:p>
    <w:p w14:paraId="03F2E2DA" w14:textId="77777777" w:rsidR="00D63E07" w:rsidRPr="007B6221" w:rsidRDefault="00D63E07" w:rsidP="00D63E07">
      <w:pPr>
        <w:widowControl/>
        <w:numPr>
          <w:ilvl w:val="0"/>
          <w:numId w:val="5"/>
        </w:numPr>
        <w:tabs>
          <w:tab w:val="left" w:pos="20"/>
          <w:tab w:val="left" w:pos="173"/>
        </w:tabs>
        <w:autoSpaceDE w:val="0"/>
        <w:autoSpaceDN w:val="0"/>
        <w:adjustRightInd w:val="0"/>
        <w:ind w:left="173" w:hanging="174"/>
        <w:jc w:val="both"/>
        <w:rPr>
          <w:rFonts w:ascii="Arial" w:hAnsi="Arial" w:cs="Arial"/>
          <w:color w:val="000000" w:themeColor="text1"/>
          <w:sz w:val="28"/>
          <w:szCs w:val="28"/>
        </w:rPr>
      </w:pPr>
      <w:r w:rsidRPr="007B6221">
        <w:rPr>
          <w:rFonts w:ascii="Arial" w:hAnsi="Arial" w:cs="Arial"/>
          <w:color w:val="000000" w:themeColor="text1"/>
          <w:sz w:val="28"/>
          <w:szCs w:val="28"/>
        </w:rPr>
        <w:t>Professor of University of North Carolina</w:t>
      </w:r>
    </w:p>
    <w:p w14:paraId="17F589E8" w14:textId="77777777" w:rsidR="00D63E07" w:rsidRPr="007B6221" w:rsidRDefault="00D63E07" w:rsidP="00D63E07">
      <w:pPr>
        <w:widowControl/>
        <w:numPr>
          <w:ilvl w:val="0"/>
          <w:numId w:val="5"/>
        </w:numPr>
        <w:tabs>
          <w:tab w:val="left" w:pos="20"/>
          <w:tab w:val="left" w:pos="173"/>
        </w:tabs>
        <w:autoSpaceDE w:val="0"/>
        <w:autoSpaceDN w:val="0"/>
        <w:adjustRightInd w:val="0"/>
        <w:ind w:left="173" w:hanging="174"/>
        <w:jc w:val="both"/>
        <w:rPr>
          <w:rFonts w:ascii="Arial" w:hAnsi="Arial" w:cs="Arial"/>
          <w:color w:val="000000" w:themeColor="text1"/>
          <w:sz w:val="28"/>
          <w:szCs w:val="28"/>
        </w:rPr>
      </w:pPr>
      <w:r w:rsidRPr="007B6221">
        <w:rPr>
          <w:rFonts w:ascii="Arial" w:hAnsi="Arial" w:cs="Arial"/>
          <w:color w:val="000000" w:themeColor="text1"/>
          <w:sz w:val="28"/>
          <w:szCs w:val="28"/>
        </w:rPr>
        <w:t>Focus on foundation of mathematics, computational complexity theory, cryptology (encryption, decryption, and cryptanalysis), post quantum cryptography, etc.</w:t>
      </w:r>
    </w:p>
    <w:p w14:paraId="41B85269" w14:textId="636583D4" w:rsidR="00D63E07" w:rsidRDefault="00D63E07" w:rsidP="00D63E07">
      <w:pPr>
        <w:rPr>
          <w:rFonts w:ascii="Arial" w:hAnsi="Arial" w:cs="Arial"/>
          <w:color w:val="000000" w:themeColor="text1"/>
          <w:sz w:val="28"/>
          <w:szCs w:val="28"/>
        </w:rPr>
      </w:pPr>
      <w:r w:rsidRPr="007B6221">
        <w:rPr>
          <w:rFonts w:ascii="Arial" w:hAnsi="Arial" w:cs="Arial"/>
          <w:color w:val="000000" w:themeColor="text1"/>
          <w:sz w:val="28"/>
          <w:szCs w:val="28"/>
        </w:rPr>
        <w:t>Candidate of National Institute of Standard Technology with RLCE post-quantum algorithm</w:t>
      </w:r>
    </w:p>
    <w:p w14:paraId="487F3E19" w14:textId="547E1601" w:rsidR="00D63E07" w:rsidRDefault="00D63E07" w:rsidP="00D63E07">
      <w:pPr>
        <w:rPr>
          <w:rFonts w:ascii="Arial" w:hAnsi="Arial" w:cs="Arial"/>
          <w:color w:val="000000" w:themeColor="text1"/>
          <w:sz w:val="28"/>
          <w:szCs w:val="28"/>
        </w:rPr>
      </w:pPr>
    </w:p>
    <w:p w14:paraId="3507D72F" w14:textId="77777777" w:rsidR="00D63E07" w:rsidRDefault="00D63E07" w:rsidP="00D63E07">
      <w:pPr>
        <w:pStyle w:val="NormalWeb"/>
        <w:spacing w:before="0" w:beforeAutospacing="0" w:after="336" w:afterAutospacing="0"/>
        <w:rPr>
          <w:rFonts w:ascii="Arial" w:hAnsi="Arial" w:cs="Arial"/>
          <w:color w:val="666666"/>
        </w:rPr>
      </w:pPr>
      <w:r>
        <w:rPr>
          <w:rFonts w:ascii="Arial" w:hAnsi="Arial" w:cs="Arial"/>
          <w:color w:val="666666"/>
        </w:rPr>
        <w:t xml:space="preserve">Dr. </w:t>
      </w:r>
      <w:proofErr w:type="spellStart"/>
      <w:r>
        <w:rPr>
          <w:rFonts w:ascii="Arial" w:hAnsi="Arial" w:cs="Arial"/>
          <w:color w:val="666666"/>
        </w:rPr>
        <w:t>Yongge</w:t>
      </w:r>
      <w:proofErr w:type="spellEnd"/>
      <w:r>
        <w:rPr>
          <w:rFonts w:ascii="Arial" w:hAnsi="Arial" w:cs="Arial"/>
          <w:color w:val="666666"/>
        </w:rPr>
        <w:t xml:space="preserve"> Wang received his PhD degree from University of Heidelberg of Germany. Dr. Wang is a full professor at UNC Charlotte. For his academic career, Dr. Wang has published over one hundred peer-reviewed scientific papers that have been extensively cited by his colleagues. Dr. Wang’s </w:t>
      </w:r>
      <w:r>
        <w:rPr>
          <w:rFonts w:ascii="Arial" w:hAnsi="Arial" w:cs="Arial"/>
          <w:color w:val="666666"/>
        </w:rPr>
        <w:lastRenderedPageBreak/>
        <w:t>academic research focuses on foundation of mathematics, algorithm analysis, computational complexity theory, cryptology (encryption, decryption, and cryptanalysis), fault-tolerant computation, dependable distributed computation, infrastructure protection, secure communications, computer and network security, cloud security, information theory, and post quantum cryptography.</w:t>
      </w:r>
    </w:p>
    <w:p w14:paraId="08D6EE16" w14:textId="77777777" w:rsidR="00D63E07" w:rsidRDefault="00D63E07" w:rsidP="00D63E07">
      <w:pPr>
        <w:pStyle w:val="NormalWeb"/>
        <w:spacing w:before="0" w:beforeAutospacing="0" w:after="336" w:afterAutospacing="0"/>
        <w:rPr>
          <w:rFonts w:ascii="Arial" w:hAnsi="Arial" w:cs="Arial"/>
          <w:color w:val="666666"/>
        </w:rPr>
      </w:pPr>
      <w:r>
        <w:rPr>
          <w:rFonts w:ascii="Arial" w:hAnsi="Arial" w:cs="Arial"/>
          <w:color w:val="666666"/>
        </w:rPr>
        <w:t xml:space="preserve">Dr. Wang has extensive experience in technology transfer and his work has long-term impact on information technology industry. </w:t>
      </w:r>
      <w:proofErr w:type="gramStart"/>
      <w:r>
        <w:rPr>
          <w:rFonts w:ascii="Arial" w:hAnsi="Arial" w:cs="Arial"/>
          <w:color w:val="666666"/>
        </w:rPr>
        <w:t>Previous to</w:t>
      </w:r>
      <w:proofErr w:type="gramEnd"/>
      <w:r>
        <w:rPr>
          <w:rFonts w:ascii="Arial" w:hAnsi="Arial" w:cs="Arial"/>
          <w:color w:val="666666"/>
        </w:rPr>
        <w:t xml:space="preserve"> UNC Charlotte, Dr. Wang worked at </w:t>
      </w:r>
      <w:proofErr w:type="spellStart"/>
      <w:r>
        <w:rPr>
          <w:rFonts w:ascii="Arial" w:hAnsi="Arial" w:cs="Arial"/>
          <w:color w:val="666666"/>
        </w:rPr>
        <w:t>Certicom</w:t>
      </w:r>
      <w:proofErr w:type="spellEnd"/>
      <w:r>
        <w:rPr>
          <w:rFonts w:ascii="Arial" w:hAnsi="Arial" w:cs="Arial"/>
          <w:color w:val="666666"/>
        </w:rPr>
        <w:t xml:space="preserve"> (now a division of BlackBerry Limited) as a cryptographic mathematician specializing in efficient cryptographic techniques for wireless communications. Dr. Wang has been actively participated in and contributed to the standards bodies such as IETF, W3C XML Security protocols, IEEE 1363 standardization groups for cryptographic techniques, and ANSI T11 groups for SAN network security standards. Dr. Wang is the inventor of Remote Password Authentication protocol SRP5 which is an IEEE 1363.2 standard and is the inventor of Identity Based Key Agreement protocol WANG-KE which is an IEEE 1363.3 standard. Dr. Wang has also worked with Cisco researchers and American Gas Association researchers to design security protocols for the SCADA industry. Recently, Dr. Wang designed and implemented the post-quantum cryptography encryption technique RLCE which is currently under consideration by NIST for post-quantum cryptographic standards.</w:t>
      </w:r>
    </w:p>
    <w:p w14:paraId="38786476" w14:textId="77777777" w:rsidR="00D63E07" w:rsidRPr="007B6221" w:rsidRDefault="00D63E07" w:rsidP="00D63E07">
      <w:pPr>
        <w:rPr>
          <w:color w:val="000000" w:themeColor="text1"/>
        </w:rPr>
      </w:pPr>
    </w:p>
    <w:p w14:paraId="041F04CD" w14:textId="77777777" w:rsidR="00D63E07" w:rsidRDefault="00D63E07" w:rsidP="00D63E07">
      <w:pPr>
        <w:rPr>
          <w:rFonts w:ascii="Arial" w:hAnsi="Arial" w:cs="Arial"/>
          <w:color w:val="000000" w:themeColor="text1"/>
          <w:sz w:val="28"/>
          <w:szCs w:val="28"/>
        </w:rPr>
      </w:pPr>
      <w:bookmarkStart w:id="0" w:name="_GoBack"/>
      <w:bookmarkEnd w:id="0"/>
    </w:p>
    <w:p w14:paraId="5BAA6C14" w14:textId="5BE4E00F" w:rsidR="00AE3E37" w:rsidRDefault="00A9710C" w:rsidP="00D63E07">
      <w:pPr>
        <w:spacing w:before="62"/>
        <w:ind w:left="3600" w:right="4235"/>
        <w:rPr>
          <w:rFonts w:ascii="Arial"/>
          <w:sz w:val="14"/>
        </w:rPr>
      </w:pPr>
      <w:r>
        <w:rPr>
          <w:rFonts w:ascii="Arial"/>
          <w:sz w:val="14"/>
        </w:rPr>
        <w:t xml:space="preserve">Email: </w:t>
      </w:r>
      <w:r w:rsidR="00D63E07">
        <w:t>yongge.wang@gmail.com</w:t>
      </w:r>
    </w:p>
    <w:p w14:paraId="3401122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BC71348" wp14:editId="6F3B651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FB09EF"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8236387" w14:textId="77777777" w:rsidR="00AE3E37" w:rsidRDefault="00AE3E37">
      <w:pPr>
        <w:pStyle w:val="BodyText"/>
        <w:rPr>
          <w:rFonts w:ascii="Arial"/>
          <w:sz w:val="20"/>
        </w:rPr>
      </w:pPr>
    </w:p>
    <w:p w14:paraId="70ADEC56" w14:textId="77777777" w:rsidR="00AE3E37" w:rsidRDefault="00AE3E37">
      <w:pPr>
        <w:pStyle w:val="BodyText"/>
        <w:rPr>
          <w:rFonts w:ascii="Arial"/>
          <w:sz w:val="20"/>
        </w:rPr>
      </w:pPr>
    </w:p>
    <w:p w14:paraId="5B508538" w14:textId="77777777" w:rsidR="00AE3E37" w:rsidRDefault="00AE3E37">
      <w:pPr>
        <w:pStyle w:val="BodyText"/>
        <w:spacing w:before="7"/>
        <w:rPr>
          <w:rFonts w:ascii="Arial"/>
          <w:sz w:val="29"/>
        </w:rPr>
      </w:pPr>
    </w:p>
    <w:p w14:paraId="79A50184" w14:textId="563C29FD" w:rsidR="00AE3E37" w:rsidRPr="004A55D5" w:rsidRDefault="00AE3E37" w:rsidP="004A55D5">
      <w:pPr>
        <w:spacing w:before="39"/>
        <w:ind w:left="100"/>
        <w:rPr>
          <w:rFonts w:ascii="Minion Pro"/>
          <w:b/>
          <w:sz w:val="20"/>
        </w:rPr>
        <w:sectPr w:rsidR="00AE3E37" w:rsidRPr="004A55D5">
          <w:type w:val="continuous"/>
          <w:pgSz w:w="11910" w:h="16840"/>
          <w:pgMar w:top="1740" w:right="600" w:bottom="840" w:left="620" w:header="720" w:footer="720" w:gutter="0"/>
          <w:cols w:space="720"/>
        </w:sectPr>
      </w:pPr>
    </w:p>
    <w:p w14:paraId="4A382BC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D0C228" w14:textId="77777777" w:rsidR="009A22D9" w:rsidRDefault="009A22D9">
      <w:r>
        <w:separator/>
      </w:r>
    </w:p>
  </w:endnote>
  <w:endnote w:type="continuationSeparator" w:id="0">
    <w:p w14:paraId="5EA7E067" w14:textId="77777777" w:rsidR="009A22D9" w:rsidRDefault="009A2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Bold">
    <w:altName w:val="Arial"/>
    <w:panose1 w:val="00000000000000000000"/>
    <w:charset w:val="00"/>
    <w:family w:val="swiss"/>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Neue">
    <w:altName w:val="Arial"/>
    <w:panose1 w:val="00000000000000000000"/>
    <w:charset w:val="00"/>
    <w:family w:val="swiss"/>
    <w:notTrueType/>
    <w:pitch w:val="default"/>
    <w:sig w:usb0="00000003" w:usb1="00000000" w:usb2="00000000" w:usb3="00000000" w:csb0="00000001" w:csb1="00000000"/>
  </w:font>
  <w:font w:name="PingFangSC-Regula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3ACB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DAE4822" wp14:editId="62121F9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1DE1B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268A2C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AE482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11DE1B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268A2C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C529229" wp14:editId="36BE127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4EF1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974D70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2922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3A4EF1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974D70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4D7953B" wp14:editId="4D84DA2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FA06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BFA344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D7953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83FA06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BFA344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794D6B" w14:textId="77777777" w:rsidR="009A22D9" w:rsidRDefault="009A22D9">
      <w:r>
        <w:separator/>
      </w:r>
    </w:p>
  </w:footnote>
  <w:footnote w:type="continuationSeparator" w:id="0">
    <w:p w14:paraId="3AF95AFB" w14:textId="77777777" w:rsidR="009A22D9" w:rsidRDefault="009A22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7B72A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E74077F" wp14:editId="24508ED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16B8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4077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CB16B8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184CA09" wp14:editId="1E47A5B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0AEC6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E1C395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84CA0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00AEC6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E1C395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30279"/>
    <w:multiLevelType w:val="hybridMultilevel"/>
    <w:tmpl w:val="2D8812C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B20CE"/>
    <w:rsid w:val="002455EC"/>
    <w:rsid w:val="00292ED9"/>
    <w:rsid w:val="003629D5"/>
    <w:rsid w:val="00404E5B"/>
    <w:rsid w:val="00414F7B"/>
    <w:rsid w:val="004355DC"/>
    <w:rsid w:val="004749B4"/>
    <w:rsid w:val="00494130"/>
    <w:rsid w:val="004A55D5"/>
    <w:rsid w:val="004F3523"/>
    <w:rsid w:val="005973B9"/>
    <w:rsid w:val="005B3A56"/>
    <w:rsid w:val="006060CE"/>
    <w:rsid w:val="0063497F"/>
    <w:rsid w:val="006C1BA1"/>
    <w:rsid w:val="00873DF0"/>
    <w:rsid w:val="008756E6"/>
    <w:rsid w:val="008A08B6"/>
    <w:rsid w:val="009A22D9"/>
    <w:rsid w:val="009B2D44"/>
    <w:rsid w:val="00A07E82"/>
    <w:rsid w:val="00A9710C"/>
    <w:rsid w:val="00AE3E37"/>
    <w:rsid w:val="00B21A57"/>
    <w:rsid w:val="00C33602"/>
    <w:rsid w:val="00CD6F55"/>
    <w:rsid w:val="00D63E07"/>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378D81"/>
  <w15:docId w15:val="{32E2F4DD-FD16-4CDA-AFD0-6F61B2607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D63E07"/>
    <w:pPr>
      <w:widowControl/>
      <w:spacing w:before="100" w:beforeAutospacing="1" w:after="100" w:afterAutospacing="1"/>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40599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2284967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Chen Minxing</cp:lastModifiedBy>
  <cp:revision>2</cp:revision>
  <dcterms:created xsi:type="dcterms:W3CDTF">2019-07-09T21:42:00Z</dcterms:created>
  <dcterms:modified xsi:type="dcterms:W3CDTF">2019-07-09T21:42:00Z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