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1ED" w:rsidRPr="004741ED" w:rsidRDefault="004741ED" w:rsidP="004741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741ED">
        <w:rPr>
          <w:rFonts w:ascii="Times New Roman" w:eastAsia="Calibri" w:hAnsi="Times New Roman" w:cs="Times New Roman"/>
          <w:b/>
          <w:sz w:val="28"/>
          <w:szCs w:val="28"/>
        </w:rPr>
        <w:t>FORECASTING THE VOLATILITY OF ETHIOPIAN BIRR/ EURO EXCHANGE RATE USING GARCH-TYPE MODELS</w:t>
      </w:r>
    </w:p>
    <w:p w:rsidR="004741ED" w:rsidRPr="004741ED" w:rsidRDefault="004741ED" w:rsidP="004741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A646D" w:rsidRPr="00AA646D" w:rsidRDefault="004741ED" w:rsidP="00AA646D">
      <w:pPr>
        <w:tabs>
          <w:tab w:val="left" w:pos="6509"/>
        </w:tabs>
        <w:spacing w:after="0" w:line="36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Desa </w:t>
      </w:r>
      <w:proofErr w:type="spellStart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Daba</w:t>
      </w:r>
      <w:proofErr w:type="spellEnd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Fufa</w:t>
      </w:r>
      <w:proofErr w:type="spellEnd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AA646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(MSc.</w:t>
      </w:r>
      <w:r w:rsidR="00AA646D" w:rsidRPr="00AA646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),</w:t>
      </w:r>
      <w:r w:rsidR="00AA646D" w:rsidRPr="00AA646D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AA646D" w:rsidRPr="00AA646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Haramaya</w:t>
      </w:r>
      <w:proofErr w:type="spellEnd"/>
      <w:r w:rsidR="00AA646D" w:rsidRPr="00AA646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University</w:t>
      </w:r>
      <w:r w:rsidR="00AA646D" w:rsidRPr="004741E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, Ethiopia</w:t>
      </w:r>
      <w:r w:rsidR="00AA646D" w:rsidRPr="00AA646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and </w:t>
      </w:r>
      <w:r w:rsidR="00AA646D" w:rsidRPr="00AA646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</w:p>
    <w:p w:rsidR="004741ED" w:rsidRPr="004741ED" w:rsidRDefault="004741ED" w:rsidP="00AA646D">
      <w:pPr>
        <w:spacing w:after="0" w:line="36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t>2</w:t>
      </w:r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Belianeh </w:t>
      </w:r>
      <w:proofErr w:type="spellStart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Legesse</w:t>
      </w:r>
      <w:proofErr w:type="spellEnd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Zeleke</w:t>
      </w:r>
      <w:proofErr w:type="spellEnd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Phd</w:t>
      </w:r>
      <w:proofErr w:type="spellEnd"/>
      <w:r w:rsidRPr="004741E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Associate Professor)</w:t>
      </w:r>
      <w:r w:rsidR="00AA646D" w:rsidRPr="00AA646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AA646D" w:rsidRPr="00AA646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proofErr w:type="spellStart"/>
      <w:r w:rsidR="00AA646D" w:rsidRPr="00AA646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Haramaya</w:t>
      </w:r>
      <w:proofErr w:type="spellEnd"/>
      <w:r w:rsidR="00AA646D" w:rsidRPr="00AA646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University</w:t>
      </w:r>
      <w:r w:rsidR="00AA646D" w:rsidRPr="004741ED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, Ethiopia</w:t>
      </w:r>
      <w:r w:rsidRPr="004741E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</w:p>
    <w:p w:rsidR="004741ED" w:rsidRPr="004741ED" w:rsidRDefault="004741ED" w:rsidP="004741ED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Toc457506644"/>
      <w:r w:rsidRPr="004741ED">
        <w:rPr>
          <w:rFonts w:ascii="Times New Roman" w:eastAsia="Calibri" w:hAnsi="Times New Roman" w:cs="Times New Roman"/>
        </w:rPr>
        <w:t>ABSTRACT</w:t>
      </w:r>
      <w:bookmarkEnd w:id="0"/>
      <w:r w:rsidRPr="004741ED">
        <w:rPr>
          <w:rFonts w:ascii="Times New Roman" w:eastAsia="Calibri" w:hAnsi="Times New Roman" w:cs="Times New Roman"/>
        </w:rPr>
        <w:t>-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 xml:space="preserve">This Paper provides a robust analysis of volatility forecasting of Euro-ETB exchange rate using weekly data spanning the period January 3,2000 to December 2, 2015.The forecasting performance of various GARCH-type models is investigated based on forecasting performance criteria such as MSE and MAE based tests, and alternative measures of realized 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>volatility. To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 xml:space="preserve"> our knowledge, this is the first study that focuses on Euro-ETB exchange rate using high frequency data, and a range of econometric models and forecast performance 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>criteria. The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 xml:space="preserve"> empirical results indicate that the Euro-ETB exchange rate series exhibits persistent volatility clustering over the study period. We document evidence that ARCH (8), GARCH (1, 1), EGARCH (1, 1) and GJR-GARCH (2, 2) models with normal distribution, student’s-t distribution and GED are the best in-sample estimation models in terms of the volatility behavior of the series. Amongst these models, GJR-GARCH (2, 2) and GARCH(1,1) with students t- distribution are found to perform best in terms of one step-ahead forecasting based on realized volatility calculated from the underlying daily data and squared weekly first differenced of the logarithm of the 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>series, respectively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4741ED">
        <w:rPr>
          <w:rFonts w:ascii="Times New Roman" w:eastAsia="Calibri" w:hAnsi="Times New Roman" w:cs="Times New Roman"/>
        </w:rPr>
        <w:t xml:space="preserve"> </w:t>
      </w:r>
      <w:r w:rsidRPr="004741ED">
        <w:rPr>
          <w:rFonts w:ascii="Times New Roman" w:eastAsia="Calibri" w:hAnsi="Times New Roman" w:cs="Times New Roman"/>
          <w:i/>
        </w:rPr>
        <w:t xml:space="preserve">A one-step-ahead forecasted conditional variance of  weekly Euro-ETB exchange rate  portrays large spikes around 2010 and it is evident that  weekly Euro-ETB exchange rate are volatile. This large </w:t>
      </w:r>
      <w:r w:rsidRPr="004741ED">
        <w:rPr>
          <w:rFonts w:ascii="Times New Roman" w:eastAsia="Calibri" w:hAnsi="Times New Roman" w:cs="Times New Roman"/>
          <w:i/>
        </w:rPr>
        <w:t>spike</w:t>
      </w:r>
      <w:r w:rsidRPr="004741ED">
        <w:rPr>
          <w:rFonts w:ascii="Times New Roman" w:eastAsia="Calibri" w:hAnsi="Times New Roman" w:cs="Times New Roman"/>
          <w:i/>
        </w:rPr>
        <w:t xml:space="preserve"> indicates that devaluation of Ethiopian birr against the </w:t>
      </w:r>
      <w:r w:rsidRPr="004741ED">
        <w:rPr>
          <w:rFonts w:ascii="Times New Roman" w:eastAsia="Calibri" w:hAnsi="Times New Roman" w:cs="Times New Roman"/>
          <w:i/>
        </w:rPr>
        <w:t>Euro. This</w:t>
      </w:r>
      <w:r w:rsidRPr="004741ED">
        <w:rPr>
          <w:rFonts w:ascii="Times New Roman" w:eastAsia="Calibri" w:hAnsi="Times New Roman" w:cs="Times New Roman"/>
          <w:i/>
        </w:rPr>
        <w:t xml:space="preserve"> </w:t>
      </w:r>
      <w:r w:rsidRPr="004741ED">
        <w:rPr>
          <w:rFonts w:ascii="Times New Roman" w:eastAsia="Calibri" w:hAnsi="Times New Roman" w:cs="Times New Roman"/>
          <w:i/>
        </w:rPr>
        <w:t>volatility</w:t>
      </w:r>
      <w:r w:rsidRPr="004741ED">
        <w:rPr>
          <w:rFonts w:ascii="Times New Roman" w:eastAsia="Calibri" w:hAnsi="Times New Roman" w:cs="Times New Roman"/>
          <w:i/>
        </w:rPr>
        <w:t xml:space="preserve"> behavior may </w:t>
      </w:r>
      <w:r w:rsidRPr="004741ED">
        <w:rPr>
          <w:rFonts w:ascii="Times New Roman" w:eastAsia="Calibri" w:hAnsi="Times New Roman" w:cs="Times New Roman"/>
          <w:i/>
        </w:rPr>
        <w:t>affect</w:t>
      </w:r>
      <w:r w:rsidRPr="004741ED">
        <w:rPr>
          <w:rFonts w:ascii="Times New Roman" w:eastAsia="Calibri" w:hAnsi="Times New Roman" w:cs="Times New Roman"/>
          <w:i/>
        </w:rPr>
        <w:t xml:space="preserve"> the International Foreign Investment and trade balance of the country.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 xml:space="preserve"> Therefore,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 xml:space="preserve">GJR-GARCH (2, 2) with student’s t-distribution is the best model both 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>in terms</w:t>
      </w:r>
      <w:r w:rsidRPr="004741ED">
        <w:rPr>
          <w:rFonts w:ascii="Times New Roman" w:eastAsia="Calibri" w:hAnsi="Times New Roman" w:cs="Times New Roman"/>
          <w:i/>
          <w:sz w:val="24"/>
          <w:szCs w:val="24"/>
        </w:rPr>
        <w:t xml:space="preserve"> of the stylized facts and forecasting performance of the volatility of Ethiopian Birr/ Euro exchange rate among others.</w:t>
      </w:r>
    </w:p>
    <w:p w:rsidR="004741ED" w:rsidRPr="004741ED" w:rsidRDefault="004741ED" w:rsidP="00474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41ED" w:rsidRPr="004741ED" w:rsidRDefault="004741ED" w:rsidP="004741ED">
      <w:pPr>
        <w:pBdr>
          <w:bottom w:val="single" w:sz="4" w:space="1" w:color="auto"/>
        </w:pBdr>
        <w:spacing w:line="240" w:lineRule="auto"/>
        <w:rPr>
          <w:rFonts w:ascii="Cambria" w:eastAsia="Calibri" w:hAnsi="Cambria" w:cs="Times New Roman"/>
          <w:sz w:val="20"/>
          <w:szCs w:val="20"/>
        </w:rPr>
      </w:pPr>
      <w:r w:rsidRPr="004741ED">
        <w:rPr>
          <w:rFonts w:ascii="Cambria" w:eastAsia="Calibri" w:hAnsi="Cambria" w:cs="Times New Roman"/>
          <w:b/>
          <w:sz w:val="20"/>
          <w:szCs w:val="20"/>
        </w:rPr>
        <w:t>Keywords</w:t>
      </w:r>
      <w:r w:rsidRPr="004741ED">
        <w:rPr>
          <w:rFonts w:ascii="Cambria" w:eastAsia="Calibri" w:hAnsi="Cambria" w:cs="Times New Roman"/>
          <w:sz w:val="20"/>
          <w:szCs w:val="20"/>
        </w:rPr>
        <w:t>: Forecasting, Volatility, ARCH, EGARCH, GJR-GARCH model, Volatility clustering</w:t>
      </w:r>
    </w:p>
    <w:p w:rsidR="00144FF2" w:rsidRPr="00144FF2" w:rsidRDefault="00144FF2" w:rsidP="00144FF2">
      <w:pPr>
        <w:keepNext/>
        <w:keepLines/>
        <w:spacing w:before="480"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Toc478409120"/>
      <w:r w:rsidRPr="00144FF2">
        <w:rPr>
          <w:rFonts w:ascii="Times New Roman" w:eastAsia="Times New Roman" w:hAnsi="Times New Roman" w:cs="Times New Roman"/>
          <w:b/>
          <w:bCs/>
          <w:sz w:val="28"/>
          <w:szCs w:val="28"/>
        </w:rPr>
        <w:t>BIOGRAPHICAL SKETCH</w:t>
      </w:r>
      <w:bookmarkEnd w:id="1"/>
    </w:p>
    <w:p w:rsidR="00144FF2" w:rsidRPr="00144FF2" w:rsidRDefault="00144FF2" w:rsidP="00144FF2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proofErr w:type="spellStart"/>
      <w:r w:rsidRPr="00144FF2">
        <w:rPr>
          <w:rFonts w:ascii="Times New Roman" w:eastAsia="Calibri" w:hAnsi="Times New Roman" w:cs="Times New Roman"/>
        </w:rPr>
        <w:t>Desa</w:t>
      </w:r>
      <w:proofErr w:type="spellEnd"/>
      <w:r w:rsidRPr="00144FF2">
        <w:rPr>
          <w:rFonts w:ascii="Times New Roman" w:eastAsia="Calibri" w:hAnsi="Times New Roman" w:cs="Times New Roman"/>
        </w:rPr>
        <w:t xml:space="preserve"> </w:t>
      </w:r>
      <w:proofErr w:type="spellStart"/>
      <w:r w:rsidRPr="00144FF2">
        <w:rPr>
          <w:rFonts w:ascii="Times New Roman" w:eastAsia="Calibri" w:hAnsi="Times New Roman" w:cs="Times New Roman"/>
        </w:rPr>
        <w:t>Daba</w:t>
      </w:r>
      <w:proofErr w:type="spellEnd"/>
      <w:r w:rsidRPr="00144FF2">
        <w:rPr>
          <w:rFonts w:ascii="Times New Roman" w:eastAsia="Calibri" w:hAnsi="Times New Roman" w:cs="Times New Roman"/>
        </w:rPr>
        <w:t xml:space="preserve"> </w:t>
      </w:r>
      <w:proofErr w:type="spellStart"/>
      <w:r w:rsidRPr="00144FF2">
        <w:rPr>
          <w:rFonts w:ascii="Times New Roman" w:eastAsia="Calibri" w:hAnsi="Times New Roman" w:cs="Times New Roman"/>
        </w:rPr>
        <w:t>Fufa</w:t>
      </w:r>
      <w:proofErr w:type="spellEnd"/>
      <w:r w:rsidRPr="00144FF2">
        <w:rPr>
          <w:rFonts w:ascii="Times New Roman" w:eastAsia="Calibri" w:hAnsi="Times New Roman" w:cs="Times New Roman"/>
        </w:rPr>
        <w:t xml:space="preserve"> was born in </w:t>
      </w:r>
      <w:proofErr w:type="spellStart"/>
      <w:r w:rsidRPr="00144FF2">
        <w:rPr>
          <w:rFonts w:ascii="Times New Roman" w:eastAsia="Calibri" w:hAnsi="Times New Roman" w:cs="Times New Roman"/>
        </w:rPr>
        <w:t>Horo</w:t>
      </w:r>
      <w:proofErr w:type="spellEnd"/>
      <w:r w:rsidRPr="00144FF2">
        <w:rPr>
          <w:rFonts w:ascii="Times New Roman" w:eastAsia="Calibri" w:hAnsi="Times New Roman" w:cs="Times New Roman"/>
        </w:rPr>
        <w:t xml:space="preserve"> </w:t>
      </w:r>
      <w:proofErr w:type="spellStart"/>
      <w:r w:rsidRPr="00144FF2">
        <w:rPr>
          <w:rFonts w:ascii="Times New Roman" w:eastAsia="Calibri" w:hAnsi="Times New Roman" w:cs="Times New Roman"/>
        </w:rPr>
        <w:t>Guduru</w:t>
      </w:r>
      <w:proofErr w:type="spellEnd"/>
      <w:r w:rsidRPr="00144FF2">
        <w:rPr>
          <w:rFonts w:ascii="Times New Roman" w:eastAsia="Calibri" w:hAnsi="Times New Roman" w:cs="Times New Roman"/>
        </w:rPr>
        <w:t xml:space="preserve"> </w:t>
      </w:r>
      <w:proofErr w:type="spellStart"/>
      <w:r w:rsidRPr="00144FF2">
        <w:rPr>
          <w:rFonts w:ascii="Times New Roman" w:eastAsia="Calibri" w:hAnsi="Times New Roman" w:cs="Times New Roman"/>
        </w:rPr>
        <w:t>Wellega</w:t>
      </w:r>
      <w:proofErr w:type="spellEnd"/>
      <w:r w:rsidRPr="00144FF2">
        <w:rPr>
          <w:rFonts w:ascii="Times New Roman" w:eastAsia="Calibri" w:hAnsi="Times New Roman" w:cs="Times New Roman"/>
        </w:rPr>
        <w:t xml:space="preserve"> Zone, </w:t>
      </w:r>
      <w:proofErr w:type="spellStart"/>
      <w:r w:rsidRPr="00144FF2">
        <w:rPr>
          <w:rFonts w:ascii="Times New Roman" w:eastAsia="Calibri" w:hAnsi="Times New Roman" w:cs="Times New Roman"/>
        </w:rPr>
        <w:t>Oromia</w:t>
      </w:r>
      <w:proofErr w:type="spellEnd"/>
      <w:r w:rsidRPr="00144FF2">
        <w:rPr>
          <w:rFonts w:ascii="Times New Roman" w:eastAsia="Calibri" w:hAnsi="Times New Roman" w:cs="Times New Roman"/>
        </w:rPr>
        <w:t xml:space="preserve"> Regional State, Et</w:t>
      </w:r>
      <w:r w:rsidR="00BD0BA4">
        <w:rPr>
          <w:rFonts w:ascii="Times New Roman" w:eastAsia="Calibri" w:hAnsi="Times New Roman" w:cs="Times New Roman"/>
        </w:rPr>
        <w:t>hiopia in December 23, 1989</w:t>
      </w:r>
      <w:r w:rsidRPr="00144FF2">
        <w:rPr>
          <w:rFonts w:ascii="Times New Roman" w:eastAsia="Calibri" w:hAnsi="Times New Roman" w:cs="Times New Roman"/>
        </w:rPr>
        <w:t xml:space="preserve">. He completed grades 1-8 at </w:t>
      </w:r>
      <w:proofErr w:type="spellStart"/>
      <w:r w:rsidRPr="00144FF2">
        <w:rPr>
          <w:rFonts w:ascii="Times New Roman" w:eastAsia="Calibri" w:hAnsi="Times New Roman" w:cs="Times New Roman"/>
        </w:rPr>
        <w:t>Haro</w:t>
      </w:r>
      <w:proofErr w:type="spellEnd"/>
      <w:r w:rsidRPr="00144FF2">
        <w:rPr>
          <w:rFonts w:ascii="Times New Roman" w:eastAsia="Calibri" w:hAnsi="Times New Roman" w:cs="Times New Roman"/>
        </w:rPr>
        <w:t xml:space="preserve"> Aga primary school and his secondary education at </w:t>
      </w:r>
      <w:proofErr w:type="spellStart"/>
      <w:r w:rsidRPr="00144FF2">
        <w:rPr>
          <w:rFonts w:ascii="Times New Roman" w:eastAsia="Calibri" w:hAnsi="Times New Roman" w:cs="Times New Roman"/>
        </w:rPr>
        <w:t>Shambu</w:t>
      </w:r>
      <w:proofErr w:type="spellEnd"/>
      <w:r w:rsidRPr="00144FF2">
        <w:rPr>
          <w:rFonts w:ascii="Times New Roman" w:eastAsia="Calibri" w:hAnsi="Times New Roman" w:cs="Times New Roman"/>
        </w:rPr>
        <w:t xml:space="preserve"> Secondary and Preparatory school. He then joined </w:t>
      </w:r>
      <w:proofErr w:type="spellStart"/>
      <w:r w:rsidRPr="00144FF2">
        <w:rPr>
          <w:rFonts w:ascii="Times New Roman" w:eastAsia="Calibri" w:hAnsi="Times New Roman" w:cs="Times New Roman"/>
        </w:rPr>
        <w:t>Jimma</w:t>
      </w:r>
      <w:proofErr w:type="spellEnd"/>
      <w:r w:rsidRPr="00144FF2">
        <w:rPr>
          <w:rFonts w:ascii="Times New Roman" w:eastAsia="Calibri" w:hAnsi="Times New Roman" w:cs="Times New Roman"/>
        </w:rPr>
        <w:t xml:space="preserve"> University in 2009 and graduated in 2011 a Bachelor’s of Science degree in statistics. He worked as a statistician </w:t>
      </w:r>
      <w:r w:rsidR="00BD0BA4">
        <w:rPr>
          <w:rFonts w:ascii="Times New Roman" w:eastAsia="Calibri" w:hAnsi="Times New Roman" w:cs="Times New Roman"/>
        </w:rPr>
        <w:t xml:space="preserve">and researcher </w:t>
      </w:r>
      <w:r w:rsidRPr="00144FF2">
        <w:rPr>
          <w:rFonts w:ascii="Times New Roman" w:eastAsia="Calibri" w:hAnsi="Times New Roman" w:cs="Times New Roman"/>
        </w:rPr>
        <w:t>in the Ministry of Justice</w:t>
      </w:r>
      <w:r w:rsidR="00BD0BA4">
        <w:rPr>
          <w:rFonts w:ascii="Times New Roman" w:eastAsia="Calibri" w:hAnsi="Times New Roman" w:cs="Times New Roman"/>
        </w:rPr>
        <w:t>, Ethiopia</w:t>
      </w:r>
      <w:r w:rsidRPr="00144FF2">
        <w:rPr>
          <w:rFonts w:ascii="Times New Roman" w:eastAsia="Calibri" w:hAnsi="Times New Roman" w:cs="Times New Roman"/>
        </w:rPr>
        <w:t xml:space="preserve"> from 2011 to 2012, before joining the Statistics Department of the </w:t>
      </w:r>
      <w:proofErr w:type="spellStart"/>
      <w:r w:rsidRPr="00144FF2">
        <w:rPr>
          <w:rFonts w:ascii="Times New Roman" w:eastAsia="Calibri" w:hAnsi="Times New Roman" w:cs="Times New Roman"/>
        </w:rPr>
        <w:t>Haramaya</w:t>
      </w:r>
      <w:proofErr w:type="spellEnd"/>
      <w:r w:rsidRPr="00144FF2">
        <w:rPr>
          <w:rFonts w:ascii="Times New Roman" w:eastAsia="Calibri" w:hAnsi="Times New Roman" w:cs="Times New Roman"/>
        </w:rPr>
        <w:t xml:space="preserve"> University. After giving a two-year service to the University, he enrolled in the post-graduate program within the Statistics Department (Econometrics Stream) in 2014/15.</w:t>
      </w:r>
      <w:r w:rsidR="00BD0BA4">
        <w:rPr>
          <w:rFonts w:ascii="Times New Roman" w:eastAsia="Calibri" w:hAnsi="Times New Roman" w:cs="Times New Roman"/>
        </w:rPr>
        <w:t xml:space="preserve"> </w:t>
      </w:r>
      <w:r w:rsidRPr="00601E4A">
        <w:rPr>
          <w:rFonts w:ascii="Times New Roman" w:eastAsia="Calibri" w:hAnsi="Times New Roman" w:cs="Times New Roman"/>
        </w:rPr>
        <w:t>He</w:t>
      </w:r>
      <w:r w:rsidR="00BD0BA4">
        <w:rPr>
          <w:rFonts w:ascii="Times New Roman" w:eastAsia="Calibri" w:hAnsi="Times New Roman" w:cs="Times New Roman"/>
        </w:rPr>
        <w:t xml:space="preserve"> has finished his MSc</w:t>
      </w:r>
      <w:r w:rsidRPr="00601E4A">
        <w:rPr>
          <w:rFonts w:ascii="Times New Roman" w:eastAsia="Calibri" w:hAnsi="Times New Roman" w:cs="Times New Roman"/>
        </w:rPr>
        <w:t xml:space="preserve"> </w:t>
      </w:r>
      <w:proofErr w:type="gramStart"/>
      <w:r w:rsidRPr="00601E4A">
        <w:rPr>
          <w:rFonts w:ascii="Times New Roman" w:eastAsia="Calibri" w:hAnsi="Times New Roman" w:cs="Times New Roman"/>
        </w:rPr>
        <w:t>In</w:t>
      </w:r>
      <w:proofErr w:type="gramEnd"/>
      <w:r w:rsidR="00BD0BA4">
        <w:rPr>
          <w:rFonts w:ascii="Times New Roman" w:eastAsia="Calibri" w:hAnsi="Times New Roman" w:cs="Times New Roman"/>
        </w:rPr>
        <w:t xml:space="preserve"> Econometrics in</w:t>
      </w:r>
      <w:r w:rsidRPr="00601E4A">
        <w:rPr>
          <w:rFonts w:ascii="Times New Roman" w:eastAsia="Calibri" w:hAnsi="Times New Roman" w:cs="Times New Roman"/>
        </w:rPr>
        <w:t xml:space="preserve"> </w:t>
      </w:r>
      <w:r w:rsidR="00BD0BA4">
        <w:rPr>
          <w:rFonts w:ascii="Times New Roman" w:eastAsia="Calibri" w:hAnsi="Times New Roman" w:cs="Times New Roman"/>
        </w:rPr>
        <w:t>2016</w:t>
      </w:r>
      <w:r w:rsidRPr="00601E4A">
        <w:rPr>
          <w:rFonts w:ascii="Times New Roman" w:eastAsia="Calibri" w:hAnsi="Times New Roman" w:cs="Times New Roman"/>
        </w:rPr>
        <w:t xml:space="preserve">. He is a lecturer of econometrics and researcher at </w:t>
      </w:r>
      <w:proofErr w:type="spellStart"/>
      <w:r w:rsidRPr="00601E4A">
        <w:rPr>
          <w:rFonts w:ascii="Times New Roman" w:eastAsia="Calibri" w:hAnsi="Times New Roman" w:cs="Times New Roman"/>
        </w:rPr>
        <w:t>Haramaya</w:t>
      </w:r>
      <w:proofErr w:type="spellEnd"/>
      <w:r w:rsidRPr="00601E4A">
        <w:rPr>
          <w:rFonts w:ascii="Times New Roman" w:eastAsia="Calibri" w:hAnsi="Times New Roman" w:cs="Times New Roman"/>
        </w:rPr>
        <w:t xml:space="preserve"> University, Ethiopia.  </w:t>
      </w:r>
      <w:r w:rsidRPr="00144FF2">
        <w:rPr>
          <w:rFonts w:ascii="Times New Roman" w:eastAsia="Calibri" w:hAnsi="Times New Roman" w:cs="Times New Roman"/>
        </w:rPr>
        <w:t xml:space="preserve">   </w:t>
      </w:r>
    </w:p>
    <w:p w:rsidR="00BD0BA4" w:rsidRPr="00BD0BA4" w:rsidRDefault="00BD0BA4" w:rsidP="00BD0BA4">
      <w:pPr>
        <w:widowControl w:val="0"/>
        <w:spacing w:before="39" w:after="0" w:line="240" w:lineRule="auto"/>
        <w:ind w:left="100"/>
        <w:rPr>
          <w:rFonts w:ascii="Minion Pro" w:eastAsia="Tw Cen MT" w:hAnsi="Tw Cen MT" w:cs="Tw Cen MT"/>
          <w:b/>
          <w:sz w:val="20"/>
        </w:rPr>
      </w:pPr>
      <w:r>
        <w:rPr>
          <w:rFonts w:ascii="Minion Pro" w:eastAsia="Tw Cen MT" w:hAnsi="Tw Cen MT" w:cs="Tw Cen MT"/>
          <w:b/>
          <w:sz w:val="20"/>
        </w:rPr>
        <w:t xml:space="preserve">      Email: </w:t>
      </w:r>
      <w:hyperlink r:id="rId5" w:history="1">
        <w:r w:rsidRPr="0059044E">
          <w:rPr>
            <w:rStyle w:val="Hyperlink"/>
            <w:rFonts w:ascii="Minion Pro" w:eastAsia="Tw Cen MT" w:hAnsi="Tw Cen MT" w:cs="Tw Cen MT"/>
            <w:b/>
            <w:sz w:val="20"/>
          </w:rPr>
          <w:t>Dabadesa6@gmail.com</w:t>
        </w:r>
      </w:hyperlink>
      <w:r>
        <w:rPr>
          <w:rFonts w:ascii="Minion Pro" w:eastAsia="Tw Cen MT" w:hAnsi="Tw Cen MT" w:cs="Tw Cen MT"/>
          <w:b/>
          <w:sz w:val="20"/>
        </w:rPr>
        <w:t xml:space="preserve">                                               </w:t>
      </w:r>
      <w:r w:rsidRPr="00BD0BA4">
        <w:rPr>
          <w:rFonts w:ascii="Minion Pro" w:eastAsia="Tw Cen MT" w:hAnsi="Tw Cen MT" w:cs="Tw Cen MT"/>
          <w:b/>
          <w:sz w:val="20"/>
        </w:rPr>
        <w:t>Notes/</w:t>
      </w:r>
      <w:r w:rsidRPr="00BD0BA4">
        <w:rPr>
          <w:rFonts w:ascii="Minion Pro" w:eastAsia="Tw Cen MT" w:hAnsi="Tw Cen MT" w:cs="Tw Cen MT"/>
          <w:sz w:val="20"/>
        </w:rPr>
        <w:t>C</w:t>
      </w:r>
      <w:bookmarkStart w:id="2" w:name="_GoBack"/>
      <w:bookmarkEnd w:id="2"/>
      <w:r w:rsidRPr="00BD0BA4">
        <w:rPr>
          <w:rFonts w:ascii="Minion Pro" w:eastAsia="Tw Cen MT" w:hAnsi="Tw Cen MT" w:cs="Tw Cen MT"/>
          <w:sz w:val="20"/>
        </w:rPr>
        <w:t>omments</w:t>
      </w:r>
      <w:r w:rsidRPr="00BD0BA4">
        <w:rPr>
          <w:rFonts w:ascii="Minion Pro" w:eastAsia="Tw Cen MT" w:hAnsi="Tw Cen MT" w:cs="Tw Cen MT"/>
          <w:b/>
          <w:sz w:val="20"/>
        </w:rPr>
        <w:t>:</w:t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</w:r>
      <w:r>
        <w:rPr>
          <w:rFonts w:ascii="Minion Pro" w:eastAsia="Tw Cen MT" w:hAnsi="Tw Cen MT" w:cs="Tw Cen MT"/>
          <w:b/>
          <w:sz w:val="20"/>
        </w:rPr>
        <w:softHyphen/>
        <w:t xml:space="preserve">    ________________________________</w:t>
      </w:r>
    </w:p>
    <w:p w:rsidR="000E2E60" w:rsidRDefault="00647DA5"/>
    <w:sectPr w:rsidR="000E2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1ED"/>
    <w:rsid w:val="00144FF2"/>
    <w:rsid w:val="001A4A99"/>
    <w:rsid w:val="004741ED"/>
    <w:rsid w:val="00601E4A"/>
    <w:rsid w:val="00647DA5"/>
    <w:rsid w:val="00663B2E"/>
    <w:rsid w:val="00867DF9"/>
    <w:rsid w:val="00AA646D"/>
    <w:rsid w:val="00BD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B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B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badesa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Guta_HU</dc:creator>
  <cp:lastModifiedBy>Guta_HU</cp:lastModifiedBy>
  <cp:revision>2</cp:revision>
  <dcterms:created xsi:type="dcterms:W3CDTF">2019-03-05T12:19:00Z</dcterms:created>
  <dcterms:modified xsi:type="dcterms:W3CDTF">2019-03-05T13:21:00Z</dcterms:modified>
</cp:coreProperties>
</file>