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7A7" w:rsidRPr="00380E1A" w:rsidRDefault="002C67A7" w:rsidP="002C67A7">
      <w:pPr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EG"/>
        </w:rPr>
      </w:pPr>
      <w:r w:rsidRPr="00380E1A">
        <w:rPr>
          <w:rFonts w:asciiTheme="majorBidi" w:hAnsiTheme="majorBidi" w:cstheme="majorBidi"/>
          <w:b/>
          <w:bCs/>
          <w:i/>
          <w:iCs/>
          <w:sz w:val="32"/>
          <w:szCs w:val="32"/>
          <w:lang w:bidi="ar-EG"/>
        </w:rPr>
        <w:t>EFFECT OF CDNAC AS A NOVEL DRUD DESIGNED  AND TARGETED MOLECULAR GENES AGAINST BREAST CARCINOMA.</w:t>
      </w:r>
    </w:p>
    <w:p w:rsidR="002C67A7" w:rsidRPr="00380E1A" w:rsidRDefault="002C67A7" w:rsidP="002C67A7">
      <w:pPr>
        <w:jc w:val="right"/>
        <w:rPr>
          <w:rFonts w:asciiTheme="majorBidi" w:hAnsiTheme="majorBidi" w:cstheme="majorBidi" w:hint="cs"/>
          <w:sz w:val="28"/>
          <w:szCs w:val="28"/>
          <w:rtl/>
          <w:lang w:bidi="ar-EG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Shaymaa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Abdelatie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Abdelrazik</w:t>
      </w:r>
      <w:proofErr w:type="spellEnd"/>
      <w:r w:rsidRPr="00380E1A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, Department of Biochemistry and Clinical Biochemistry, </w:t>
      </w:r>
      <w:proofErr w:type="spellStart"/>
      <w:r>
        <w:rPr>
          <w:rFonts w:asciiTheme="majorBidi" w:hAnsiTheme="majorBidi" w:cstheme="majorBidi"/>
          <w:sz w:val="28"/>
          <w:szCs w:val="28"/>
        </w:rPr>
        <w:t>Benha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University.Egypt</w:t>
      </w:r>
      <w:proofErr w:type="spellEnd"/>
      <w:r>
        <w:rPr>
          <w:rFonts w:asciiTheme="majorBidi" w:hAnsiTheme="majorBidi" w:cstheme="majorBidi"/>
          <w:sz w:val="28"/>
          <w:szCs w:val="28"/>
        </w:rPr>
        <w:t>.</w:t>
      </w:r>
      <w:r w:rsidRPr="00380E1A">
        <w:rPr>
          <w:rFonts w:asciiTheme="majorBidi" w:hAnsiTheme="majorBidi" w:cstheme="majorBidi"/>
          <w:sz w:val="28"/>
          <w:szCs w:val="28"/>
        </w:rPr>
        <w:t xml:space="preserve">    </w:t>
      </w:r>
    </w:p>
    <w:p w:rsidR="002C67A7" w:rsidRPr="00380E1A" w:rsidRDefault="002C67A7" w:rsidP="002C67A7">
      <w:pPr>
        <w:jc w:val="right"/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</w:pPr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>ABSTRACT</w:t>
      </w:r>
    </w:p>
    <w:p w:rsidR="002C67A7" w:rsidRDefault="002C67A7" w:rsidP="002C67A7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380E1A">
        <w:rPr>
          <w:rFonts w:asciiTheme="majorBidi" w:hAnsiTheme="majorBidi" w:cstheme="majorBidi"/>
          <w:sz w:val="28"/>
          <w:szCs w:val="28"/>
        </w:rPr>
        <w:t xml:space="preserve"> </w:t>
      </w:r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DMBA  and iron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>sulphate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induced breast cancer</w:t>
      </w:r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by mechanism which interact with DNA and cause genetic changes; this mechanism accelerates the cell cycle progression and induces the abnormal cell proliferation.</w:t>
      </w:r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N Acetyl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cysteine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and Cadmium in complex form has been shown to confer various biological effects, anticancer, enhance immune system , regulate cell cycle  and prevent drug resistance. The present study was undertaken to evaluate the possible effect of [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Cd+NAC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] and possess ability of  the complex with dose 12mg\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kg.b.w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against </w:t>
      </w:r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[DMBA + FeSO4] carcinogenesis with dose 80mg\kg.bw 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(Gallo et al.,2001) </w:t>
      </w:r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at the beginning of the experiment and another dose of feso4  </w:t>
      </w:r>
      <w:r w:rsidRPr="00380E1A">
        <w:rPr>
          <w:rFonts w:asciiTheme="majorBidi" w:eastAsia="Calibri" w:hAnsiTheme="majorBidi" w:cstheme="majorBidi"/>
          <w:b/>
          <w:bCs/>
          <w:sz w:val="28"/>
          <w:szCs w:val="28"/>
        </w:rPr>
        <w:t>(50/</w:t>
      </w:r>
      <w:proofErr w:type="spellStart"/>
      <w:r w:rsidRPr="00380E1A">
        <w:rPr>
          <w:rFonts w:asciiTheme="majorBidi" w:eastAsia="Calibri" w:hAnsiTheme="majorBidi" w:cstheme="majorBidi"/>
          <w:b/>
          <w:bCs/>
          <w:sz w:val="28"/>
          <w:szCs w:val="28"/>
        </w:rPr>
        <w:t>umol</w:t>
      </w:r>
      <w:proofErr w:type="spellEnd"/>
      <w:r w:rsidRPr="00380E1A">
        <w:rPr>
          <w:rFonts w:asciiTheme="majorBidi" w:eastAsia="Calibri" w:hAnsiTheme="majorBidi" w:cstheme="majorBidi"/>
          <w:b/>
          <w:bCs/>
          <w:sz w:val="28"/>
          <w:szCs w:val="28"/>
        </w:rPr>
        <w:t>\kg x 2 \weeks)</w:t>
      </w:r>
      <w:r w:rsid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(</w:t>
      </w:r>
      <w:r w:rsidR="00BE7A0F"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="00BE7A0F"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>Bhalchandra</w:t>
      </w:r>
      <w:proofErr w:type="spellEnd"/>
      <w:r w:rsidR="00BE7A0F"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et al., 1997</w:t>
      </w:r>
      <w:r w:rsid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)</w:t>
      </w:r>
      <w:r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 </w:t>
      </w:r>
      <w:r w:rsidRPr="00380E1A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 until detecting solid tumor after three </w:t>
      </w:r>
      <w:proofErr w:type="spellStart"/>
      <w:r w:rsidRPr="00380E1A">
        <w:rPr>
          <w:rFonts w:asciiTheme="majorBidi" w:eastAsia="Calibri" w:hAnsiTheme="majorBidi" w:cstheme="majorBidi"/>
          <w:b/>
          <w:bCs/>
          <w:sz w:val="28"/>
          <w:szCs w:val="28"/>
        </w:rPr>
        <w:t>monthe</w:t>
      </w:r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>s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. </w:t>
      </w:r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The results indicated that DMBA+FeSo4 induced Breast cancer in female rats  which cause significant  increase of 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of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CD44, P21. CYCLIN D1,  over expression of  cas3,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cas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9 and highly replicated  cell cycle at S phase genetically,  invasive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adenocarcinoma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histopathologically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>. While, treating with (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CdNAC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) causes 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cas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3,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cas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9 gradually increasing then decrease to normal control values.  Enhancement of immune system completely  by normalizing  CD44 and prevent drug resistance , regulation of cell proteins across p21  and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cyclin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D1  and causes arrest in S phase. Also, from Histopathology,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occued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therapy effect. From these data provide direct evidence for the role of 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cdmium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n acetyl 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cysteine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 xml:space="preserve"> complex as target drug for breast carcinoma in rats.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</w:t>
      </w:r>
    </w:p>
    <w:p w:rsidR="002C67A7" w:rsidRDefault="002C67A7" w:rsidP="002C67A7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380E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Key Words: </w:t>
      </w:r>
      <w:r w:rsidRPr="00380E1A">
        <w:rPr>
          <w:rFonts w:asciiTheme="majorBidi" w:hAnsiTheme="majorBidi" w:cstheme="majorBidi"/>
          <w:sz w:val="28"/>
          <w:szCs w:val="28"/>
          <w:lang w:bidi="ar-EG"/>
        </w:rPr>
        <w:t xml:space="preserve">Complex , </w:t>
      </w:r>
      <w:proofErr w:type="spellStart"/>
      <w:r w:rsidRPr="00380E1A">
        <w:rPr>
          <w:rFonts w:asciiTheme="majorBidi" w:hAnsiTheme="majorBidi" w:cstheme="majorBidi"/>
          <w:sz w:val="28"/>
          <w:szCs w:val="28"/>
          <w:lang w:bidi="ar-EG"/>
        </w:rPr>
        <w:t>caspase</w:t>
      </w:r>
      <w:proofErr w:type="spellEnd"/>
      <w:r w:rsidRPr="00380E1A">
        <w:rPr>
          <w:rFonts w:asciiTheme="majorBidi" w:hAnsiTheme="majorBidi" w:cstheme="majorBidi"/>
          <w:sz w:val="28"/>
          <w:szCs w:val="28"/>
          <w:lang w:bidi="ar-EG"/>
        </w:rPr>
        <w:t xml:space="preserve"> 3, 9.P21, </w:t>
      </w:r>
      <w:proofErr w:type="spellStart"/>
      <w:r w:rsidRPr="00380E1A">
        <w:rPr>
          <w:rFonts w:asciiTheme="majorBidi" w:hAnsiTheme="majorBidi" w:cstheme="majorBidi"/>
          <w:sz w:val="28"/>
          <w:szCs w:val="28"/>
          <w:lang w:bidi="ar-EG"/>
        </w:rPr>
        <w:t>Cyclin</w:t>
      </w:r>
      <w:proofErr w:type="spellEnd"/>
      <w:r w:rsidRPr="00380E1A">
        <w:rPr>
          <w:rFonts w:asciiTheme="majorBidi" w:hAnsiTheme="majorBidi" w:cstheme="majorBidi"/>
          <w:sz w:val="28"/>
          <w:szCs w:val="28"/>
          <w:lang w:bidi="ar-EG"/>
        </w:rPr>
        <w:t xml:space="preserve"> D1, CD44.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</w:t>
      </w:r>
    </w:p>
    <w:p w:rsidR="002C67A7" w:rsidRPr="002C67A7" w:rsidRDefault="002C67A7" w:rsidP="002C67A7">
      <w:pPr>
        <w:jc w:val="both"/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</w:p>
    <w:p w:rsidR="002C67A7" w:rsidRDefault="002C67A7" w:rsidP="002C67A7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CE7CE6" w:rsidRDefault="002C67A7" w:rsidP="002C67A7">
      <w:pPr>
        <w:jc w:val="right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r>
        <w:rPr>
          <w:lang w:bidi="ar-EG"/>
        </w:rPr>
        <w:lastRenderedPageBreak/>
        <w:t xml:space="preserve"> </w:t>
      </w:r>
      <w:r w:rsidRPr="002C67A7">
        <w:rPr>
          <w:rFonts w:asciiTheme="majorBidi" w:hAnsiTheme="majorBidi" w:cstheme="majorBidi"/>
          <w:b/>
          <w:bCs/>
          <w:sz w:val="32"/>
          <w:szCs w:val="32"/>
          <w:lang w:bidi="ar-EG"/>
        </w:rPr>
        <w:t>Images:</w:t>
      </w:r>
    </w:p>
    <w:p w:rsidR="002C67A7" w:rsidRPr="002C67A7" w:rsidRDefault="002C67A7" w:rsidP="002C67A7">
      <w:pPr>
        <w:jc w:val="right"/>
        <w:rPr>
          <w:rFonts w:asciiTheme="majorBidi" w:hAnsiTheme="majorBidi" w:cstheme="majorBidi" w:hint="cs"/>
          <w:b/>
          <w:bCs/>
          <w:sz w:val="32"/>
          <w:szCs w:val="32"/>
          <w:lang w:bidi="ar-EG"/>
        </w:rPr>
      </w:pPr>
    </w:p>
    <w:p w:rsidR="002C67A7" w:rsidRDefault="002C67A7" w:rsidP="002C67A7">
      <w:pPr>
        <w:jc w:val="both"/>
        <w:rPr>
          <w:rFonts w:hint="cs"/>
          <w:rtl/>
          <w:lang w:bidi="ar-EG"/>
        </w:rPr>
      </w:pPr>
      <w:r w:rsidRPr="002C67A7">
        <w:rPr>
          <w:rFonts w:cs="Arial"/>
          <w:rtl/>
          <w:lang w:bidi="ar-EG"/>
        </w:rPr>
        <w:drawing>
          <wp:inline distT="0" distB="0" distL="0" distR="0">
            <wp:extent cx="5274310" cy="4826442"/>
            <wp:effectExtent l="19050" t="0" r="2540" b="0"/>
            <wp:docPr id="43" name="صورة 14" descr="C:\Users\snowwhite\Desktop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nowwhite\Desktop\scan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>
                            <a14:imgLayer r:embed="rId44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t="29640" b="-1098"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5274310" cy="4826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7A7" w:rsidRDefault="002C67A7" w:rsidP="002C67A7">
      <w:pPr>
        <w:bidi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80E1A">
        <w:rPr>
          <w:rFonts w:asciiTheme="majorBidi" w:hAnsiTheme="majorBidi" w:cstheme="majorBidi"/>
          <w:b/>
          <w:bCs/>
          <w:sz w:val="28"/>
          <w:szCs w:val="28"/>
        </w:rPr>
        <w:t>Fig.1.</w:t>
      </w:r>
      <w:r w:rsidRPr="00380E1A">
        <w:rPr>
          <w:rFonts w:asciiTheme="majorBidi" w:hAnsiTheme="majorBidi" w:cstheme="majorBidi"/>
          <w:sz w:val="28"/>
          <w:szCs w:val="28"/>
        </w:rPr>
        <w:t xml:space="preserve"> IR of complex[ </w:t>
      </w:r>
      <w:proofErr w:type="spellStart"/>
      <w:r w:rsidRPr="00380E1A">
        <w:rPr>
          <w:rFonts w:asciiTheme="majorBidi" w:hAnsiTheme="majorBidi" w:cstheme="majorBidi"/>
          <w:sz w:val="28"/>
          <w:szCs w:val="28"/>
        </w:rPr>
        <w:t>NAC+Cd</w:t>
      </w:r>
      <w:proofErr w:type="spellEnd"/>
      <w:r w:rsidRPr="00380E1A">
        <w:rPr>
          <w:rFonts w:asciiTheme="majorBidi" w:hAnsiTheme="majorBidi" w:cstheme="majorBidi"/>
          <w:sz w:val="28"/>
          <w:szCs w:val="28"/>
        </w:rPr>
        <w:t>]</w:t>
      </w:r>
    </w:p>
    <w:p w:rsidR="002C67A7" w:rsidRDefault="002C67A7" w:rsidP="002C67A7">
      <w:pPr>
        <w:bidi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2C67A7" w:rsidRPr="00380E1A" w:rsidRDefault="002C67A7" w:rsidP="002C67A7">
      <w:pPr>
        <w:bidi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2C67A7" w:rsidRDefault="002C67A7" w:rsidP="002C67A7">
      <w:pPr>
        <w:jc w:val="both"/>
        <w:rPr>
          <w:rFonts w:hint="cs"/>
          <w:rtl/>
          <w:lang w:bidi="ar-EG"/>
        </w:rPr>
      </w:pPr>
      <w:r w:rsidRPr="002C67A7">
        <w:rPr>
          <w:rFonts w:cs="Arial"/>
          <w:rtl/>
          <w:lang w:bidi="ar-EG"/>
        </w:rPr>
        <w:lastRenderedPageBreak/>
        <w:drawing>
          <wp:inline distT="0" distB="0" distL="0" distR="0">
            <wp:extent cx="5267528" cy="5050301"/>
            <wp:effectExtent l="19050" t="0" r="9322" b="0"/>
            <wp:docPr id="234" name="صورة 12" descr="F:\سكانر\content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سكانر\content_00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>
                            <a14:imgLayer r:embed="rId56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56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7A7" w:rsidRPr="00380E1A" w:rsidRDefault="002C67A7" w:rsidP="002C67A7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380E1A">
        <w:rPr>
          <w:rFonts w:asciiTheme="majorBidi" w:hAnsiTheme="majorBidi" w:cstheme="majorBidi"/>
          <w:b/>
          <w:bCs/>
          <w:sz w:val="28"/>
          <w:szCs w:val="28"/>
        </w:rPr>
        <w:t>Fig. 2. NMR of Complex [</w:t>
      </w:r>
      <w:proofErr w:type="spellStart"/>
      <w:r w:rsidRPr="00380E1A">
        <w:rPr>
          <w:rFonts w:asciiTheme="majorBidi" w:hAnsiTheme="majorBidi" w:cstheme="majorBidi"/>
          <w:b/>
          <w:bCs/>
          <w:sz w:val="28"/>
          <w:szCs w:val="28"/>
        </w:rPr>
        <w:t>NAC+Cd</w:t>
      </w:r>
      <w:proofErr w:type="spellEnd"/>
      <w:r w:rsidRPr="00380E1A">
        <w:rPr>
          <w:rFonts w:asciiTheme="majorBidi" w:hAnsiTheme="majorBidi" w:cstheme="majorBidi"/>
          <w:b/>
          <w:bCs/>
          <w:sz w:val="28"/>
          <w:szCs w:val="28"/>
        </w:rPr>
        <w:t>]</w:t>
      </w:r>
    </w:p>
    <w:p w:rsidR="002C67A7" w:rsidRDefault="002C67A7" w:rsidP="002C67A7">
      <w:pPr>
        <w:jc w:val="both"/>
        <w:rPr>
          <w:rFonts w:hint="cs"/>
          <w:rtl/>
          <w:lang w:bidi="ar-EG"/>
        </w:rPr>
      </w:pPr>
    </w:p>
    <w:p w:rsidR="002C67A7" w:rsidRDefault="002C67A7" w:rsidP="002C67A7">
      <w:pPr>
        <w:jc w:val="both"/>
        <w:rPr>
          <w:rFonts w:hint="cs"/>
          <w:rtl/>
          <w:lang w:bidi="ar-EG"/>
        </w:rPr>
      </w:pPr>
      <w:r w:rsidRPr="002C67A7">
        <w:rPr>
          <w:rFonts w:cs="Arial"/>
          <w:rtl/>
          <w:lang w:bidi="ar-EG"/>
        </w:rPr>
        <w:drawing>
          <wp:inline distT="0" distB="0" distL="0" distR="0">
            <wp:extent cx="5274310" cy="2391021"/>
            <wp:effectExtent l="0" t="0" r="0" b="0"/>
            <wp:docPr id="40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 b="24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91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7A7" w:rsidRDefault="002C67A7" w:rsidP="002C67A7">
      <w:pPr>
        <w:bidi w:val="0"/>
        <w:spacing w:after="0" w:line="360" w:lineRule="auto"/>
        <w:rPr>
          <w:rFonts w:asciiTheme="majorBidi" w:hAnsiTheme="majorBidi" w:cstheme="majorBidi"/>
          <w:sz w:val="28"/>
          <w:szCs w:val="28"/>
          <w:lang w:bidi="ar-EG"/>
        </w:rPr>
      </w:pPr>
      <w:r w:rsidRPr="002C67A7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>Fig.3.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380E1A">
        <w:rPr>
          <w:rFonts w:asciiTheme="majorBidi" w:hAnsiTheme="majorBidi" w:cstheme="majorBidi"/>
          <w:sz w:val="28"/>
          <w:szCs w:val="28"/>
          <w:lang w:bidi="ar-EG"/>
        </w:rPr>
        <w:t xml:space="preserve">Evaluation of </w:t>
      </w:r>
      <w:proofErr w:type="spellStart"/>
      <w:r w:rsidRPr="00380E1A">
        <w:rPr>
          <w:rFonts w:asciiTheme="majorBidi" w:hAnsiTheme="majorBidi" w:cstheme="majorBidi"/>
          <w:sz w:val="28"/>
          <w:szCs w:val="28"/>
          <w:lang w:bidi="ar-EG"/>
        </w:rPr>
        <w:t>cytotoxicity</w:t>
      </w:r>
      <w:proofErr w:type="spellEnd"/>
      <w:r w:rsidRPr="00380E1A">
        <w:rPr>
          <w:rFonts w:asciiTheme="majorBidi" w:hAnsiTheme="majorBidi" w:cstheme="majorBidi"/>
          <w:sz w:val="28"/>
          <w:szCs w:val="28"/>
        </w:rPr>
        <w:t xml:space="preserve"> complex of N Acetyl </w:t>
      </w:r>
      <w:proofErr w:type="spellStart"/>
      <w:r w:rsidRPr="00380E1A">
        <w:rPr>
          <w:rFonts w:asciiTheme="majorBidi" w:hAnsiTheme="majorBidi" w:cstheme="majorBidi"/>
          <w:sz w:val="28"/>
          <w:szCs w:val="28"/>
        </w:rPr>
        <w:t>cysteine</w:t>
      </w:r>
      <w:proofErr w:type="spellEnd"/>
      <w:r w:rsidRPr="00380E1A">
        <w:rPr>
          <w:rFonts w:asciiTheme="majorBidi" w:hAnsiTheme="majorBidi" w:cstheme="majorBidi"/>
          <w:sz w:val="28"/>
          <w:szCs w:val="28"/>
        </w:rPr>
        <w:t xml:space="preserve"> +Cadmium against MCF-7 cell line</w:t>
      </w:r>
      <w:r w:rsidRPr="00380E1A">
        <w:rPr>
          <w:rFonts w:asciiTheme="majorBidi" w:hAnsiTheme="majorBidi" w:cstheme="majorBidi"/>
          <w:sz w:val="28"/>
          <w:szCs w:val="28"/>
          <w:lang w:bidi="ar-EG"/>
        </w:rPr>
        <w:t>.</w:t>
      </w:r>
    </w:p>
    <w:p w:rsidR="002C67A7" w:rsidRPr="00380E1A" w:rsidRDefault="002C67A7" w:rsidP="002C67A7">
      <w:pPr>
        <w:bidi w:val="0"/>
        <w:spacing w:after="0" w:line="360" w:lineRule="auto"/>
        <w:rPr>
          <w:rFonts w:asciiTheme="majorBidi" w:hAnsiTheme="majorBidi" w:cstheme="majorBidi"/>
          <w:sz w:val="28"/>
          <w:szCs w:val="28"/>
          <w:lang w:bidi="ar-EG"/>
        </w:rPr>
      </w:pPr>
    </w:p>
    <w:p w:rsidR="00BE7A0F" w:rsidRDefault="002C67A7" w:rsidP="00BE7A0F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proofErr w:type="spellStart"/>
      <w:r w:rsidRPr="002C67A7">
        <w:rPr>
          <w:rFonts w:asciiTheme="majorBidi" w:hAnsiTheme="majorBidi" w:cstheme="majorBidi"/>
          <w:b/>
          <w:bCs/>
          <w:sz w:val="28"/>
          <w:szCs w:val="28"/>
        </w:rPr>
        <w:t>Refernces</w:t>
      </w:r>
      <w:proofErr w:type="spellEnd"/>
      <w:r w:rsidRPr="002C67A7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BE7A0F" w:rsidRDefault="00BE7A0F" w:rsidP="00BE7A0F">
      <w:pPr>
        <w:pStyle w:val="a4"/>
        <w:numPr>
          <w:ilvl w:val="0"/>
          <w:numId w:val="1"/>
        </w:numPr>
        <w:bidi w:val="0"/>
        <w:spacing w:before="100" w:beforeAutospacing="1" w:after="100" w:afterAutospacing="1" w:line="360" w:lineRule="auto"/>
        <w:jc w:val="both"/>
        <w:outlineLvl w:val="0"/>
      </w:pPr>
      <w:hyperlink r:id="rId58" w:history="1"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Gallo D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59" w:history="1">
        <w:proofErr w:type="spellStart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Giacomelli</w:t>
        </w:r>
        <w:proofErr w:type="spellEnd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 xml:space="preserve"> S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0" w:history="1">
        <w:proofErr w:type="spellStart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Cantelmo</w:t>
        </w:r>
        <w:proofErr w:type="spellEnd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 xml:space="preserve"> F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1" w:history="1">
        <w:proofErr w:type="spellStart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Zannoni</w:t>
        </w:r>
        <w:proofErr w:type="spellEnd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 xml:space="preserve"> GF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2" w:history="1">
        <w:proofErr w:type="spellStart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Ferrandina</w:t>
        </w:r>
        <w:proofErr w:type="spellEnd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 xml:space="preserve"> G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3" w:history="1">
        <w:proofErr w:type="spellStart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Fruscella</w:t>
        </w:r>
        <w:proofErr w:type="spellEnd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 xml:space="preserve"> E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4" w:history="1"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Riva A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5" w:history="1">
        <w:proofErr w:type="spellStart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Morazzoni</w:t>
        </w:r>
        <w:proofErr w:type="spellEnd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 xml:space="preserve"> P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6" w:history="1">
        <w:proofErr w:type="spellStart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Bombardelli</w:t>
        </w:r>
        <w:proofErr w:type="spellEnd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 xml:space="preserve"> E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7" w:history="1"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Mancuso S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, </w:t>
      </w:r>
      <w:hyperlink r:id="rId68" w:history="1">
        <w:proofErr w:type="spellStart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>Scambia</w:t>
        </w:r>
        <w:proofErr w:type="spellEnd"/>
        <w:r w:rsidRPr="00BE7A0F">
          <w:rPr>
            <w:rFonts w:asciiTheme="majorBidi" w:eastAsia="Times New Roman" w:hAnsiTheme="majorBidi" w:cstheme="majorBidi"/>
            <w:b/>
            <w:bCs/>
            <w:sz w:val="28"/>
            <w:szCs w:val="28"/>
          </w:rPr>
          <w:t xml:space="preserve"> G</w:t>
        </w:r>
      </w:hyperlink>
      <w:r w:rsidRPr="00BE7A0F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.(2001). </w:t>
      </w:r>
      <w:r w:rsidRPr="00BE7A0F">
        <w:rPr>
          <w:rFonts w:asciiTheme="majorBidi" w:eastAsia="Times New Roman" w:hAnsiTheme="majorBidi" w:cstheme="majorBidi"/>
          <w:sz w:val="28"/>
          <w:szCs w:val="28"/>
        </w:rPr>
        <w:t>Chemoprevention Of DMBA-Induced Mammary Cancer In Rats By Dietary Soy. Breast Cancer Res Treat. 69(2):153-64.</w:t>
      </w:r>
    </w:p>
    <w:p w:rsidR="00BE7A0F" w:rsidRPr="00BE7A0F" w:rsidRDefault="00BE7A0F" w:rsidP="00BE7A0F">
      <w:pPr>
        <w:pStyle w:val="a4"/>
        <w:numPr>
          <w:ilvl w:val="0"/>
          <w:numId w:val="1"/>
        </w:numPr>
        <w:bidi w:val="0"/>
        <w:spacing w:before="100" w:beforeAutospacing="1" w:after="100" w:afterAutospacing="1" w:line="360" w:lineRule="auto"/>
        <w:jc w:val="both"/>
        <w:outlineLvl w:val="0"/>
        <w:rPr>
          <w:rStyle w:val="element-citation"/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Bhalchandra</w:t>
      </w:r>
      <w:proofErr w:type="spellEnd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A. </w:t>
      </w:r>
      <w:proofErr w:type="spellStart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Diwan</w:t>
      </w:r>
      <w:proofErr w:type="spellEnd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, </w:t>
      </w:r>
      <w:proofErr w:type="spellStart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Kazamirez</w:t>
      </w:r>
      <w:proofErr w:type="spellEnd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S. </w:t>
      </w:r>
      <w:proofErr w:type="spellStart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kaspprzak</w:t>
      </w:r>
      <w:proofErr w:type="spellEnd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and </w:t>
      </w:r>
      <w:proofErr w:type="spellStart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lucy</w:t>
      </w:r>
      <w:proofErr w:type="spellEnd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M. </w:t>
      </w:r>
      <w:proofErr w:type="spellStart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Andewrson</w:t>
      </w:r>
      <w:proofErr w:type="spellEnd"/>
      <w:r w:rsidRPr="00BE7A0F">
        <w:rPr>
          <w:rFonts w:asciiTheme="majorBidi" w:hAnsiTheme="majorBidi" w:cstheme="majorBidi"/>
          <w:b/>
          <w:bCs/>
          <w:sz w:val="28"/>
          <w:szCs w:val="28"/>
          <w:lang w:bidi="ar-EG"/>
        </w:rPr>
        <w:t>.(1997).</w:t>
      </w:r>
      <w:r w:rsidRPr="00BE7A0F">
        <w:rPr>
          <w:rFonts w:asciiTheme="majorBidi" w:hAnsiTheme="majorBidi" w:cstheme="majorBidi"/>
          <w:sz w:val="28"/>
          <w:szCs w:val="28"/>
          <w:lang w:bidi="ar-EG"/>
        </w:rPr>
        <w:t xml:space="preserve"> Promotion </w:t>
      </w:r>
      <w:proofErr w:type="spellStart"/>
      <w:r w:rsidRPr="00BE7A0F">
        <w:rPr>
          <w:rFonts w:asciiTheme="majorBidi" w:hAnsiTheme="majorBidi" w:cstheme="majorBidi"/>
          <w:sz w:val="28"/>
          <w:szCs w:val="28"/>
          <w:lang w:bidi="ar-EG"/>
        </w:rPr>
        <w:t>benz</w:t>
      </w:r>
      <w:proofErr w:type="spellEnd"/>
      <w:r w:rsidRPr="00BE7A0F">
        <w:rPr>
          <w:rFonts w:asciiTheme="majorBidi" w:hAnsiTheme="majorBidi" w:cstheme="majorBidi"/>
          <w:sz w:val="28"/>
          <w:szCs w:val="28"/>
          <w:lang w:bidi="ar-EG"/>
        </w:rPr>
        <w:t>[a]</w:t>
      </w:r>
      <w:proofErr w:type="spellStart"/>
      <w:r w:rsidRPr="00BE7A0F">
        <w:rPr>
          <w:rFonts w:asciiTheme="majorBidi" w:hAnsiTheme="majorBidi" w:cstheme="majorBidi"/>
          <w:sz w:val="28"/>
          <w:szCs w:val="28"/>
          <w:lang w:bidi="ar-EG"/>
        </w:rPr>
        <w:t>anthrathene</w:t>
      </w:r>
      <w:proofErr w:type="spellEnd"/>
      <w:r w:rsidRPr="00BE7A0F">
        <w:rPr>
          <w:rFonts w:asciiTheme="majorBidi" w:hAnsiTheme="majorBidi" w:cstheme="majorBidi"/>
          <w:sz w:val="28"/>
          <w:szCs w:val="28"/>
          <w:lang w:bidi="ar-EG"/>
        </w:rPr>
        <w:t xml:space="preserve"> 0initiated mammary  </w:t>
      </w:r>
      <w:proofErr w:type="spellStart"/>
      <w:r w:rsidRPr="00BE7A0F">
        <w:rPr>
          <w:rFonts w:asciiTheme="majorBidi" w:hAnsiTheme="majorBidi" w:cstheme="majorBidi"/>
          <w:sz w:val="28"/>
          <w:szCs w:val="28"/>
          <w:lang w:bidi="ar-EG"/>
        </w:rPr>
        <w:t>carcinogensis</w:t>
      </w:r>
      <w:proofErr w:type="spellEnd"/>
      <w:r w:rsidRPr="00BE7A0F">
        <w:rPr>
          <w:rFonts w:asciiTheme="majorBidi" w:hAnsiTheme="majorBidi" w:cstheme="majorBidi"/>
          <w:sz w:val="28"/>
          <w:szCs w:val="28"/>
          <w:lang w:bidi="ar-EG"/>
        </w:rPr>
        <w:t xml:space="preserve"> by iron in female </w:t>
      </w:r>
      <w:proofErr w:type="spellStart"/>
      <w:r w:rsidRPr="00BE7A0F">
        <w:rPr>
          <w:rFonts w:asciiTheme="majorBidi" w:hAnsiTheme="majorBidi" w:cstheme="majorBidi"/>
          <w:sz w:val="28"/>
          <w:szCs w:val="28"/>
          <w:lang w:bidi="ar-EG"/>
        </w:rPr>
        <w:t>spargue</w:t>
      </w:r>
      <w:proofErr w:type="spellEnd"/>
      <w:r w:rsidRPr="00BE7A0F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proofErr w:type="spellStart"/>
      <w:r w:rsidRPr="00BE7A0F">
        <w:rPr>
          <w:rFonts w:asciiTheme="majorBidi" w:hAnsiTheme="majorBidi" w:cstheme="majorBidi"/>
          <w:sz w:val="28"/>
          <w:szCs w:val="28"/>
          <w:lang w:bidi="ar-EG"/>
        </w:rPr>
        <w:t>Dawley</w:t>
      </w:r>
      <w:proofErr w:type="spellEnd"/>
      <w:r w:rsidRPr="00BE7A0F">
        <w:rPr>
          <w:rFonts w:asciiTheme="majorBidi" w:hAnsiTheme="majorBidi" w:cstheme="majorBidi"/>
          <w:sz w:val="28"/>
          <w:szCs w:val="28"/>
          <w:lang w:bidi="ar-EG"/>
        </w:rPr>
        <w:t xml:space="preserve"> rats. </w:t>
      </w:r>
      <w:proofErr w:type="spellStart"/>
      <w:r w:rsidRPr="00BE7A0F">
        <w:rPr>
          <w:rFonts w:asciiTheme="majorBidi" w:hAnsiTheme="majorBidi" w:cstheme="majorBidi"/>
          <w:sz w:val="28"/>
          <w:szCs w:val="28"/>
          <w:lang w:bidi="ar-EG"/>
        </w:rPr>
        <w:t>Carcinogensis</w:t>
      </w:r>
      <w:proofErr w:type="spellEnd"/>
      <w:r w:rsidRPr="00BE7A0F">
        <w:rPr>
          <w:rFonts w:asciiTheme="majorBidi" w:hAnsiTheme="majorBidi" w:cstheme="majorBidi"/>
          <w:sz w:val="28"/>
          <w:szCs w:val="28"/>
          <w:lang w:bidi="ar-EG"/>
        </w:rPr>
        <w:t>. Vol.18.no 9.pp.1757-1762.</w:t>
      </w:r>
    </w:p>
    <w:p w:rsidR="00BE7A0F" w:rsidRDefault="00BE7A0F" w:rsidP="00BE7A0F">
      <w:pPr>
        <w:bidi w:val="0"/>
        <w:spacing w:before="100" w:beforeAutospacing="1" w:after="100" w:afterAutospacing="1" w:line="360" w:lineRule="auto"/>
        <w:jc w:val="both"/>
        <w:outlineLvl w:val="0"/>
      </w:pPr>
      <w:r>
        <w:t>Biography</w:t>
      </w:r>
    </w:p>
    <w:p w:rsidR="00BE7A0F" w:rsidRDefault="00BE7A0F" w:rsidP="00BE7A0F">
      <w:pPr>
        <w:bidi w:val="0"/>
        <w:spacing w:before="100" w:beforeAutospacing="1" w:after="100" w:afterAutospacing="1" w:line="360" w:lineRule="auto"/>
        <w:jc w:val="both"/>
        <w:outlineLvl w:val="0"/>
      </w:pPr>
      <w:r>
        <w:t>B.Sc. degtree.2007. Diploma of Biochemistry,2008, Diploma of Microbiology,2009, Master degree in Biochemistry and Clinical Biochemistry, 2014, PHD in Biochemistry</w:t>
      </w:r>
      <w:r w:rsidR="009B441B">
        <w:t xml:space="preserve"> and Clinical Biochemistry in 2018.</w:t>
      </w:r>
    </w:p>
    <w:p w:rsidR="009B441B" w:rsidRDefault="009B441B" w:rsidP="009B441B">
      <w:pPr>
        <w:bidi w:val="0"/>
        <w:spacing w:before="100" w:beforeAutospacing="1" w:after="100" w:afterAutospacing="1" w:line="360" w:lineRule="auto"/>
        <w:jc w:val="both"/>
        <w:outlineLvl w:val="0"/>
      </w:pPr>
      <w:proofErr w:type="spellStart"/>
      <w:r>
        <w:t>Work shops</w:t>
      </w:r>
      <w:proofErr w:type="spellEnd"/>
      <w:r>
        <w:t>:</w:t>
      </w:r>
    </w:p>
    <w:p w:rsidR="009B441B" w:rsidRPr="0078273D" w:rsidRDefault="009B441B" w:rsidP="009B441B">
      <w:pPr>
        <w:bidi w:val="0"/>
        <w:spacing w:before="100" w:beforeAutospacing="1" w:after="100" w:afterAutospacing="1" w:line="360" w:lineRule="auto"/>
        <w:jc w:val="both"/>
        <w:outlineLvl w:val="0"/>
      </w:pPr>
      <w:r>
        <w:t>Stem cell, Nanotechnology. Flowcytometery.</w:t>
      </w:r>
    </w:p>
    <w:p w:rsidR="002C67A7" w:rsidRPr="00BE7A0F" w:rsidRDefault="002C67A7" w:rsidP="00BE7A0F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sectPr w:rsidR="002C67A7" w:rsidRPr="00BE7A0F" w:rsidSect="00D2792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F537B"/>
    <w:multiLevelType w:val="hybridMultilevel"/>
    <w:tmpl w:val="AB6CBCCA"/>
    <w:lvl w:ilvl="0" w:tplc="F0B0101E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854" w:hanging="360"/>
      </w:pPr>
    </w:lvl>
    <w:lvl w:ilvl="2" w:tplc="0409001B" w:tentative="1">
      <w:start w:val="1"/>
      <w:numFmt w:val="lowerRoman"/>
      <w:lvlText w:val="%3."/>
      <w:lvlJc w:val="right"/>
      <w:pPr>
        <w:ind w:left="1574" w:hanging="180"/>
      </w:pPr>
    </w:lvl>
    <w:lvl w:ilvl="3" w:tplc="0409000F" w:tentative="1">
      <w:start w:val="1"/>
      <w:numFmt w:val="decimal"/>
      <w:lvlText w:val="%4."/>
      <w:lvlJc w:val="left"/>
      <w:pPr>
        <w:ind w:left="2294" w:hanging="360"/>
      </w:pPr>
    </w:lvl>
    <w:lvl w:ilvl="4" w:tplc="04090019" w:tentative="1">
      <w:start w:val="1"/>
      <w:numFmt w:val="lowerLetter"/>
      <w:lvlText w:val="%5."/>
      <w:lvlJc w:val="left"/>
      <w:pPr>
        <w:ind w:left="3014" w:hanging="360"/>
      </w:pPr>
    </w:lvl>
    <w:lvl w:ilvl="5" w:tplc="0409001B" w:tentative="1">
      <w:start w:val="1"/>
      <w:numFmt w:val="lowerRoman"/>
      <w:lvlText w:val="%6."/>
      <w:lvlJc w:val="right"/>
      <w:pPr>
        <w:ind w:left="3734" w:hanging="180"/>
      </w:pPr>
    </w:lvl>
    <w:lvl w:ilvl="6" w:tplc="0409000F" w:tentative="1">
      <w:start w:val="1"/>
      <w:numFmt w:val="decimal"/>
      <w:lvlText w:val="%7."/>
      <w:lvlJc w:val="left"/>
      <w:pPr>
        <w:ind w:left="4454" w:hanging="360"/>
      </w:pPr>
    </w:lvl>
    <w:lvl w:ilvl="7" w:tplc="04090019" w:tentative="1">
      <w:start w:val="1"/>
      <w:numFmt w:val="lowerLetter"/>
      <w:lvlText w:val="%8."/>
      <w:lvlJc w:val="left"/>
      <w:pPr>
        <w:ind w:left="5174" w:hanging="360"/>
      </w:pPr>
    </w:lvl>
    <w:lvl w:ilvl="8" w:tplc="0409001B" w:tentative="1">
      <w:start w:val="1"/>
      <w:numFmt w:val="lowerRoman"/>
      <w:lvlText w:val="%9."/>
      <w:lvlJc w:val="right"/>
      <w:pPr>
        <w:ind w:left="58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C67A7"/>
    <w:rsid w:val="002C67A7"/>
    <w:rsid w:val="00755441"/>
    <w:rsid w:val="009B441B"/>
    <w:rsid w:val="00BE7A0F"/>
    <w:rsid w:val="00CE7CE6"/>
    <w:rsid w:val="00D174E0"/>
    <w:rsid w:val="00D27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C6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C67A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BE7A0F"/>
    <w:pPr>
      <w:ind w:left="720"/>
      <w:contextualSpacing/>
    </w:pPr>
  </w:style>
  <w:style w:type="character" w:customStyle="1" w:styleId="element-citation">
    <w:name w:val="element-citation"/>
    <w:basedOn w:val="a0"/>
    <w:rsid w:val="00BE7A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63" Type="http://schemas.openxmlformats.org/officeDocument/2006/relationships/hyperlink" Target="https://www.ncbi.nlm.nih.gov/m/pubmed/?term=Fruscella%20E%5BAuthor%5D&amp;sort=ac&amp;from=/11759821/ac" TargetMode="External"/><Relationship Id="rId68" Type="http://schemas.openxmlformats.org/officeDocument/2006/relationships/hyperlink" Target="https://www.ncbi.nlm.nih.gov/m/pubmed/?term=Scambia%20G%5BAuthor%5D&amp;sort=ac&amp;from=/11759821/ac" TargetMode="External"/><Relationship Id="rId59" Type="http://schemas.openxmlformats.org/officeDocument/2006/relationships/hyperlink" Target="https://www.ncbi.nlm.nih.gov/m/pubmed/?term=Giacomelli%20S%5BAuthor%5D&amp;sort=ac&amp;from=/11759821/ac" TargetMode="External"/><Relationship Id="rId67" Type="http://schemas.openxmlformats.org/officeDocument/2006/relationships/hyperlink" Target="https://www.ncbi.nlm.nih.gov/m/pubmed/?term=Mancuso%20S%5BAuthor%5D&amp;sort=ac&amp;from=/11759821/ac" TargetMode="External"/><Relationship Id="rId2" Type="http://schemas.openxmlformats.org/officeDocument/2006/relationships/styles" Target="styles.xml"/><Relationship Id="rId62" Type="http://schemas.openxmlformats.org/officeDocument/2006/relationships/hyperlink" Target="https://www.ncbi.nlm.nih.gov/m/pubmed/?term=Ferrandina%20G%5BAuthor%5D&amp;sort=ac&amp;from=/11759821/ac" TargetMode="External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45" Type="http://schemas.openxmlformats.org/officeDocument/2006/relationships/image" Target="media/image2.jpeg"/><Relationship Id="rId58" Type="http://schemas.openxmlformats.org/officeDocument/2006/relationships/hyperlink" Target="https://www.ncbi.nlm.nih.gov/m/pubmed/?term=Gallo%20D%5BAuthor%5D&amp;sort=ac&amp;from=/11759821/ac" TargetMode="External"/><Relationship Id="rId66" Type="http://schemas.openxmlformats.org/officeDocument/2006/relationships/hyperlink" Target="https://www.ncbi.nlm.nih.gov/m/pubmed/?term=Bombardelli%20E%5BAuthor%5D&amp;sort=ac&amp;from=/11759821/ac" TargetMode="External"/><Relationship Id="rId5" Type="http://schemas.openxmlformats.org/officeDocument/2006/relationships/image" Target="media/image1.jpeg"/><Relationship Id="rId57" Type="http://schemas.openxmlformats.org/officeDocument/2006/relationships/image" Target="media/image3.emf"/><Relationship Id="rId61" Type="http://schemas.openxmlformats.org/officeDocument/2006/relationships/hyperlink" Target="https://www.ncbi.nlm.nih.gov/m/pubmed/?term=Zannoni%20GF%5BAuthor%5D&amp;sort=ac&amp;from=/11759821/ac" TargetMode="External"/><Relationship Id="rId44" Type="http://schemas.microsoft.com/office/2007/relationships/hdphoto" Target="NULL"/><Relationship Id="rId60" Type="http://schemas.openxmlformats.org/officeDocument/2006/relationships/hyperlink" Target="https://www.ncbi.nlm.nih.gov/m/pubmed/?term=Cantelmo%20F%5BAuthor%5D&amp;sort=ac&amp;from=/11759821/ac" TargetMode="External"/><Relationship Id="rId65" Type="http://schemas.openxmlformats.org/officeDocument/2006/relationships/hyperlink" Target="https://www.ncbi.nlm.nih.gov/m/pubmed/?term=Morazzoni%20P%5BAuthor%5D&amp;sort=ac&amp;from=/11759821/ac" TargetMode="External"/><Relationship Id="rId4" Type="http://schemas.openxmlformats.org/officeDocument/2006/relationships/webSettings" Target="webSettings.xml"/><Relationship Id="rId56" Type="http://schemas.microsoft.com/office/2007/relationships/hdphoto" Target="NULL"/><Relationship Id="rId64" Type="http://schemas.openxmlformats.org/officeDocument/2006/relationships/hyperlink" Target="https://www.ncbi.nlm.nih.gov/m/pubmed/?term=Riva%20A%5BAuthor%5D&amp;sort=ac&amp;from=/11759821/ac" TargetMode="External"/><Relationship Id="rId6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snowwhite</dc:creator>
  <cp:lastModifiedBy>snowwhite</cp:lastModifiedBy>
  <cp:revision>1</cp:revision>
  <dcterms:created xsi:type="dcterms:W3CDTF">2018-07-17T15:14:00Z</dcterms:created>
  <dcterms:modified xsi:type="dcterms:W3CDTF">2018-07-17T15:43:00Z</dcterms:modified>
</cp:coreProperties>
</file>