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Заголовок"/>
      </w:pPr>
      <w:r>
        <w:rPr>
          <w:rtl w:val="0"/>
          <w:lang w:val="en-US"/>
        </w:rPr>
        <w:t>T</w:t>
      </w:r>
      <w:r>
        <w:rPr>
          <w:rtl w:val="0"/>
        </w:rPr>
        <w:t>he effectiveness of systemic treatment of breast cancer depending on the body weight index</w:t>
      </w:r>
      <w:r>
        <w:rPr>
          <w:rtl w:val="0"/>
          <w:lang w:val="en-US"/>
        </w:rPr>
        <w:t xml:space="preserve"> using levocarnitine</w:t>
      </w:r>
      <w:r>
        <w:rPr>
          <w:rtl w:val="0"/>
        </w:rPr>
        <w:t xml:space="preserve">.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center"/>
        <w:rPr>
          <w:lang w:val="de-DE"/>
        </w:rPr>
      </w:pP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center"/>
        <w:rPr>
          <w:rFonts w:ascii="Times New Roman" w:cs="Times New Roman" w:hAnsi="Times New Roman" w:eastAsia="Times New Roman"/>
          <w:b w:val="1"/>
          <w:bCs w:val="1"/>
          <w:sz w:val="28"/>
          <w:szCs w:val="28"/>
          <w:lang w:val="de-DE"/>
        </w:rPr>
      </w:pPr>
      <w:r>
        <w:rPr>
          <w:rFonts w:ascii="Times New Roman" w:hAnsi="Times New Roman"/>
          <w:b w:val="1"/>
          <w:bCs w:val="1"/>
          <w:sz w:val="28"/>
          <w:szCs w:val="28"/>
          <w:rtl w:val="0"/>
          <w:lang w:val="de-DE"/>
        </w:rPr>
        <w:t>ABSTRACT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8"/>
          <w:szCs w:val="28"/>
        </w:rPr>
      </w:pPr>
      <w:r>
        <w:rPr>
          <w:rFonts w:ascii="Times New Roman" w:hAnsi="Times New Roman"/>
          <w:sz w:val="28"/>
          <w:szCs w:val="28"/>
          <w:rtl w:val="0"/>
          <w:lang w:val="en-US"/>
        </w:rPr>
        <w:t>Hojouj Mohammad. I.M</w:t>
      </w:r>
      <w:r>
        <w:rPr>
          <w:rFonts w:ascii="Times New Roman" w:hAnsi="Times New Roman"/>
          <w:sz w:val="22"/>
          <w:szCs w:val="22"/>
          <w:rtl w:val="0"/>
          <w:lang w:val="en-US"/>
        </w:rPr>
        <w:t xml:space="preserve"> </w:t>
      </w:r>
      <w:r>
        <w:rPr>
          <w:rFonts w:ascii="Times New Roman" w:hAnsi="Times New Roman"/>
          <w:sz w:val="28"/>
          <w:szCs w:val="28"/>
          <w:rtl w:val="0"/>
          <w:lang w:val="en-US"/>
        </w:rPr>
        <w:t>MD</w:t>
      </w:r>
      <w:r>
        <w:rPr>
          <w:rFonts w:ascii="Times New Roman" w:hAnsi="Times New Roman"/>
          <w:sz w:val="28"/>
          <w:szCs w:val="28"/>
          <w:rtl w:val="0"/>
          <w:lang w:val="en-US"/>
        </w:rPr>
        <w:t xml:space="preserve"> .</w:t>
      </w:r>
      <w:r>
        <w:rPr>
          <w:rFonts w:ascii="Times New Roman" w:hAnsi="Times New Roman"/>
          <w:sz w:val="28"/>
          <w:szCs w:val="28"/>
          <w:rtl w:val="0"/>
          <w:lang w:val="en-US"/>
        </w:rPr>
        <w:t>PhD</w:t>
      </w:r>
      <w:r>
        <w:rPr>
          <w:rFonts w:ascii="Times New Roman" w:hAnsi="Times New Roman"/>
          <w:sz w:val="22"/>
          <w:szCs w:val="22"/>
          <w:rtl w:val="0"/>
          <w:lang w:val="en-US"/>
        </w:rPr>
        <w:t xml:space="preserve">, </w:t>
      </w:r>
      <w:r>
        <w:rPr>
          <w:rFonts w:ascii="Times New Roman" w:hAnsi="Times New Roman"/>
          <w:sz w:val="28"/>
          <w:szCs w:val="28"/>
          <w:rtl w:val="0"/>
          <w:lang w:val="en-US"/>
        </w:rPr>
        <w:t>Hojouj Tamara MD</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2"/>
          <w:szCs w:val="22"/>
        </w:rPr>
      </w:pPr>
      <w:r>
        <w:rPr>
          <w:rFonts w:ascii="Times New Roman" w:hAnsi="Times New Roman" w:hint="default"/>
          <w:sz w:val="28"/>
          <w:szCs w:val="28"/>
          <w:rtl w:val="0"/>
          <w:lang w:val="en-US"/>
        </w:rPr>
        <w:t>«</w:t>
      </w:r>
      <w:r>
        <w:rPr>
          <w:rFonts w:ascii="Times New Roman" w:hAnsi="Times New Roman"/>
          <w:sz w:val="28"/>
          <w:szCs w:val="28"/>
          <w:rtl w:val="0"/>
          <w:lang w:val="en-US"/>
        </w:rPr>
        <w:t>Oncology and Medical radiology Department ". - SI "Dnipropetrovsk Medical Academy of the Ministry of Health of Ukraine", Dnipro,</w:t>
      </w:r>
    </w:p>
    <w:p>
      <w:pPr>
        <w:pStyle w:val="Текстовый блок"/>
        <w:sectPr>
          <w:headerReference w:type="default" r:id="rId4"/>
          <w:footerReference w:type="default" r:id="rId5"/>
          <w:pgSz w:w="11920" w:h="16840" w:orient="portrait"/>
          <w:pgMar w:top="1740" w:right="600" w:bottom="840" w:left="620" w:header="541" w:footer="642"/>
          <w:bidi w:val="0"/>
        </w:sectPr>
      </w:pP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center"/>
        <w:rPr>
          <w:rFonts w:ascii="Times New Roman" w:cs="Times New Roman" w:hAnsi="Times New Roman" w:eastAsia="Times New Roman"/>
          <w:sz w:val="28"/>
          <w:szCs w:val="28"/>
          <w:lang w:val="de-DE"/>
        </w:rPr>
      </w:pPr>
      <w:r>
        <w:rPr>
          <w:rFonts w:ascii="Times New Roman" w:hAnsi="Times New Roman"/>
          <w:b w:val="1"/>
          <w:bCs w:val="1"/>
          <w:sz w:val="28"/>
          <w:szCs w:val="28"/>
          <w:rtl w:val="0"/>
          <w:lang w:val="de-DE"/>
        </w:rPr>
        <w:t>ABSTRACT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8"/>
          <w:szCs w:val="28"/>
        </w:rPr>
      </w:pPr>
      <w:r>
        <w:rPr>
          <w:rFonts w:ascii="Times New Roman" w:hAnsi="Times New Roman"/>
          <w:sz w:val="28"/>
          <w:szCs w:val="28"/>
          <w:rtl w:val="0"/>
          <w:lang w:val="en-US"/>
        </w:rPr>
        <w:t xml:space="preserve">The prevalence of breast cancer (BMD) in the world in general and in Ukraine is steadily increasing. Epidemiological, experimental and clinical studies have shown that metabolic disturbances associated with body mass index (BMI)&gt; 30 kg / m2 increase the risk of occurrence and worsen the clinical course of breast cancer. Thus, in patients with obesity, a decrease in the sensitivity of the tumor to systemic antitumor therapy, an increase in the frequency of postoperative complications and a decrease in the rates of general and non-recurrent survival.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8"/>
          <w:szCs w:val="28"/>
        </w:rPr>
      </w:pPr>
      <w:r>
        <w:rPr>
          <w:rFonts w:ascii="Times New Roman" w:hAnsi="Times New Roman"/>
          <w:sz w:val="28"/>
          <w:szCs w:val="28"/>
          <w:rtl w:val="0"/>
          <w:lang w:val="en-US"/>
        </w:rPr>
        <w:t>The aim of the study was to improve the results of neoadjuvant systemic antitumor therapy in breast cancer patients with abdominal obesity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by administering levocarnitine in combination with NSAT for the correction of metabolic disorders as the main pathogenetic part of obesity.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8"/>
          <w:szCs w:val="28"/>
        </w:rPr>
      </w:pPr>
      <w:r>
        <w:rPr>
          <w:rFonts w:ascii="Times New Roman" w:hAnsi="Times New Roman"/>
          <w:sz w:val="28"/>
          <w:szCs w:val="28"/>
          <w:rtl w:val="0"/>
          <w:lang w:val="en-US"/>
        </w:rPr>
        <w:t>For the study used a retrospective study between 2010 and 2014 three hundred patients (prevalence of 12.4% which is 100 thousand. population in the Dnipropetrovsk region)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morphologically verified diagnosis of different forms of breast cancer and all stages (I- IV). Subsequently, a group of comparisons with abdominal obesity BMI&gt; 30kg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with a definite molecular subtype of tumor, levels of expression of estrogen receptor ER, progesterone PgR, Her-2 / neu, Ki-67 proliferation index was formed. The observation group of patients with breast cancer and BMI&gt; 30kg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was formed in the period from 2014 to 2018 due to prospective observation of "case-control". Thus, the study involved 108 patients aged 32 to 76 years (mean age (58 </w:t>
      </w:r>
      <w:r>
        <w:rPr>
          <w:rFonts w:ascii="Times New Roman" w:hAnsi="Times New Roman" w:hint="default"/>
          <w:sz w:val="28"/>
          <w:szCs w:val="28"/>
          <w:rtl w:val="0"/>
          <w:lang w:val="en-US"/>
        </w:rPr>
        <w:t xml:space="preserve">± </w:t>
      </w:r>
      <w:r>
        <w:rPr>
          <w:rFonts w:ascii="Times New Roman" w:hAnsi="Times New Roman"/>
          <w:sz w:val="28"/>
          <w:szCs w:val="28"/>
          <w:rtl w:val="0"/>
          <w:lang w:val="en-US"/>
        </w:rPr>
        <w:t>2). With nodal breast cancer II-III stage. As a result of randomization of all patients (n = 108) on breast cancer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depending on the appointment of levocarnitine during NSAT, were divided into 2 groups: comparison and observation. In the comparison group, patients (n = 58)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patients with breast cancer who did not receive levocarnitine during NSPT, and in the, observation group - patients (n = 50) on breast cancer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who received levocarnitine during NIST. For the first time, on the basis of a comprehensive analysis of the results, it was established that the appointment of levocarnitine in patients with breast cancer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contributes to increasing the clinical and morphological efficacy of neoadjuvant systemic antitumor therapy (NSAT). It was found that in patients with breast cancer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who were prescribed levocarnitine, organosurgery surgical interventions were significantly more frequent. The algorithm of diagnosis and treatment of breast cancer in patients with obesity has been developed and scientifically substantiated. A theoretical generalization of modern scientific data on the influence of metabolic disorders that are characteristic of obesity, on carcinogenesis of breast cancer is carried out. A complex (integrated) scheme of mechanisms of influence of molecular disorders associated with obesity, on carcinogenesis of breast cancer is developed. It is determined that the leading role in carcinogenesis is played by: abdominal obesity, hyperglycemia, dyslipidemia and chronic subclinical inflammation. The carcinogenic effect of these factors is realized due to the ability of the adipose tissue of the mammary glands to increase the local concentration of estrogen by peripheral aromatization of androgens, the mitogenic effect of metabolic disorders on the epithelium of the mammary gland. It was established that in patients with breast cancer with BMI greater than 30 kg / m</w:t>
      </w:r>
      <w:r>
        <w:rPr>
          <w:rFonts w:ascii="Times New Roman" w:hAnsi="Times New Roman"/>
          <w:sz w:val="24"/>
          <w:szCs w:val="24"/>
          <w:vertAlign w:val="superscript"/>
          <w:rtl w:val="0"/>
          <w:lang w:val="en-US"/>
        </w:rPr>
        <w:t>2</w:t>
      </w:r>
      <w:r>
        <w:rPr>
          <w:rFonts w:ascii="Times New Roman" w:hAnsi="Times New Roman"/>
          <w:sz w:val="28"/>
          <w:szCs w:val="28"/>
          <w:rtl w:val="0"/>
          <w:lang w:val="en-US"/>
        </w:rPr>
        <w:t xml:space="preserve"> receiving levocarnitine, a statistically significant increase in the number of cases of clinically complete regression of tumors was observed at 12.8% (5.2% vs. 18.0%; p &lt;0.05) and a partial regression of 13.1% (6.9% vs. 20.0%, p &lt;0.05). Lowering the frequency of breast cancer progressing on the background neoadjuvant systemic anticancer therapy in patients with a group of observations by 44.3% compared with women with the comparison group (16.0 vs. 60.3%, p &lt;0.05). According to the results of analysis of the parameters of cellular, humoral immunity (CD3, CD4, CD8, IgG, IgM, IgA) and proinflammatory cytokines (IL-6, TNF</w:t>
      </w:r>
      <w:r>
        <w:rPr>
          <w:rFonts w:ascii="Times New Roman" w:hAnsi="Times New Roman" w:hint="default"/>
          <w:sz w:val="28"/>
          <w:szCs w:val="28"/>
          <w:rtl w:val="0"/>
          <w:lang w:val="en-US"/>
        </w:rPr>
        <w:t>α</w:t>
      </w:r>
      <w:r>
        <w:rPr>
          <w:rFonts w:ascii="Times New Roman" w:hAnsi="Times New Roman"/>
          <w:sz w:val="28"/>
          <w:szCs w:val="28"/>
          <w:rtl w:val="0"/>
          <w:lang w:val="en-US"/>
        </w:rPr>
        <w:t>), there was a decrease in the number of patients with breast cancer with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in (NSAT) Levocarnitine with regression rates was used for juvenile systemic anticancer therapy, namely: for CD3, which was 41.4%; for CD4, which was 50.0%; for CD8, which was 23.5%; for IgG, which was 40.4%; for IgM, which equaled 48.7%; for IgA, which was 44.4%; for IL-6, which was 51.1%; for CD3, which was 50.0%, respectively. It was found that the appointment of levocarnitine in patients with breast cancer with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during preoperative systemic antitumor therapy increases its efficacy compared with patients who received neoadjuvant systemic antitumor therapy. Registered increase in the incidence of clinically significant responses (CR + PR) for the treatment in 63.2% of patients in the observation group who were administered in the treatment Levocarnitine (28.0% vs. 12.1%, p &lt;0.05) compared with a comparison group. Based on the research, it was proved that in the group of patients with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receiving levocarnitine, there was a statistically significant increase in the frequency of performing functionally justified organoleptic operations by 53.8% compared with the comparison group (27.1% vs. 10.9%; p &lt;0.05). Also, the administration of levocarnitine during neoadjuvant systemic antitumor therapy increases the number of cases of complete morphological regression (V degree of curative pathomorphosis) by 77.8% in the observation group compared to patients from the comparison group (18.8% vs. 3.6%; p &lt;0.05). Found that neoadjuvant systemic anticancer therapy in breast cancer patients with a BMI over 30 kg / m2 does not affect the degree of differentiation and histological type of tumor and the expression of Her2 / neu (p&gt; 0.05). After neoadjuvant systemic anticancer therapy, regardless of the purpose levocarnitine in decreasing residual tumor cell proliferation index (Ki-67) and increased incidence of Luminal A molecular type of breast cancer. This may indicate that neoadjuvant systemic antitumor therapy leads to the death of the most aggressive tumor clones. It was investigated that the appointment of levocarnitine in patients with breast cancer with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does not affect the indicators of general and non-recurrent survival, with observation (18,1 </w:t>
      </w:r>
      <w:r>
        <w:rPr>
          <w:rFonts w:ascii="Times New Roman" w:hAnsi="Times New Roman" w:hint="default"/>
          <w:sz w:val="28"/>
          <w:szCs w:val="28"/>
          <w:rtl w:val="0"/>
          <w:lang w:val="en-US"/>
        </w:rPr>
        <w:t xml:space="preserve">± </w:t>
      </w:r>
      <w:r>
        <w:rPr>
          <w:rFonts w:ascii="Times New Roman" w:hAnsi="Times New Roman"/>
          <w:sz w:val="28"/>
          <w:szCs w:val="28"/>
          <w:rtl w:val="0"/>
          <w:lang w:val="en-US"/>
        </w:rPr>
        <w:t>1,5) months. These data are in the basis for integrated assessment and in-depth understanding of the negative impact of abdominal obesity associated with impaired carbohydrate and fat metabolism in carcinogenesis and criteria can be aggressive course of breast cancer and adverse prognostic factors. Correction of metabolic disorders caused by obesity, eliminates their negative impact on breast cancer carcinogenesis and prognosis of the disease, allowing you to customize and personalize the treatment strategy for breast cancer patients with a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and improve its results. When planning treatment in patients with breast cancer advisable to consider the presence of symptoms and diseases that are unique and are associated with obesity where BMI over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as the presence of disorders of carbohydrate and fat metabolism and hypertension is an indication for additional surveys aimed at identifying metabolic disorders with the aim of individualizing and personalizing tactics of systemic antitumor therapy. Against neoadjuvant systemic anticancer therapy for breast cancer patients with a BMI over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to be additionally administered drugs that increases the incidence of complete morphological regression. This drug is levocarnitine in therapeutic doses (1500 mg / day), which has proven to be an effective means to increase the number of cases of clinically relevant responses (CR + PR) to the treatment.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ind w:firstLine="708"/>
        <w:jc w:val="both"/>
        <w:rPr>
          <w:rFonts w:ascii="Times New Roman" w:cs="Times New Roman" w:hAnsi="Times New Roman" w:eastAsia="Times New Roman"/>
          <w:sz w:val="28"/>
          <w:szCs w:val="28"/>
        </w:rPr>
      </w:pPr>
      <w:r>
        <w:rPr>
          <w:rFonts w:ascii="Times New Roman" w:hAnsi="Times New Roman"/>
          <w:sz w:val="28"/>
          <w:szCs w:val="28"/>
          <w:rtl w:val="0"/>
          <w:lang w:val="en-US"/>
        </w:rPr>
        <w:t>Analysis and systematization of the results of the study allowed to create algorithms of diagnosis and treatment from the standpoint of personalization and individualization, based on which there is a correlation dependence that can be used in the clinical practice of oncologic hospitals to improve the treatment of patients with breast cancer with BMI greater than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Thus, the use of neoadjuvant systemic antitumor therapy in combination with levocarnitine contributes to an increase in the number of cases of objective clinical (complete regression and partial regression) and morphological (therapeutic pathomorphosis IV and V degree) tumor response to cytotoxic breast cancer therapy in patients with BMI&gt;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xml:space="preserve"> and frequency of organ-saving surgical interventions.</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both"/>
        <w:rPr>
          <w:rFonts w:ascii="Times New Roman" w:cs="Times New Roman" w:hAnsi="Times New Roman" w:eastAsia="Times New Roman"/>
          <w:sz w:val="28"/>
          <w:szCs w:val="28"/>
        </w:rPr>
      </w:pPr>
      <w:r>
        <w:rPr>
          <w:rFonts w:ascii="Times New Roman" w:hAnsi="Times New Roman"/>
          <w:sz w:val="28"/>
          <w:szCs w:val="28"/>
          <w:rtl w:val="0"/>
          <w:lang w:val="en-US"/>
        </w:rPr>
        <w:t>Key words: breast cancer, obesity, neoadjuvant systemic antitumor therapy, body mass index&gt; 30 kg / m</w:t>
      </w:r>
      <w:r>
        <w:rPr>
          <w:rFonts w:ascii="Times New Roman" w:hAnsi="Times New Roman"/>
          <w:sz w:val="28"/>
          <w:szCs w:val="28"/>
          <w:vertAlign w:val="superscript"/>
          <w:rtl w:val="0"/>
          <w:lang w:val="en-US"/>
        </w:rPr>
        <w:t>2</w:t>
      </w:r>
      <w:r>
        <w:rPr>
          <w:rFonts w:ascii="Times New Roman" w:hAnsi="Times New Roman"/>
          <w:sz w:val="28"/>
          <w:szCs w:val="28"/>
          <w:rtl w:val="0"/>
          <w:lang w:val="en-US"/>
        </w:rPr>
        <w:t>, levocarnitine.</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both"/>
        <w:rPr>
          <w:rFonts w:ascii="Times New Roman" w:cs="Times New Roman" w:hAnsi="Times New Roman" w:eastAsia="Times New Roman"/>
          <w:sz w:val="28"/>
          <w:szCs w:val="28"/>
        </w:rPr>
      </w:pP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center"/>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LIST OF PUBLISHED SCIENTIFIC WORKS OF THE APPLICANT ON THE TOPIC</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spacing w:line="360" w:lineRule="auto"/>
        <w:jc w:val="center"/>
        <w:rPr>
          <w:rFonts w:ascii="Times New Roman" w:cs="Times New Roman" w:hAnsi="Times New Roman" w:eastAsia="Times New Roman"/>
          <w:b w:val="1"/>
          <w:bCs w:val="1"/>
          <w:sz w:val="28"/>
          <w:szCs w:val="28"/>
        </w:rPr>
      </w:pPr>
    </w:p>
    <w:p>
      <w:pPr>
        <w:pStyle w:val="List Paragraph"/>
        <w:widowControl w:val="1"/>
        <w:numPr>
          <w:ilvl w:val="0"/>
          <w:numId w:val="2"/>
        </w:numPr>
        <w:bidi w:val="0"/>
        <w:spacing w:before="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Elhazhzh MH, Bondarenko IM, Aseev OI, Shponka IS, Zavizion VF, Sklyar AS, Hodzhuzh MI ta in.Osoblivosti diagnostiki ta klinichnogo perebigu riznih imunogistohimichnih pidtipiv raku molochnoyi zalozi. Medichni</w:t>
      </w:r>
      <w:r>
        <w:rPr>
          <w:rFonts w:ascii="Times New Roman" w:hAnsi="Times New Roman"/>
          <w:sz w:val="28"/>
          <w:szCs w:val="28"/>
          <w:rtl w:val="0"/>
          <w:lang w:val="ru-RU"/>
        </w:rPr>
        <w:t xml:space="preserve"> </w:t>
      </w:r>
      <w:r>
        <w:rPr>
          <w:rFonts w:ascii="Times New Roman" w:hAnsi="Times New Roman"/>
          <w:sz w:val="28"/>
          <w:szCs w:val="28"/>
          <w:rtl w:val="0"/>
          <w:lang w:val="en-US"/>
        </w:rPr>
        <w:t>perspektivi</w:t>
      </w:r>
      <w:r>
        <w:rPr>
          <w:rFonts w:ascii="Times New Roman" w:hAnsi="Times New Roman"/>
          <w:sz w:val="28"/>
          <w:szCs w:val="28"/>
          <w:rtl w:val="0"/>
          <w:lang w:val="ru-RU"/>
        </w:rPr>
        <w:t xml:space="preserve">. 2014; </w:t>
      </w:r>
      <w:r>
        <w:rPr>
          <w:rFonts w:ascii="Times New Roman" w:hAnsi="Times New Roman"/>
          <w:sz w:val="28"/>
          <w:szCs w:val="28"/>
          <w:rtl w:val="0"/>
          <w:lang w:val="en-US"/>
        </w:rPr>
        <w:t>XIX</w:t>
      </w:r>
      <w:r>
        <w:rPr>
          <w:rFonts w:ascii="Times New Roman" w:hAnsi="Times New Roman"/>
          <w:sz w:val="28"/>
          <w:szCs w:val="28"/>
          <w:rtl w:val="0"/>
          <w:lang w:val="ru-RU"/>
        </w:rPr>
        <w:t>(3):29</w:t>
      </w:r>
      <w:r>
        <w:rPr>
          <w:rFonts w:ascii="Times New Roman" w:hAnsi="Times New Roman" w:hint="default"/>
          <w:sz w:val="28"/>
          <w:szCs w:val="28"/>
          <w:rtl w:val="0"/>
          <w:lang w:val="ru-RU"/>
        </w:rPr>
        <w:t>–</w:t>
      </w:r>
      <w:r>
        <w:rPr>
          <w:rFonts w:ascii="Times New Roman" w:hAnsi="Times New Roman"/>
          <w:sz w:val="28"/>
          <w:szCs w:val="28"/>
          <w:rtl w:val="0"/>
          <w:lang w:val="ru-RU"/>
        </w:rPr>
        <w:t xml:space="preserve">35.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IN, Hodzhuzh Mohammad IM. Sovremennye podhody k profilaktike gematologicheskih oslozhnenij pri personificirovannoj himioterapii raka molochnoj zhelezy. Suchasni med. tehnologiyi. 2015;1:19</w:t>
      </w:r>
      <w:r>
        <w:rPr>
          <w:rFonts w:ascii="Times New Roman" w:hAnsi="Times New Roman" w:hint="default"/>
          <w:sz w:val="28"/>
          <w:szCs w:val="28"/>
          <w:rtl w:val="0"/>
          <w:lang w:val="en-US"/>
        </w:rPr>
        <w:t>–</w:t>
      </w:r>
      <w:r>
        <w:rPr>
          <w:rFonts w:ascii="Times New Roman" w:hAnsi="Times New Roman"/>
          <w:sz w:val="28"/>
          <w:szCs w:val="28"/>
          <w:rtl w:val="0"/>
          <w:lang w:val="en-US"/>
        </w:rPr>
        <w:t xml:space="preserve">28.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Hodzhuzh Mohammad IM, Zavizion VF, Malceva LO. Polnyj patomorfologicheskij otvet pervichnoj Her2/neu</w:t>
      </w:r>
      <w:r>
        <w:rPr>
          <w:rFonts w:ascii="Times New Roman" w:hAnsi="Times New Roman" w:hint="default"/>
          <w:sz w:val="28"/>
          <w:szCs w:val="28"/>
          <w:rtl w:val="0"/>
          <w:lang w:val="en-US"/>
        </w:rPr>
        <w:t>–</w:t>
      </w:r>
      <w:r>
        <w:rPr>
          <w:rFonts w:ascii="Times New Roman" w:hAnsi="Times New Roman"/>
          <w:sz w:val="28"/>
          <w:szCs w:val="28"/>
          <w:rtl w:val="0"/>
          <w:lang w:val="en-US"/>
        </w:rPr>
        <w:t>pozitivnoj opuholi na neoadyuvantnoe lechenie po sheme TAS. Mediclub. 2016;4:1</w:t>
      </w:r>
      <w:r>
        <w:rPr>
          <w:rFonts w:ascii="Times New Roman" w:hAnsi="Times New Roman" w:hint="default"/>
          <w:sz w:val="28"/>
          <w:szCs w:val="28"/>
          <w:rtl w:val="0"/>
          <w:lang w:val="en-US"/>
        </w:rPr>
        <w:t>–</w:t>
      </w:r>
      <w:r>
        <w:rPr>
          <w:rFonts w:ascii="Times New Roman" w:hAnsi="Times New Roman"/>
          <w:sz w:val="28"/>
          <w:szCs w:val="28"/>
          <w:rtl w:val="0"/>
          <w:lang w:val="en-US"/>
        </w:rPr>
        <w:t>4. URL: http://vista</w:t>
      </w:r>
      <w:r>
        <w:rPr>
          <w:rFonts w:ascii="Times New Roman" w:hAnsi="Times New Roman" w:hint="default"/>
          <w:sz w:val="28"/>
          <w:szCs w:val="28"/>
          <w:rtl w:val="0"/>
          <w:lang w:val="en-US"/>
        </w:rPr>
        <w:t>–</w:t>
      </w:r>
      <w:r>
        <w:rPr>
          <w:rFonts w:ascii="Times New Roman" w:hAnsi="Times New Roman"/>
          <w:sz w:val="28"/>
          <w:szCs w:val="28"/>
          <w:rtl w:val="0"/>
          <w:lang w:val="en-US"/>
        </w:rPr>
        <w:t>mediclub.com/146</w:t>
      </w:r>
      <w:r>
        <w:rPr>
          <w:rFonts w:ascii="Times New Roman" w:hAnsi="Times New Roman" w:hint="default"/>
          <w:sz w:val="28"/>
          <w:szCs w:val="28"/>
          <w:rtl w:val="0"/>
          <w:lang w:val="en-US"/>
        </w:rPr>
        <w:t>–</w:t>
      </w:r>
      <w:r>
        <w:rPr>
          <w:rFonts w:ascii="Times New Roman" w:hAnsi="Times New Roman"/>
          <w:sz w:val="28"/>
          <w:szCs w:val="28"/>
          <w:rtl w:val="0"/>
          <w:lang w:val="nl-NL"/>
        </w:rPr>
        <w:t xml:space="preserve">klinicheskij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IN, Zavizion VF, Artemenko MV, Hodzhuzh MI, Malceva LO, Belenkij IV i dr. Vozmozhnosti immunogistohimicheskih issledovanij v prognozirovanii otveta na lechenie i modifikacii lechebnyh meropriyatij pri lyuminalnyh rakah molochnoj zhelezy (obzor literatury).</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w:t>
      </w:r>
      <w:r>
        <w:rPr>
          <w:rFonts w:ascii="Times New Roman" w:hAnsi="Times New Roman" w:hint="default"/>
          <w:sz w:val="28"/>
          <w:szCs w:val="28"/>
          <w:rtl w:val="0"/>
          <w:lang w:val="en-US"/>
        </w:rPr>
        <w:t>М</w:t>
      </w:r>
      <w:r>
        <w:rPr>
          <w:rFonts w:ascii="Times New Roman" w:hAnsi="Times New Roman"/>
          <w:sz w:val="28"/>
          <w:szCs w:val="28"/>
          <w:rtl w:val="0"/>
          <w:lang w:val="en-US"/>
        </w:rPr>
        <w:t xml:space="preserve">, Bondarenko I. BMI effect prognostic features of breast cancer treatments. </w:t>
      </w:r>
      <w:r>
        <w:rPr>
          <w:rFonts w:ascii="Times New Roman" w:hAnsi="Times New Roman"/>
          <w:i w:val="1"/>
          <w:iCs w:val="1"/>
          <w:sz w:val="28"/>
          <w:szCs w:val="28"/>
          <w:rtl w:val="0"/>
          <w:lang w:val="en-US"/>
        </w:rPr>
        <w:t>Oxford University Press. Journal Annals of Oncology</w:t>
      </w:r>
      <w:r>
        <w:rPr>
          <w:rFonts w:ascii="Times New Roman" w:hAnsi="Times New Roman"/>
          <w:sz w:val="28"/>
          <w:szCs w:val="28"/>
          <w:rtl w:val="0"/>
          <w:lang w:val="en-US"/>
        </w:rPr>
        <w:t xml:space="preserve">. 2016;27(9):576.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 Bondarenko Y, Bondarenko I, Dmytrenko K, Zavizion V. Antioxidant hematological toxicity during chemotherapy for breast cancer. </w:t>
      </w:r>
      <w:r>
        <w:rPr>
          <w:rFonts w:ascii="Times New Roman" w:hAnsi="Times New Roman"/>
          <w:i w:val="1"/>
          <w:iCs w:val="1"/>
          <w:sz w:val="28"/>
          <w:szCs w:val="28"/>
          <w:rtl w:val="0"/>
          <w:lang w:val="en-US"/>
        </w:rPr>
        <w:t>Journal of Cytology &amp; Histology</w:t>
      </w:r>
      <w:r>
        <w:rPr>
          <w:rFonts w:ascii="Times New Roman" w:hAnsi="Times New Roman"/>
          <w:sz w:val="28"/>
          <w:szCs w:val="28"/>
          <w:rtl w:val="0"/>
          <w:lang w:val="en-US"/>
        </w:rPr>
        <w:t>. 2017;8(4):478</w:t>
      </w:r>
      <w:r>
        <w:rPr>
          <w:rFonts w:ascii="Times New Roman" w:hAnsi="Times New Roman" w:hint="default"/>
          <w:sz w:val="28"/>
          <w:szCs w:val="28"/>
          <w:rtl w:val="0"/>
          <w:lang w:val="en-US"/>
        </w:rPr>
        <w:t>–</w:t>
      </w:r>
      <w:r>
        <w:rPr>
          <w:rFonts w:ascii="Times New Roman" w:hAnsi="Times New Roman"/>
          <w:sz w:val="28"/>
          <w:szCs w:val="28"/>
          <w:rtl w:val="0"/>
          <w:lang w:val="en-US"/>
        </w:rPr>
        <w:t>483.</w:t>
      </w:r>
      <w:r>
        <w:rPr>
          <w:rFonts w:ascii="Times New Roman" w:hAnsi="Times New Roman"/>
          <w:i w:val="1"/>
          <w:iCs w:val="1"/>
          <w:sz w:val="28"/>
          <w:szCs w:val="28"/>
          <w:rtl w:val="0"/>
          <w:lang w:val="en-US"/>
        </w:rPr>
        <w:t>.</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w:t>
      </w:r>
      <w:r>
        <w:rPr>
          <w:rFonts w:ascii="Times New Roman" w:hAnsi="Times New Roman" w:hint="default"/>
          <w:sz w:val="28"/>
          <w:szCs w:val="28"/>
          <w:rtl w:val="0"/>
          <w:lang w:val="en-US"/>
        </w:rPr>
        <w:t>М</w:t>
      </w:r>
      <w:r>
        <w:rPr>
          <w:rFonts w:ascii="Times New Roman" w:hAnsi="Times New Roman"/>
          <w:sz w:val="28"/>
          <w:szCs w:val="28"/>
          <w:rtl w:val="0"/>
          <w:lang w:val="en-US"/>
        </w:rPr>
        <w:t>, Bondarenko I, Zavizion V. Systemic treatment of breast cancer depending on BMI using L</w:t>
      </w:r>
      <w:r>
        <w:rPr>
          <w:rFonts w:ascii="Times New Roman" w:hAnsi="Times New Roman" w:hint="default"/>
          <w:sz w:val="28"/>
          <w:szCs w:val="28"/>
          <w:rtl w:val="0"/>
          <w:lang w:val="en-US"/>
        </w:rPr>
        <w:t>–</w:t>
      </w:r>
      <w:r>
        <w:rPr>
          <w:rFonts w:ascii="Times New Roman" w:hAnsi="Times New Roman"/>
          <w:sz w:val="28"/>
          <w:szCs w:val="28"/>
          <w:rtl w:val="0"/>
          <w:lang w:val="it-IT"/>
        </w:rPr>
        <w:t xml:space="preserve">Carnitine. </w:t>
      </w:r>
      <w:r>
        <w:rPr>
          <w:rFonts w:ascii="Times New Roman" w:hAnsi="Times New Roman"/>
          <w:i w:val="1"/>
          <w:iCs w:val="1"/>
          <w:sz w:val="28"/>
          <w:szCs w:val="28"/>
          <w:rtl w:val="0"/>
          <w:lang w:val="en-US"/>
        </w:rPr>
        <w:t>Cancer Studies and Therapeutics. Cancer Stud Ther J.</w:t>
      </w:r>
      <w:r>
        <w:rPr>
          <w:rFonts w:ascii="Times New Roman" w:hAnsi="Times New Roman"/>
          <w:sz w:val="28"/>
          <w:szCs w:val="28"/>
          <w:rtl w:val="0"/>
          <w:lang w:val="en-US"/>
        </w:rPr>
        <w:t xml:space="preserve"> 2017;2(4):80</w:t>
      </w:r>
      <w:r>
        <w:rPr>
          <w:rFonts w:ascii="Times New Roman" w:hAnsi="Times New Roman" w:hint="default"/>
          <w:sz w:val="28"/>
          <w:szCs w:val="28"/>
          <w:rtl w:val="0"/>
          <w:lang w:val="en-US"/>
        </w:rPr>
        <w:t>–</w:t>
      </w:r>
      <w:r>
        <w:rPr>
          <w:rFonts w:ascii="Times New Roman" w:hAnsi="Times New Roman"/>
          <w:sz w:val="28"/>
          <w:szCs w:val="28"/>
          <w:rtl w:val="0"/>
          <w:lang w:val="en-US"/>
        </w:rPr>
        <w:t xml:space="preserve">3.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 Chabanova K, Bondarenko I, Tereshinko P. Justification effectiveness of systemic treatment of breast cancer depending on body mass index. </w:t>
      </w:r>
      <w:r>
        <w:rPr>
          <w:rFonts w:ascii="Times New Roman" w:hAnsi="Times New Roman"/>
          <w:i w:val="1"/>
          <w:iCs w:val="1"/>
          <w:sz w:val="28"/>
          <w:szCs w:val="28"/>
          <w:rtl w:val="0"/>
          <w:lang w:val="en-US"/>
        </w:rPr>
        <w:t>Trends Clin Med Imaging</w:t>
      </w:r>
      <w:r>
        <w:rPr>
          <w:rFonts w:ascii="Times New Roman" w:hAnsi="Times New Roman"/>
          <w:sz w:val="28"/>
          <w:szCs w:val="28"/>
          <w:rtl w:val="0"/>
          <w:lang w:val="en-US"/>
        </w:rPr>
        <w:t>. 2017;1(5):1</w:t>
      </w:r>
      <w:r>
        <w:rPr>
          <w:rFonts w:ascii="Times New Roman" w:hAnsi="Times New Roman" w:hint="default"/>
          <w:sz w:val="28"/>
          <w:szCs w:val="28"/>
          <w:rtl w:val="0"/>
          <w:lang w:val="en-US"/>
        </w:rPr>
        <w:t>–</w:t>
      </w:r>
      <w:r>
        <w:rPr>
          <w:rFonts w:ascii="Times New Roman" w:hAnsi="Times New Roman"/>
          <w:sz w:val="28"/>
          <w:szCs w:val="28"/>
          <w:rtl w:val="0"/>
          <w:lang w:val="en-US"/>
        </w:rPr>
        <w:t xml:space="preserve">4.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 Bondarenko I, Zavizion V, Artemnko M, Soloviova N, Bondarenko Y, et al. Antioxidant correction of system therapy hematological toxicity of breast cancer. </w:t>
      </w:r>
      <w:r>
        <w:rPr>
          <w:rFonts w:ascii="Times New Roman" w:hAnsi="Times New Roman"/>
          <w:i w:val="1"/>
          <w:iCs w:val="1"/>
          <w:sz w:val="28"/>
          <w:szCs w:val="28"/>
          <w:rtl w:val="0"/>
          <w:lang w:val="en-US"/>
        </w:rPr>
        <w:t>Journal of Cytology &amp; Histology</w:t>
      </w:r>
      <w:r>
        <w:rPr>
          <w:rFonts w:ascii="Times New Roman" w:hAnsi="Times New Roman"/>
          <w:sz w:val="28"/>
          <w:szCs w:val="28"/>
          <w:rtl w:val="0"/>
          <w:lang w:val="en-US"/>
        </w:rPr>
        <w:t>. 2017;8:5</w:t>
      </w:r>
      <w:r>
        <w:rPr>
          <w:rFonts w:ascii="Times New Roman" w:hAnsi="Times New Roman" w:hint="default"/>
          <w:sz w:val="28"/>
          <w:szCs w:val="28"/>
          <w:rtl w:val="0"/>
          <w:lang w:val="en-US"/>
        </w:rPr>
        <w:t>–</w:t>
      </w:r>
      <w:r>
        <w:rPr>
          <w:rFonts w:ascii="Times New Roman" w:hAnsi="Times New Roman"/>
          <w:sz w:val="28"/>
          <w:szCs w:val="28"/>
          <w:rtl w:val="0"/>
          <w:lang w:val="en-US"/>
        </w:rPr>
        <w:t xml:space="preserve">8.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w:t>
      </w:r>
      <w:r>
        <w:rPr>
          <w:rFonts w:ascii="Times New Roman" w:hAnsi="Times New Roman" w:hint="default"/>
          <w:sz w:val="28"/>
          <w:szCs w:val="28"/>
          <w:rtl w:val="0"/>
          <w:lang w:val="en-US"/>
        </w:rPr>
        <w:t>МІ</w:t>
      </w:r>
      <w:r>
        <w:rPr>
          <w:rFonts w:ascii="Times New Roman" w:hAnsi="Times New Roman"/>
          <w:sz w:val="28"/>
          <w:szCs w:val="28"/>
          <w:rtl w:val="0"/>
          <w:lang w:val="en-US"/>
        </w:rPr>
        <w:t>, Bondarenko IN, Zavizion VF. Subjection between breast cancer and body mass index, the role of L</w:t>
      </w:r>
      <w:r>
        <w:rPr>
          <w:rFonts w:ascii="Times New Roman" w:hAnsi="Times New Roman" w:hint="default"/>
          <w:sz w:val="28"/>
          <w:szCs w:val="28"/>
          <w:rtl w:val="0"/>
          <w:lang w:val="en-US"/>
        </w:rPr>
        <w:t>–</w:t>
      </w:r>
      <w:r>
        <w:rPr>
          <w:rFonts w:ascii="Times New Roman" w:hAnsi="Times New Roman"/>
          <w:sz w:val="28"/>
          <w:szCs w:val="28"/>
          <w:rtl w:val="0"/>
          <w:lang w:val="en-US"/>
        </w:rPr>
        <w:t xml:space="preserve">Carnitine in prediction and outcomes of the disease. </w:t>
      </w:r>
      <w:r>
        <w:rPr>
          <w:rFonts w:ascii="Times New Roman" w:hAnsi="Times New Roman"/>
          <w:i w:val="1"/>
          <w:iCs w:val="1"/>
          <w:sz w:val="28"/>
          <w:szCs w:val="28"/>
          <w:rtl w:val="0"/>
          <w:lang w:val="en-US"/>
        </w:rPr>
        <w:t>J. Oncol Med</w:t>
      </w:r>
      <w:r>
        <w:rPr>
          <w:rFonts w:ascii="Times New Roman" w:hAnsi="Times New Roman"/>
          <w:sz w:val="28"/>
          <w:szCs w:val="28"/>
          <w:rtl w:val="0"/>
          <w:lang w:val="en-US"/>
        </w:rPr>
        <w:t>. 2018;2:78</w:t>
      </w:r>
      <w:r>
        <w:rPr>
          <w:rFonts w:ascii="Times New Roman" w:hAnsi="Times New Roman" w:hint="default"/>
          <w:sz w:val="28"/>
          <w:szCs w:val="28"/>
          <w:rtl w:val="0"/>
          <w:lang w:val="en-US"/>
        </w:rPr>
        <w:t>–</w:t>
      </w:r>
      <w:r>
        <w:rPr>
          <w:rFonts w:ascii="Times New Roman" w:hAnsi="Times New Roman"/>
          <w:sz w:val="28"/>
          <w:szCs w:val="28"/>
          <w:rtl w:val="0"/>
          <w:lang w:val="en-US"/>
        </w:rPr>
        <w:t xml:space="preserve">83.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Hojouj MI</w:t>
      </w:r>
      <w:r>
        <w:rPr>
          <w:rFonts w:ascii="Times New Roman" w:hAnsi="Times New Roman" w:hint="default"/>
          <w:sz w:val="28"/>
          <w:szCs w:val="28"/>
          <w:rtl w:val="0"/>
          <w:lang w:val="en-US"/>
        </w:rPr>
        <w:t>М</w:t>
      </w:r>
      <w:r>
        <w:rPr>
          <w:rFonts w:ascii="Times New Roman" w:hAnsi="Times New Roman"/>
          <w:sz w:val="28"/>
          <w:szCs w:val="28"/>
          <w:rtl w:val="0"/>
          <w:lang w:val="en-US"/>
        </w:rPr>
        <w:t xml:space="preserve">, Bondarenko IN, Zavizion VF, Artemenko MV, Bondarenko YN, Soloviova NE. Breast cancer and body weight index: the role of L-carnitine in prediction of ans-wer to treatment and outcome of tumor in patients with obesity (review of literature). </w:t>
      </w:r>
      <w:r>
        <w:rPr>
          <w:rFonts w:ascii="Times New Roman" w:hAnsi="Times New Roman"/>
          <w:i w:val="1"/>
          <w:iCs w:val="1"/>
          <w:sz w:val="28"/>
          <w:szCs w:val="28"/>
          <w:rtl w:val="0"/>
          <w:lang w:val="en-US"/>
        </w:rPr>
        <w:t>Medicni perspektivi</w:t>
      </w:r>
      <w:r>
        <w:rPr>
          <w:rFonts w:ascii="Times New Roman" w:hAnsi="Times New Roman"/>
          <w:sz w:val="28"/>
          <w:szCs w:val="28"/>
          <w:rtl w:val="0"/>
          <w:lang w:val="en-US"/>
        </w:rPr>
        <w:t>. 2018;XXIII(1):134</w:t>
      </w:r>
      <w:r>
        <w:rPr>
          <w:rFonts w:ascii="Times New Roman" w:hAnsi="Times New Roman" w:hint="default"/>
          <w:sz w:val="28"/>
          <w:szCs w:val="28"/>
          <w:rtl w:val="0"/>
          <w:lang w:val="en-US"/>
        </w:rPr>
        <w:t>–</w:t>
      </w:r>
      <w:r>
        <w:rPr>
          <w:rFonts w:ascii="Times New Roman" w:hAnsi="Times New Roman"/>
          <w:sz w:val="28"/>
          <w:szCs w:val="28"/>
          <w:rtl w:val="0"/>
          <w:lang w:val="en-US"/>
        </w:rPr>
        <w:t xml:space="preserve">8.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w:t>
      </w:r>
      <w:r>
        <w:rPr>
          <w:rFonts w:ascii="Times New Roman" w:hAnsi="Times New Roman" w:hint="default"/>
          <w:sz w:val="28"/>
          <w:szCs w:val="28"/>
          <w:rtl w:val="0"/>
          <w:lang w:val="en-US"/>
        </w:rPr>
        <w:t>МІ</w:t>
      </w:r>
      <w:r>
        <w:rPr>
          <w:rFonts w:ascii="Times New Roman" w:hAnsi="Times New Roman"/>
          <w:sz w:val="28"/>
          <w:szCs w:val="28"/>
          <w:rtl w:val="0"/>
          <w:lang w:val="en-US"/>
        </w:rPr>
        <w:t xml:space="preserve">. Individualization of neoadjuvant chemotherapy in breast cancer. </w:t>
      </w:r>
      <w:r>
        <w:rPr>
          <w:rFonts w:ascii="Times New Roman" w:hAnsi="Times New Roman"/>
          <w:i w:val="1"/>
          <w:iCs w:val="1"/>
          <w:sz w:val="28"/>
          <w:szCs w:val="28"/>
          <w:rtl w:val="0"/>
          <w:lang w:val="en-US"/>
        </w:rPr>
        <w:t>Current research in biopolymers</w:t>
      </w:r>
      <w:r>
        <w:rPr>
          <w:rFonts w:ascii="Times New Roman" w:hAnsi="Times New Roman"/>
          <w:sz w:val="28"/>
          <w:szCs w:val="28"/>
          <w:rtl w:val="0"/>
          <w:lang w:val="en-US"/>
        </w:rPr>
        <w:t>. 2018;2:1</w:t>
      </w:r>
      <w:r>
        <w:rPr>
          <w:rFonts w:ascii="Times New Roman" w:hAnsi="Times New Roman" w:hint="default"/>
          <w:sz w:val="28"/>
          <w:szCs w:val="28"/>
          <w:rtl w:val="0"/>
          <w:lang w:val="en-US"/>
        </w:rPr>
        <w:t>–</w:t>
      </w:r>
      <w:r>
        <w:rPr>
          <w:rFonts w:ascii="Times New Roman" w:hAnsi="Times New Roman"/>
          <w:sz w:val="28"/>
          <w:szCs w:val="28"/>
          <w:rtl w:val="0"/>
          <w:lang w:val="en-US"/>
        </w:rPr>
        <w:t xml:space="preserve">7.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MI, Bondarenko IN, Zavizion VF. L-Carnitine in neoadjuvant systemic treatment in breast cancer patients with metabolic syndrome. </w:t>
      </w:r>
      <w:r>
        <w:rPr>
          <w:rFonts w:ascii="Times New Roman" w:hAnsi="Times New Roman"/>
          <w:i w:val="1"/>
          <w:iCs w:val="1"/>
          <w:sz w:val="28"/>
          <w:szCs w:val="28"/>
          <w:rtl w:val="0"/>
          <w:lang w:val="en-US"/>
        </w:rPr>
        <w:t>J. Bioanal Biomed.</w:t>
      </w:r>
      <w:r>
        <w:rPr>
          <w:rFonts w:ascii="Times New Roman" w:hAnsi="Times New Roman"/>
          <w:sz w:val="28"/>
          <w:szCs w:val="28"/>
          <w:rtl w:val="0"/>
          <w:lang w:val="en-US"/>
        </w:rPr>
        <w:t xml:space="preserve"> 2018;10:86.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Hodzhuzh Mohammad IM, Bondarenko IN, Kunik AV. Epidemiologicheskij analiz razlichnyh immunogistohimicheskih podtipov raka molochnoj zhelezy. XXII Mezhdunarodnaya nauchno</w:t>
      </w:r>
      <w:r>
        <w:rPr>
          <w:rFonts w:ascii="Times New Roman" w:hAnsi="Times New Roman" w:hint="default"/>
          <w:sz w:val="28"/>
          <w:szCs w:val="28"/>
          <w:rtl w:val="0"/>
          <w:lang w:val="en-US"/>
        </w:rPr>
        <w:t>–</w:t>
      </w:r>
      <w:r>
        <w:rPr>
          <w:rFonts w:ascii="Times New Roman" w:hAnsi="Times New Roman"/>
          <w:sz w:val="28"/>
          <w:szCs w:val="28"/>
          <w:rtl w:val="0"/>
          <w:lang w:val="en-US"/>
        </w:rPr>
        <w:t>prakticheskaya konferenciya: materialy. Moskva, 2014;2(18):45</w:t>
      </w:r>
      <w:r>
        <w:rPr>
          <w:rFonts w:ascii="Times New Roman" w:hAnsi="Times New Roman" w:hint="default"/>
          <w:sz w:val="28"/>
          <w:szCs w:val="28"/>
          <w:rtl w:val="0"/>
          <w:lang w:val="en-US"/>
        </w:rPr>
        <w:t>–</w:t>
      </w:r>
      <w:r>
        <w:rPr>
          <w:rFonts w:ascii="Times New Roman" w:hAnsi="Times New Roman"/>
          <w:sz w:val="28"/>
          <w:szCs w:val="28"/>
          <w:rtl w:val="0"/>
          <w:lang w:val="en-US"/>
        </w:rPr>
        <w:t xml:space="preserve">50.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Hazhzh MM, Bondarenko IN, Aseev AI, Zavizion VF, Kunik AV, Bobuh VP, Chernenko SI, Hodzhuzh Mohammad IM. Klinicheskoe techenie i osobennosti diagnostiki osnovnyh immunogistohimicheskih podtipov raka molochnoj zhelezy. Min</w:t>
      </w:r>
      <w:r>
        <w:rPr>
          <w:rFonts w:ascii="Times New Roman" w:hAnsi="Times New Roman" w:hint="default"/>
          <w:sz w:val="28"/>
          <w:szCs w:val="28"/>
          <w:rtl w:val="0"/>
          <w:lang w:val="en-US"/>
        </w:rPr>
        <w:t>–</w:t>
      </w:r>
      <w:r>
        <w:rPr>
          <w:rFonts w:ascii="Times New Roman" w:hAnsi="Times New Roman"/>
          <w:sz w:val="28"/>
          <w:szCs w:val="28"/>
          <w:rtl w:val="0"/>
          <w:lang w:val="en-US"/>
        </w:rPr>
        <w:t>vo obr. i nauki: Mezhdunarodnoj nauchno</w:t>
      </w:r>
      <w:r>
        <w:rPr>
          <w:rFonts w:ascii="Times New Roman" w:hAnsi="Times New Roman" w:hint="default"/>
          <w:sz w:val="28"/>
          <w:szCs w:val="28"/>
          <w:rtl w:val="0"/>
          <w:lang w:val="en-US"/>
        </w:rPr>
        <w:t>–</w:t>
      </w:r>
      <w:r>
        <w:rPr>
          <w:rFonts w:ascii="Times New Roman" w:hAnsi="Times New Roman"/>
          <w:sz w:val="28"/>
          <w:szCs w:val="28"/>
          <w:rtl w:val="0"/>
          <w:lang w:val="en-US"/>
        </w:rPr>
        <w:t>prakticheskoj konferencii: materialy. Moskva, 2014;1:10</w:t>
      </w:r>
      <w:r>
        <w:rPr>
          <w:rFonts w:ascii="Times New Roman" w:hAnsi="Times New Roman" w:hint="default"/>
          <w:sz w:val="28"/>
          <w:szCs w:val="28"/>
          <w:rtl w:val="0"/>
          <w:lang w:val="en-US"/>
        </w:rPr>
        <w:t>–</w:t>
      </w:r>
      <w:r>
        <w:rPr>
          <w:rFonts w:ascii="Times New Roman" w:hAnsi="Times New Roman"/>
          <w:sz w:val="28"/>
          <w:szCs w:val="28"/>
          <w:rtl w:val="0"/>
          <w:lang w:val="en-US"/>
        </w:rPr>
        <w:t xml:space="preserve">3.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IN, Zavizion VF, Hodzhuzh Mohammad IM, Artemenko MV, Dmitrenko EA et al. Vliyanie indeksa massy tela na prognoz u bolnyh metastaticheskim rakom molochnoj zhelezy. Novejshie metody diagnostiki, profiaktiki i lecheniya onkologicheskih zabolevanij: nauch.</w:t>
      </w:r>
      <w:r>
        <w:rPr>
          <w:rFonts w:ascii="Times New Roman" w:hAnsi="Times New Roman" w:hint="default"/>
          <w:sz w:val="28"/>
          <w:szCs w:val="28"/>
          <w:rtl w:val="0"/>
          <w:lang w:val="en-US"/>
        </w:rPr>
        <w:t>–</w:t>
      </w:r>
      <w:r>
        <w:rPr>
          <w:rFonts w:ascii="Times New Roman" w:hAnsi="Times New Roman"/>
          <w:sz w:val="28"/>
          <w:szCs w:val="28"/>
          <w:rtl w:val="0"/>
          <w:lang w:val="en-US"/>
        </w:rPr>
        <w:t>prakt. konf.: materialy. Harkov, 2015:40</w:t>
      </w:r>
      <w:r>
        <w:rPr>
          <w:rFonts w:ascii="Times New Roman" w:hAnsi="Times New Roman" w:hint="default"/>
          <w:sz w:val="28"/>
          <w:szCs w:val="28"/>
          <w:rtl w:val="0"/>
          <w:lang w:val="en-US"/>
        </w:rPr>
        <w:t>–</w:t>
      </w:r>
      <w:r>
        <w:rPr>
          <w:rFonts w:ascii="Times New Roman" w:hAnsi="Times New Roman"/>
          <w:sz w:val="28"/>
          <w:szCs w:val="28"/>
          <w:rtl w:val="0"/>
          <w:lang w:val="en-US"/>
        </w:rPr>
        <w:t xml:space="preserve">1.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IN, Dmitrenko EA, Kislicyna VS, Zavizion VF, Soloveva NE, Toroshina IA, Skrylnik OA, Podpalaya YuN, Bondarenko YuN, Hodzhuzh Mohammad IM. Ocenka effektivnosti lecheniya bolnyh s metastaticheskim rakom molochnoj zhelezy. Novejshie metody diagnostiki, profiaktiki i lecheniya onkologicheskih zabolevanij: nauch.</w:t>
      </w:r>
      <w:r>
        <w:rPr>
          <w:rFonts w:ascii="Times New Roman" w:hAnsi="Times New Roman" w:hint="default"/>
          <w:sz w:val="28"/>
          <w:szCs w:val="28"/>
          <w:rtl w:val="0"/>
          <w:lang w:val="en-US"/>
        </w:rPr>
        <w:t>–</w:t>
      </w:r>
      <w:r>
        <w:rPr>
          <w:rFonts w:ascii="Times New Roman" w:hAnsi="Times New Roman"/>
          <w:sz w:val="28"/>
          <w:szCs w:val="28"/>
          <w:rtl w:val="0"/>
          <w:lang w:val="en-US"/>
        </w:rPr>
        <w:t>prakt. konf. Materialy. Harkov. 2015:22</w:t>
      </w:r>
      <w:r>
        <w:rPr>
          <w:rFonts w:ascii="Times New Roman" w:hAnsi="Times New Roman" w:hint="default"/>
          <w:sz w:val="28"/>
          <w:szCs w:val="28"/>
          <w:rtl w:val="0"/>
          <w:lang w:val="en-US"/>
        </w:rPr>
        <w:t>–</w:t>
      </w:r>
      <w:r>
        <w:rPr>
          <w:rFonts w:ascii="Times New Roman" w:hAnsi="Times New Roman"/>
          <w:sz w:val="28"/>
          <w:szCs w:val="28"/>
          <w:rtl w:val="0"/>
          <w:lang w:val="en-US"/>
        </w:rPr>
        <w:t xml:space="preserve">3.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Bondarenko IM, Zavizion VF, Hodzhuzh Mohammad IM, Sklyar AS, Shevchenko MA, Sherstnova TG, Artyushenko LT, Yacuba SA, Andryushenko VS. Sumarnij rozmir markernih puhlinnih vognish, yak faktor prognozu metastatichnogo raku molochnoyi zalozi. </w:t>
      </w:r>
      <w:r>
        <w:rPr>
          <w:rFonts w:ascii="Times New Roman" w:hAnsi="Times New Roman"/>
          <w:sz w:val="28"/>
          <w:szCs w:val="28"/>
          <w:rtl w:val="0"/>
          <w:lang w:val="ru-RU"/>
        </w:rPr>
        <w:t>XIII z</w:t>
      </w:r>
      <w:r>
        <w:rPr>
          <w:rFonts w:ascii="Times New Roman" w:hAnsi="Times New Roman" w:hint="default"/>
          <w:sz w:val="28"/>
          <w:szCs w:val="28"/>
          <w:rtl w:val="0"/>
          <w:lang w:val="ru-RU"/>
        </w:rPr>
        <w:t>’</w:t>
      </w:r>
      <w:r>
        <w:rPr>
          <w:rFonts w:ascii="Times New Roman" w:hAnsi="Times New Roman"/>
          <w:sz w:val="28"/>
          <w:szCs w:val="28"/>
          <w:rtl w:val="0"/>
          <w:lang w:val="ru-RU"/>
        </w:rPr>
        <w:t xml:space="preserve">yizd onkologiv ta radiologiv Ukrayini: zbirnik materialiv. 2016:51. </w:t>
      </w:r>
    </w:p>
    <w:p>
      <w:pPr>
        <w:pStyle w:val="List Paragraph"/>
        <w:widowControl w:val="1"/>
        <w:numPr>
          <w:ilvl w:val="0"/>
          <w:numId w:val="2"/>
        </w:numPr>
        <w:bidi w:val="0"/>
        <w:spacing w:before="0" w:after="160"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Bondarenko IM, Prohach AV, Hodzhuzh Mohammad IM. Antioksidantna korekciya gematologichnoyi toksichnosti sistemnoyi terapiyi raku molochnoyi zalozi. </w:t>
      </w:r>
      <w:r>
        <w:rPr>
          <w:rFonts w:ascii="Times New Roman" w:hAnsi="Times New Roman"/>
          <w:sz w:val="28"/>
          <w:szCs w:val="28"/>
          <w:rtl w:val="0"/>
          <w:lang w:val="ru-RU"/>
        </w:rPr>
        <w:t>Ukrayinskij radiologichnij zhurnal. 2016;Dod.1:49.</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MI, Bondarenko IN, Chebanov KO, Zavizion VF. The effect of body mass index on prognostic features of breast cancer treatment. 31st Annual Meeting of Arabmed in Europe, 8th Joint International Medical Conferences for European and Arabian Universities </w:t>
      </w:r>
      <w:r>
        <w:rPr>
          <w:rFonts w:ascii="Times New Roman" w:hAnsi="Times New Roman" w:hint="default"/>
          <w:sz w:val="28"/>
          <w:szCs w:val="28"/>
          <w:rtl w:val="0"/>
          <w:lang w:val="fr-FR"/>
        </w:rPr>
        <w:t>«</w:t>
      </w:r>
      <w:r>
        <w:rPr>
          <w:rFonts w:ascii="Times New Roman" w:hAnsi="Times New Roman"/>
          <w:sz w:val="28"/>
          <w:szCs w:val="28"/>
          <w:rtl w:val="0"/>
          <w:lang w:val="en-US"/>
        </w:rPr>
        <w:t>Advances in Contemporary Medicine</w:t>
      </w:r>
      <w:r>
        <w:rPr>
          <w:rFonts w:ascii="Times New Roman" w:hAnsi="Times New Roman" w:hint="default"/>
          <w:sz w:val="28"/>
          <w:szCs w:val="28"/>
          <w:rtl w:val="0"/>
          <w:lang w:val="it-IT"/>
        </w:rPr>
        <w:t>»</w:t>
      </w:r>
      <w:r>
        <w:rPr>
          <w:rFonts w:ascii="Times New Roman" w:hAnsi="Times New Roman"/>
          <w:sz w:val="28"/>
          <w:szCs w:val="28"/>
          <w:rtl w:val="0"/>
          <w:lang w:val="en-US"/>
        </w:rPr>
        <w:t>. Fujairah, 2015;2(31):36</w:t>
      </w:r>
      <w:r>
        <w:rPr>
          <w:rFonts w:ascii="Times New Roman" w:hAnsi="Times New Roman" w:hint="default"/>
          <w:sz w:val="28"/>
          <w:szCs w:val="28"/>
          <w:rtl w:val="0"/>
          <w:lang w:val="en-US"/>
        </w:rPr>
        <w:t>–</w:t>
      </w:r>
      <w:r>
        <w:rPr>
          <w:rFonts w:ascii="Times New Roman" w:hAnsi="Times New Roman"/>
          <w:sz w:val="28"/>
          <w:szCs w:val="28"/>
          <w:rtl w:val="0"/>
          <w:lang w:val="en-US"/>
        </w:rPr>
        <w:t xml:space="preserve">8.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Bondarenko IN, Chebanov KO, Hojouj MI, Zavizion VF, Balakin IA. Clinical trials as an innovative way of medical institution development. 31st Annual Meeting of Arabian in Europe, 8th Joint International Medical Conferences for European and Arabian Universities </w:t>
      </w:r>
      <w:r>
        <w:rPr>
          <w:rFonts w:ascii="Times New Roman" w:hAnsi="Times New Roman" w:hint="default"/>
          <w:sz w:val="28"/>
          <w:szCs w:val="28"/>
          <w:rtl w:val="0"/>
          <w:lang w:val="fr-FR"/>
        </w:rPr>
        <w:t>«</w:t>
      </w:r>
      <w:r>
        <w:rPr>
          <w:rFonts w:ascii="Times New Roman" w:hAnsi="Times New Roman"/>
          <w:sz w:val="28"/>
          <w:szCs w:val="28"/>
          <w:rtl w:val="0"/>
          <w:lang w:val="en-US"/>
        </w:rPr>
        <w:t>Advances in Contemporary Medicine</w:t>
      </w:r>
      <w:r>
        <w:rPr>
          <w:rFonts w:ascii="Times New Roman" w:hAnsi="Times New Roman" w:hint="default"/>
          <w:sz w:val="28"/>
          <w:szCs w:val="28"/>
          <w:rtl w:val="0"/>
          <w:lang w:val="it-IT"/>
        </w:rPr>
        <w:t>»</w:t>
      </w:r>
      <w:r>
        <w:rPr>
          <w:rFonts w:ascii="Times New Roman" w:hAnsi="Times New Roman"/>
          <w:sz w:val="28"/>
          <w:szCs w:val="28"/>
          <w:rtl w:val="0"/>
          <w:lang w:val="en-US"/>
        </w:rPr>
        <w:t>. Fujairah. 2015;2(31):77</w:t>
      </w:r>
      <w:r>
        <w:rPr>
          <w:rFonts w:ascii="Times New Roman" w:hAnsi="Times New Roman" w:hint="default"/>
          <w:sz w:val="28"/>
          <w:szCs w:val="28"/>
          <w:rtl w:val="0"/>
          <w:lang w:val="en-US"/>
        </w:rPr>
        <w:t>–</w:t>
      </w:r>
      <w:r>
        <w:rPr>
          <w:rFonts w:ascii="Times New Roman" w:hAnsi="Times New Roman"/>
          <w:sz w:val="28"/>
          <w:szCs w:val="28"/>
          <w:rtl w:val="0"/>
          <w:lang w:val="en-US"/>
        </w:rPr>
        <w:t xml:space="preserve">9.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Chebanov K, Bondarenko I, Novikov S, Zavizion V, Hojouj M. Principle of preoperative anastesia in the surgical treatment of breast cancer. 31st Annual Meeting of Arabian in Europe, 8th Joint International Medical Conferences for European and Arabian Universities </w:t>
      </w:r>
      <w:r>
        <w:rPr>
          <w:rFonts w:ascii="Times New Roman" w:hAnsi="Times New Roman" w:hint="default"/>
          <w:sz w:val="28"/>
          <w:szCs w:val="28"/>
          <w:rtl w:val="0"/>
          <w:lang w:val="fr-FR"/>
        </w:rPr>
        <w:t>«</w:t>
      </w:r>
      <w:r>
        <w:rPr>
          <w:rFonts w:ascii="Times New Roman" w:hAnsi="Times New Roman"/>
          <w:sz w:val="28"/>
          <w:szCs w:val="28"/>
          <w:rtl w:val="0"/>
          <w:lang w:val="en-US"/>
        </w:rPr>
        <w:t>Advances in Contemporary Medicine</w:t>
      </w:r>
      <w:r>
        <w:rPr>
          <w:rFonts w:ascii="Times New Roman" w:hAnsi="Times New Roman" w:hint="default"/>
          <w:sz w:val="28"/>
          <w:szCs w:val="28"/>
          <w:rtl w:val="0"/>
          <w:lang w:val="it-IT"/>
        </w:rPr>
        <w:t>»</w:t>
      </w:r>
      <w:r>
        <w:rPr>
          <w:rFonts w:ascii="Times New Roman" w:hAnsi="Times New Roman"/>
          <w:sz w:val="28"/>
          <w:szCs w:val="28"/>
          <w:rtl w:val="0"/>
          <w:lang w:val="en-US"/>
        </w:rPr>
        <w:t>. Fujairah. 2015;2(31):113</w:t>
      </w:r>
      <w:r>
        <w:rPr>
          <w:rFonts w:ascii="Times New Roman" w:hAnsi="Times New Roman" w:hint="default"/>
          <w:sz w:val="28"/>
          <w:szCs w:val="28"/>
          <w:rtl w:val="0"/>
          <w:lang w:val="en-US"/>
        </w:rPr>
        <w:t>–</w:t>
      </w:r>
      <w:r>
        <w:rPr>
          <w:rFonts w:ascii="Times New Roman" w:hAnsi="Times New Roman"/>
          <w:sz w:val="28"/>
          <w:szCs w:val="28"/>
          <w:rtl w:val="0"/>
          <w:lang w:val="en-US"/>
        </w:rPr>
        <w:t xml:space="preserve">4.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 xml:space="preserve">Hojouj MI, Bondarenko IN, El Hahaj MH, Zavyzyon VF, Sukhaversha OA, Prokhach AV et al. The Modern approaches to prevention of complications in hematological personified breast cancer chemotherapy. 31st Annual Meeting of Arabmed in Europe, 8th Joint International Medical Conferences for European and Arabian Universities </w:t>
      </w:r>
      <w:r>
        <w:rPr>
          <w:rFonts w:ascii="Times New Roman" w:hAnsi="Times New Roman" w:hint="default"/>
          <w:sz w:val="28"/>
          <w:szCs w:val="28"/>
          <w:rtl w:val="0"/>
          <w:lang w:val="fr-FR"/>
        </w:rPr>
        <w:t>«</w:t>
      </w:r>
      <w:r>
        <w:rPr>
          <w:rFonts w:ascii="Times New Roman" w:hAnsi="Times New Roman"/>
          <w:sz w:val="28"/>
          <w:szCs w:val="28"/>
          <w:rtl w:val="0"/>
          <w:lang w:val="en-US"/>
        </w:rPr>
        <w:t>Advances in Contemporary Medicine</w:t>
      </w:r>
      <w:r>
        <w:rPr>
          <w:rFonts w:ascii="Times New Roman" w:hAnsi="Times New Roman" w:hint="default"/>
          <w:sz w:val="28"/>
          <w:szCs w:val="28"/>
          <w:rtl w:val="0"/>
          <w:lang w:val="it-IT"/>
        </w:rPr>
        <w:t>»</w:t>
      </w:r>
      <w:r>
        <w:rPr>
          <w:rFonts w:ascii="Times New Roman" w:hAnsi="Times New Roman"/>
          <w:sz w:val="28"/>
          <w:szCs w:val="28"/>
          <w:rtl w:val="0"/>
          <w:lang w:val="en-US"/>
        </w:rPr>
        <w:t>. Fujairah. 2015;2(31):107</w:t>
      </w:r>
      <w:r>
        <w:rPr>
          <w:rFonts w:ascii="Times New Roman" w:hAnsi="Times New Roman" w:hint="default"/>
          <w:sz w:val="28"/>
          <w:szCs w:val="28"/>
          <w:rtl w:val="0"/>
          <w:lang w:val="en-US"/>
        </w:rPr>
        <w:t>–</w:t>
      </w:r>
      <w:r>
        <w:rPr>
          <w:rFonts w:ascii="Times New Roman" w:hAnsi="Times New Roman"/>
          <w:sz w:val="28"/>
          <w:szCs w:val="28"/>
          <w:rtl w:val="0"/>
          <w:lang w:val="en-US"/>
        </w:rPr>
        <w:t xml:space="preserve">8.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Rami N, Abu S, Hojouj M. Advantages and disadvantages of laparoscopic interventions in emergency abdominal surgery. The 31 Joint International Medical Conferences for European and Arabian Universities. Fujairah, 2015;2(31):44</w:t>
      </w:r>
      <w:r>
        <w:rPr>
          <w:rFonts w:ascii="Times New Roman" w:hAnsi="Times New Roman" w:hint="default"/>
          <w:sz w:val="28"/>
          <w:szCs w:val="28"/>
          <w:rtl w:val="0"/>
          <w:lang w:val="en-US"/>
        </w:rPr>
        <w:t>–</w:t>
      </w:r>
      <w:r>
        <w:rPr>
          <w:rFonts w:ascii="Times New Roman" w:hAnsi="Times New Roman"/>
          <w:sz w:val="28"/>
          <w:szCs w:val="28"/>
          <w:rtl w:val="0"/>
          <w:lang w:val="en-US"/>
        </w:rPr>
        <w:t xml:space="preserve">5. </w:t>
      </w:r>
    </w:p>
    <w:p>
      <w:pPr>
        <w:pStyle w:val="Body Text"/>
        <w:widowControl w:val="1"/>
        <w:numPr>
          <w:ilvl w:val="0"/>
          <w:numId w:val="3"/>
        </w:numPr>
        <w:bidi w:val="0"/>
        <w:spacing w:line="360" w:lineRule="auto"/>
        <w:ind w:right="0"/>
        <w:jc w:val="both"/>
        <w:rPr>
          <w:rFonts w:ascii="Times New Roman" w:hAnsi="Times New Roman"/>
          <w:sz w:val="28"/>
          <w:szCs w:val="28"/>
          <w:rtl w:val="0"/>
          <w:lang w:val="it-IT"/>
        </w:rPr>
      </w:pPr>
      <w:r>
        <w:rPr>
          <w:rFonts w:ascii="Times New Roman" w:hAnsi="Times New Roman"/>
          <w:sz w:val="28"/>
          <w:szCs w:val="28"/>
          <w:rtl w:val="0"/>
          <w:lang w:val="it-IT"/>
        </w:rPr>
        <w:t xml:space="preserve">Zavizion V, Chebanov </w:t>
      </w:r>
      <w:r>
        <w:rPr>
          <w:rFonts w:ascii="Times New Roman" w:hAnsi="Times New Roman" w:hint="default"/>
          <w:sz w:val="28"/>
          <w:szCs w:val="28"/>
          <w:rtl w:val="0"/>
          <w:lang w:val="en-US"/>
        </w:rPr>
        <w:t>К</w:t>
      </w:r>
      <w:r>
        <w:rPr>
          <w:rFonts w:ascii="Times New Roman" w:hAnsi="Times New Roman"/>
          <w:sz w:val="28"/>
          <w:szCs w:val="28"/>
          <w:rtl w:val="0"/>
          <w:lang w:val="en-US"/>
        </w:rPr>
        <w:t>, Bondarenko I, Baranov I, Novikov S, Olefir Y, Grishko S, Vasilishin A, Karas R, Hojouj M. Optimization of anesthetic management of peri</w:t>
      </w:r>
      <w:r>
        <w:rPr>
          <w:rFonts w:ascii="Times New Roman" w:hAnsi="Times New Roman" w:hint="default"/>
          <w:sz w:val="28"/>
          <w:szCs w:val="28"/>
          <w:rtl w:val="0"/>
          <w:lang w:val="en-US"/>
        </w:rPr>
        <w:t xml:space="preserve">– </w:t>
      </w:r>
      <w:r>
        <w:rPr>
          <w:rFonts w:ascii="Times New Roman" w:hAnsi="Times New Roman"/>
          <w:sz w:val="28"/>
          <w:szCs w:val="28"/>
          <w:rtl w:val="0"/>
          <w:lang w:val="en-US"/>
        </w:rPr>
        <w:t>and postoperative period in patients under surgical treatment of colorectal cancer. The 31 Joint International Medical Conferences for European and Arabian Universities. Fujairah, 2015;2(31):48</w:t>
      </w:r>
      <w:r>
        <w:rPr>
          <w:rFonts w:ascii="Times New Roman" w:hAnsi="Times New Roman" w:hint="default"/>
          <w:sz w:val="28"/>
          <w:szCs w:val="28"/>
          <w:rtl w:val="0"/>
          <w:lang w:val="en-US"/>
        </w:rPr>
        <w:t>–</w:t>
      </w:r>
      <w:r>
        <w:rPr>
          <w:rFonts w:ascii="Times New Roman" w:hAnsi="Times New Roman"/>
          <w:sz w:val="28"/>
          <w:szCs w:val="28"/>
          <w:rtl w:val="0"/>
          <w:lang w:val="en-US"/>
        </w:rPr>
        <w:t xml:space="preserve">9.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IM, Kunyk AV, Hojouj MI. Pegylated colony</w:t>
      </w:r>
      <w:r>
        <w:rPr>
          <w:rFonts w:ascii="Times New Roman" w:hAnsi="Times New Roman" w:hint="default"/>
          <w:sz w:val="28"/>
          <w:szCs w:val="28"/>
          <w:rtl w:val="0"/>
          <w:lang w:val="en-US"/>
        </w:rPr>
        <w:t>–</w:t>
      </w:r>
      <w:r>
        <w:rPr>
          <w:rFonts w:ascii="Times New Roman" w:hAnsi="Times New Roman"/>
          <w:sz w:val="28"/>
          <w:szCs w:val="28"/>
          <w:rtl w:val="0"/>
          <w:lang w:val="en-US"/>
        </w:rPr>
        <w:t>stimulating factor in prevention of hematological toxicity during patient</w:t>
      </w:r>
      <w:r>
        <w:rPr>
          <w:rFonts w:ascii="Times New Roman" w:hAnsi="Times New Roman" w:hint="default"/>
          <w:sz w:val="28"/>
          <w:szCs w:val="28"/>
          <w:rtl w:val="0"/>
          <w:lang w:val="en-US"/>
        </w:rPr>
        <w:t>–</w:t>
      </w:r>
      <w:r>
        <w:rPr>
          <w:rFonts w:ascii="Times New Roman" w:hAnsi="Times New Roman"/>
          <w:sz w:val="28"/>
          <w:szCs w:val="28"/>
          <w:rtl w:val="0"/>
          <w:lang w:val="en-US"/>
        </w:rPr>
        <w:t>specific chemotherapy for breast cancer. The Fifth intertational conference on biology and medical sciences. Vienna, 2015:67</w:t>
      </w:r>
      <w:r>
        <w:rPr>
          <w:rFonts w:ascii="Times New Roman" w:hAnsi="Times New Roman" w:hint="default"/>
          <w:sz w:val="28"/>
          <w:szCs w:val="28"/>
          <w:rtl w:val="0"/>
          <w:lang w:val="en-US"/>
        </w:rPr>
        <w:t>–</w:t>
      </w:r>
      <w:r>
        <w:rPr>
          <w:rFonts w:ascii="Times New Roman" w:hAnsi="Times New Roman"/>
          <w:sz w:val="28"/>
          <w:szCs w:val="28"/>
          <w:rtl w:val="0"/>
          <w:lang w:val="en-US"/>
        </w:rPr>
        <w:t>70.</w:t>
      </w:r>
      <w:r>
        <w:rPr>
          <w:rFonts w:ascii="Times New Roman" w:hAnsi="Times New Roman"/>
          <w:i w:val="1"/>
          <w:iCs w:val="1"/>
          <w:sz w:val="28"/>
          <w:szCs w:val="28"/>
          <w:rtl w:val="0"/>
          <w:lang w:val="en-US"/>
        </w:rPr>
        <w:t>.</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Bondarenko IM, Kunyk AV, Hojouj MI. Special aspects</w:t>
      </w:r>
      <w:r>
        <w:rPr>
          <w:rFonts w:ascii="Times New Roman" w:hAnsi="Times New Roman" w:hint="default"/>
          <w:sz w:val="28"/>
          <w:szCs w:val="28"/>
          <w:rtl w:val="0"/>
          <w:lang w:val="en-US"/>
        </w:rPr>
        <w:t>–</w:t>
      </w:r>
      <w:r>
        <w:rPr>
          <w:rFonts w:ascii="Times New Roman" w:hAnsi="Times New Roman"/>
          <w:sz w:val="28"/>
          <w:szCs w:val="28"/>
          <w:rtl w:val="0"/>
          <w:lang w:val="en-US"/>
        </w:rPr>
        <w:t>effects during different types of chemotherapy for breast cancer. The Fifth intertational conference on biology and medical sciences. Vienna, 2015:70</w:t>
      </w:r>
      <w:r>
        <w:rPr>
          <w:rFonts w:ascii="Times New Roman" w:hAnsi="Times New Roman" w:hint="default"/>
          <w:sz w:val="28"/>
          <w:szCs w:val="28"/>
          <w:rtl w:val="0"/>
          <w:lang w:val="en-US"/>
        </w:rPr>
        <w:t>–</w:t>
      </w:r>
      <w:r>
        <w:rPr>
          <w:rFonts w:ascii="Times New Roman" w:hAnsi="Times New Roman"/>
          <w:sz w:val="28"/>
          <w:szCs w:val="28"/>
          <w:rtl w:val="0"/>
          <w:lang w:val="en-US"/>
        </w:rPr>
        <w:t xml:space="preserve">5. </w:t>
      </w:r>
    </w:p>
    <w:p>
      <w:pPr>
        <w:pStyle w:val="Body Text"/>
        <w:widowControl w:val="1"/>
        <w:numPr>
          <w:ilvl w:val="0"/>
          <w:numId w:val="3"/>
        </w:numPr>
        <w:bidi w:val="0"/>
        <w:spacing w:line="360" w:lineRule="auto"/>
        <w:ind w:right="0"/>
        <w:jc w:val="both"/>
        <w:rPr>
          <w:rFonts w:ascii="Times New Roman" w:hAnsi="Times New Roman"/>
          <w:sz w:val="28"/>
          <w:szCs w:val="28"/>
          <w:rtl w:val="0"/>
          <w:lang w:val="en-US"/>
        </w:rPr>
      </w:pPr>
      <w:r>
        <w:rPr>
          <w:rFonts w:ascii="Times New Roman" w:hAnsi="Times New Roman"/>
          <w:sz w:val="28"/>
          <w:szCs w:val="28"/>
          <w:rtl w:val="0"/>
          <w:lang w:val="en-US"/>
        </w:rPr>
        <w:t>Hojouj MI, Bondarenko IN. Body mass index as a prognostic feature in breast cancer. International Cancer Study and Therapy Conference. Baltimor. 2017;2(1):75.</w:t>
      </w:r>
      <w:r>
        <w:rPr>
          <w:rFonts w:ascii="Times New Roman" w:cs="Times New Roman" w:hAnsi="Times New Roman" w:eastAsia="Times New Roman"/>
          <w:sz w:val="28"/>
          <w:szCs w:val="28"/>
        </w:rPr>
        <w:drawing>
          <wp:anchor distT="57150" distB="57150" distL="57150" distR="57150" simplePos="0" relativeHeight="251659264" behindDoc="0" locked="0" layoutInCell="1" allowOverlap="1">
            <wp:simplePos x="0" y="0"/>
            <wp:positionH relativeFrom="page">
              <wp:posOffset>438150</wp:posOffset>
            </wp:positionH>
            <wp:positionV relativeFrom="line">
              <wp:posOffset>416860</wp:posOffset>
            </wp:positionV>
            <wp:extent cx="952500" cy="1276350"/>
            <wp:effectExtent l="0" t="0" r="0" b="0"/>
            <wp:wrapThrough wrapText="bothSides" distL="57150" distR="57150">
              <wp:wrapPolygon edited="1">
                <wp:start x="0" y="0"/>
                <wp:lineTo x="21600" y="0"/>
                <wp:lineTo x="21600" y="21600"/>
                <wp:lineTo x="0" y="21600"/>
                <wp:lineTo x="0" y="0"/>
              </wp:wrapPolygon>
            </wp:wrapThrough>
            <wp:docPr id="1073741828" name="officeArt object" descr="Hodzhuzh.jpg"/>
            <wp:cNvGraphicFramePr/>
            <a:graphic xmlns:a="http://schemas.openxmlformats.org/drawingml/2006/main">
              <a:graphicData uri="http://schemas.openxmlformats.org/drawingml/2006/picture">
                <pic:pic xmlns:pic="http://schemas.openxmlformats.org/drawingml/2006/picture">
                  <pic:nvPicPr>
                    <pic:cNvPr id="1073741828" name="Hodzhuzh.jpg" descr="Hodzhuzh.jpg"/>
                    <pic:cNvPicPr>
                      <a:picLocks noChangeAspect="1"/>
                    </pic:cNvPicPr>
                  </pic:nvPicPr>
                  <pic:blipFill>
                    <a:blip r:embed="rId6">
                      <a:extLst/>
                    </a:blip>
                    <a:stretch>
                      <a:fillRect/>
                    </a:stretch>
                  </pic:blipFill>
                  <pic:spPr>
                    <a:xfrm>
                      <a:off x="0" y="0"/>
                      <a:ext cx="952500" cy="1276350"/>
                    </a:xfrm>
                    <a:prstGeom prst="rect">
                      <a:avLst/>
                    </a:prstGeom>
                    <a:ln w="12700" cap="flat">
                      <a:noFill/>
                      <a:miter lim="400000"/>
                    </a:ln>
                    <a:effectLst/>
                  </pic:spPr>
                </pic:pic>
              </a:graphicData>
            </a:graphic>
          </wp:anchor>
        </w:drawing>
      </w:r>
      <w:r>
        <w:rPr>
          <w:rFonts w:ascii="Times New Roman" w:hAnsi="Times New Roman"/>
          <w:sz w:val="28"/>
          <w:szCs w:val="28"/>
          <w:rtl w:val="0"/>
          <w:lang w:val="en-US"/>
        </w:rPr>
        <w:t xml:space="preserve"> </w:t>
      </w:r>
    </w:p>
    <w:p>
      <w:pPr>
        <w:pStyle w:val="По умолчанию"/>
        <w:sectPr>
          <w:type w:val="continuous"/>
          <w:pgSz w:w="11920" w:h="16840" w:orient="portrait"/>
          <w:pgMar w:top="1740" w:right="600" w:bottom="840" w:left="620" w:header="541" w:footer="642"/>
          <w:bidi w:val="0"/>
        </w:sectPr>
      </w:pPr>
    </w:p>
    <w:p>
      <w:pPr>
        <w:pStyle w:val="Заголовок 3"/>
        <w:rPr>
          <w:rFonts w:ascii="Times" w:cs="Times" w:hAnsi="Times" w:eastAsia="Times"/>
          <w:sz w:val="24"/>
          <w:szCs w:val="24"/>
        </w:rPr>
      </w:pPr>
      <w:r>
        <w:rPr>
          <w:rFonts w:ascii="Times" w:cs="Times" w:hAnsi="Times" w:eastAsia="Times"/>
        </w:rPr>
        <w:tab/>
      </w:r>
      <w:r>
        <w:rPr>
          <w:rFonts w:ascii="Arial Unicode MS" w:hAnsi="Arial Unicode MS" w:hint="default"/>
          <w:b w:val="0"/>
          <w:bCs w:val="0"/>
          <w:position w:val="4"/>
          <w:rtl w:val="0"/>
        </w:rPr>
        <w:t>➢</w:t>
      </w:r>
      <w:r>
        <w:rPr>
          <w:rFonts w:ascii="Times" w:hAnsi="Times" w:hint="default"/>
          <w:position w:val="4"/>
          <w:rtl w:val="0"/>
        </w:rPr>
        <w:t xml:space="preserve"> †</w:t>
      </w:r>
      <w:r>
        <w:rPr>
          <w:rFonts w:ascii="Times" w:hAnsi="Times"/>
          <w:rtl w:val="0"/>
          <w:lang w:val="en-US"/>
        </w:rPr>
        <w:t xml:space="preserve">Accossiat professor Department-of oncology and medical radiology </w:t>
      </w:r>
      <w:r>
        <w:rPr>
          <w:rFonts w:ascii="Arial Unicode MS" w:cs="Arial Unicode MS" w:hAnsi="Arial Unicode MS" w:eastAsia="Arial Unicode MS"/>
          <w:b w:val="0"/>
          <w:bCs w:val="0"/>
          <w:sz w:val="24"/>
          <w:szCs w:val="24"/>
        </w:rPr>
        <w:br w:type="textWrapping"/>
      </w:r>
      <w:r>
        <w:rPr>
          <w:rFonts w:ascii="Times" w:hAnsi="Times"/>
          <w:rtl w:val="0"/>
          <w:lang w:val="en-US"/>
        </w:rPr>
        <w:t xml:space="preserve">(more than 340 trials. Principal Investigator Bondarenko Igor) </w:t>
      </w:r>
      <w:r>
        <w:rPr>
          <w:rFonts w:ascii="Arial Unicode MS" w:cs="Arial Unicode MS" w:hAnsi="Arial Unicode MS" w:eastAsia="Arial Unicode MS"/>
          <w:b w:val="0"/>
          <w:bCs w:val="0"/>
          <w:sz w:val="24"/>
          <w:szCs w:val="24"/>
        </w:rPr>
        <w:br w:type="textWrapping"/>
      </w:r>
      <w:r>
        <w:rPr>
          <w:rFonts w:ascii="Times" w:hAnsi="Times"/>
          <w:rtl w:val="0"/>
          <w:lang w:val="fr-FR"/>
        </w:rPr>
        <w:t xml:space="preserve">Municipal Institution </w:t>
      </w:r>
      <w:r>
        <w:rPr>
          <w:rFonts w:ascii="Times" w:hAnsi="Times" w:hint="default"/>
          <w:rtl w:val="0"/>
        </w:rPr>
        <w:t>“</w:t>
      </w:r>
      <w:r>
        <w:rPr>
          <w:rFonts w:ascii="Times" w:hAnsi="Times"/>
          <w:rtl w:val="0"/>
          <w:lang w:val="en-US"/>
        </w:rPr>
        <w:t>Dnipropetrovsk City Multi-field Clinical Hospital #4</w:t>
      </w:r>
      <w:r>
        <w:rPr>
          <w:rFonts w:ascii="Times" w:hAnsi="Times" w:hint="default"/>
          <w:rtl w:val="0"/>
        </w:rPr>
        <w:t xml:space="preserve">” </w:t>
      </w:r>
      <w:r>
        <w:rPr>
          <w:rFonts w:ascii="Times" w:hAnsi="Times"/>
          <w:rtl w:val="0"/>
          <w:lang w:val="en-US"/>
        </w:rPr>
        <w:t>of Dnipropetrovsk Regional Council</w:t>
      </w:r>
      <w:r>
        <w:rPr>
          <w:rFonts w:ascii="Times" w:hAnsi="Times" w:hint="default"/>
          <w:rtl w:val="0"/>
        </w:rPr>
        <w:t>”</w:t>
      </w:r>
      <w:r>
        <w:rPr>
          <w:rFonts w:ascii="Times" w:hAnsi="Times"/>
          <w:rtl w:val="0"/>
          <w:lang w:val="en-US"/>
        </w:rPr>
        <w:t xml:space="preserve">, Chemotherapy Department, State Institution </w:t>
      </w:r>
      <w:r>
        <w:rPr>
          <w:rFonts w:ascii="Times" w:hAnsi="Times" w:hint="default"/>
          <w:rtl w:val="0"/>
        </w:rPr>
        <w:t>“</w:t>
      </w:r>
      <w:r>
        <w:rPr>
          <w:rFonts w:ascii="Times" w:hAnsi="Times"/>
          <w:rtl w:val="0"/>
          <w:lang w:val="en-US"/>
        </w:rPr>
        <w:t>Dnipropetrovsk Medical Academy at the Ministry of Health of Ukraine</w:t>
      </w:r>
      <w:r>
        <w:rPr>
          <w:rFonts w:ascii="Times" w:hAnsi="Times" w:hint="default"/>
          <w:rtl w:val="0"/>
        </w:rPr>
        <w:t>”</w:t>
      </w:r>
      <w:r>
        <w:rPr>
          <w:rFonts w:ascii="Times" w:hAnsi="Times"/>
          <w:rtl w:val="0"/>
          <w:lang w:val="en-US"/>
        </w:rPr>
        <w:t xml:space="preserve">, Oncology and Medical Radiology Department. 31 Blizhnyaya Str., Dnepropetrovsk, 49102, Ukraine, +38 056 756 03 99 </w:t>
      </w:r>
      <w:r>
        <w:rPr>
          <w:rFonts w:ascii="Arial Unicode MS" w:cs="Arial Unicode MS" w:hAnsi="Arial Unicode MS" w:eastAsia="Arial Unicode MS"/>
          <w:b w:val="0"/>
          <w:bCs w:val="0"/>
          <w:sz w:val="24"/>
          <w:szCs w:val="24"/>
        </w:rPr>
        <w:br w:type="textWrapping"/>
      </w:r>
      <w:r>
        <w:rPr>
          <w:rFonts w:ascii="Times" w:hAnsi="Times"/>
          <w:rtl w:val="0"/>
        </w:rPr>
        <w:t xml:space="preserve">2012 </w:t>
      </w:r>
      <w:r>
        <w:rPr>
          <w:rFonts w:ascii="Times" w:hAnsi="Times" w:hint="default"/>
          <w:rtl w:val="0"/>
        </w:rPr>
        <w:t>–</w:t>
      </w:r>
      <w:r>
        <w:rPr>
          <w:rFonts w:ascii="Times" w:hAnsi="Times"/>
          <w:rtl w:val="0"/>
        </w:rPr>
        <w:t xml:space="preserve">2018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Arial Unicode MS" w:hAnsi="Arial Unicode MS" w:hint="default"/>
          <w:b w:val="0"/>
          <w:bCs w:val="0"/>
          <w:rtl w:val="0"/>
        </w:rPr>
        <w:t>➢</w:t>
      </w:r>
      <w:r>
        <w:rPr>
          <w:rFonts w:ascii="Times" w:hAnsi="Times"/>
          <w:rtl w:val="0"/>
        </w:rPr>
        <w:t xml:space="preserve"> </w:t>
      </w:r>
      <w:r>
        <w:rPr>
          <w:rFonts w:ascii="Times" w:hAnsi="Times"/>
          <w:rtl w:val="0"/>
          <w:lang w:val="fr-FR"/>
        </w:rPr>
        <w:t>Assistant Professor</w:t>
      </w:r>
      <w:r>
        <w:rPr>
          <w:rFonts w:ascii="Arial Unicode MS" w:cs="Arial Unicode MS" w:hAnsi="Arial Unicode MS" w:eastAsia="Arial Unicode MS"/>
          <w:b w:val="0"/>
          <w:bCs w:val="0"/>
        </w:rPr>
        <w:br w:type="textWrapping"/>
      </w:r>
      <w:r>
        <w:rPr>
          <w:rFonts w:ascii="Times" w:hAnsi="Times"/>
          <w:rtl w:val="0"/>
          <w:lang w:val="en-US"/>
        </w:rPr>
        <w:t xml:space="preserve">Department of Oncology and medical radiology </w:t>
      </w:r>
    </w:p>
    <w:p>
      <w:pPr>
        <w:pStyle w:val="Заголовок 3"/>
        <w:rPr>
          <w:rFonts w:ascii="Times" w:cs="Times" w:hAnsi="Times" w:eastAsia="Times"/>
          <w:sz w:val="24"/>
          <w:szCs w:val="24"/>
        </w:rPr>
      </w:pPr>
      <w:r>
        <w:rPr>
          <w:rFonts w:ascii="Times" w:hAnsi="Times"/>
          <w:rtl w:val="0"/>
        </w:rPr>
        <w:t xml:space="preserve">/Dnepropetrovsk state Medical Academy/Dnepropetrovsk, Ukraine </w:t>
      </w:r>
    </w:p>
    <w:p>
      <w:pPr>
        <w:pStyle w:val="Заголовок 3"/>
        <w:rPr>
          <w:rFonts w:ascii="Times" w:cs="Times" w:hAnsi="Times" w:eastAsia="Times"/>
          <w:sz w:val="24"/>
          <w:szCs w:val="24"/>
        </w:rPr>
      </w:pPr>
      <w:r>
        <w:rPr>
          <w:rFonts w:ascii="Times" w:hAnsi="Times"/>
          <w:rtl w:val="0"/>
        </w:rPr>
        <w:t>2015-2018</w:t>
      </w:r>
      <w:r>
        <w:rPr>
          <w:rFonts w:ascii="Arial Unicode MS" w:cs="Arial Unicode MS" w:hAnsi="Arial Unicode MS" w:eastAsia="Arial Unicode MS"/>
          <w:b w:val="0"/>
          <w:bCs w:val="0"/>
          <w:rtl w:val="0"/>
        </w:rPr>
        <w:br w:type="textWrapping"/>
        <w:t>➢</w:t>
      </w:r>
      <w:r>
        <w:rPr>
          <w:rFonts w:ascii="Times" w:hAnsi="Times"/>
          <w:rtl w:val="0"/>
        </w:rPr>
        <w:t xml:space="preserve"> </w:t>
      </w:r>
      <w:r>
        <w:rPr>
          <w:rFonts w:ascii="Times" w:hAnsi="Times"/>
          <w:rtl w:val="0"/>
          <w:lang w:val="en-US"/>
        </w:rPr>
        <w:t>Consultant oncologist</w:t>
      </w:r>
      <w:r>
        <w:rPr>
          <w:rFonts w:ascii="Arial Unicode MS" w:cs="Arial Unicode MS" w:hAnsi="Arial Unicode MS" w:eastAsia="Arial Unicode MS"/>
          <w:b w:val="0"/>
          <w:bCs w:val="0"/>
        </w:rPr>
        <w:br w:type="textWrapping"/>
      </w:r>
      <w:r>
        <w:rPr>
          <w:rFonts w:ascii="Times" w:hAnsi="Times"/>
          <w:rtl w:val="0"/>
          <w:lang w:val="en-US"/>
        </w:rPr>
        <w:t xml:space="preserve">Diagnosics of skin cancer by the dermatoscopy and ultrasound skin visualization/Private Clinic of Plastic surgery </w:t>
      </w:r>
      <w:r>
        <w:rPr>
          <w:rFonts w:ascii="Times" w:hAnsi="Times" w:hint="default"/>
          <w:rtl w:val="0"/>
        </w:rPr>
        <w:t>“</w:t>
      </w:r>
      <w:r>
        <w:rPr>
          <w:rFonts w:ascii="Times" w:hAnsi="Times"/>
          <w:rtl w:val="0"/>
        </w:rPr>
        <w:t>Artmedica</w:t>
      </w:r>
      <w:r>
        <w:rPr>
          <w:rFonts w:ascii="Times" w:hAnsi="Times" w:hint="default"/>
          <w:rtl w:val="0"/>
        </w:rPr>
        <w:t>”</w:t>
      </w:r>
      <w:r>
        <w:rPr>
          <w:rFonts w:ascii="Times" w:hAnsi="Times"/>
          <w:rtl w:val="0"/>
        </w:rPr>
        <w:t xml:space="preserve">/ Dnepropetrovsk, Ukraine </w:t>
      </w:r>
    </w:p>
    <w:p>
      <w:pPr>
        <w:pStyle w:val="Заголовок 3"/>
        <w:rPr>
          <w:rFonts w:ascii="Times" w:cs="Times" w:hAnsi="Times" w:eastAsia="Times"/>
          <w:b w:val="0"/>
          <w:bCs w:val="0"/>
          <w:sz w:val="24"/>
          <w:szCs w:val="24"/>
        </w:rPr>
      </w:pPr>
      <w:r>
        <w:rPr>
          <w:rFonts w:ascii="Times" w:hAnsi="Times"/>
          <w:rtl w:val="0"/>
        </w:rPr>
        <w:t xml:space="preserve">2015-2018 </w:t>
      </w:r>
      <w:r>
        <w:rPr>
          <w:rFonts w:ascii="Arial Unicode MS" w:hAnsi="Arial Unicode MS" w:hint="default"/>
          <w:b w:val="0"/>
          <w:bCs w:val="0"/>
          <w:rtl w:val="0"/>
        </w:rPr>
        <w:t>➢</w:t>
      </w:r>
      <w:r>
        <w:rPr>
          <w:rFonts w:ascii="Times" w:hAnsi="Times"/>
          <w:b w:val="0"/>
          <w:bCs w:val="0"/>
          <w:rtl w:val="0"/>
        </w:rPr>
        <w:t xml:space="preserve"> </w:t>
      </w:r>
      <w:r>
        <w:rPr>
          <w:rFonts w:ascii="Times" w:hAnsi="Times"/>
          <w:rtl w:val="0"/>
          <w:lang w:val="en-US"/>
        </w:rPr>
        <w:t xml:space="preserve">Speaker </w:t>
      </w:r>
    </w:p>
    <w:p>
      <w:pPr>
        <w:pStyle w:val="Заголовок 3"/>
        <w:rPr>
          <w:rFonts w:ascii="Times" w:cs="Times" w:hAnsi="Times" w:eastAsia="Times"/>
          <w:sz w:val="24"/>
          <w:szCs w:val="24"/>
        </w:rPr>
      </w:pPr>
      <w:r>
        <w:rPr>
          <w:rFonts w:ascii="Times" w:hAnsi="Times"/>
          <w:rtl w:val="0"/>
          <w:lang w:val="en-US"/>
        </w:rPr>
        <w:t xml:space="preserve">German Pharmaceutical Phytoneering company </w:t>
      </w:r>
      <w:r>
        <w:rPr>
          <w:rFonts w:ascii="Times" w:hAnsi="Times" w:hint="default"/>
          <w:rtl w:val="0"/>
        </w:rPr>
        <w:t>“</w:t>
      </w:r>
      <w:r>
        <w:rPr>
          <w:rFonts w:ascii="Times" w:hAnsi="Times"/>
          <w:rtl w:val="0"/>
          <w:lang w:val="it-IT"/>
        </w:rPr>
        <w:t>Bionorica</w:t>
      </w:r>
      <w:r>
        <w:rPr>
          <w:rFonts w:ascii="Times" w:hAnsi="Times" w:hint="default"/>
          <w:rtl w:val="0"/>
        </w:rPr>
        <w:t>”</w:t>
      </w:r>
      <w:r>
        <w:rPr>
          <w:rFonts w:ascii="Times" w:hAnsi="Times"/>
          <w:rtl w:val="0"/>
          <w:lang w:val="en-US"/>
        </w:rPr>
        <w:t xml:space="preserve">/Ukrainian representative office </w:t>
      </w:r>
    </w:p>
    <w:p>
      <w:pPr>
        <w:pStyle w:val="Заголовок 3"/>
        <w:rPr>
          <w:rFonts w:ascii="Times" w:cs="Times" w:hAnsi="Times" w:eastAsia="Times"/>
          <w:sz w:val="24"/>
          <w:szCs w:val="24"/>
        </w:rPr>
      </w:pPr>
      <w:r>
        <w:rPr>
          <w:rFonts w:ascii="Times" w:hAnsi="Times"/>
          <w:sz w:val="29"/>
          <w:szCs w:val="29"/>
          <w:rtl w:val="0"/>
        </w:rPr>
        <w:t>2012</w:t>
      </w:r>
      <w:r>
        <w:rPr>
          <w:rFonts w:ascii="Times" w:hAnsi="Times"/>
          <w:rtl w:val="0"/>
        </w:rPr>
        <w:t>-2014</w:t>
      </w:r>
      <w:r>
        <w:rPr>
          <w:rFonts w:ascii="Arial Unicode MS" w:cs="Arial Unicode MS" w:hAnsi="Arial Unicode MS" w:eastAsia="Arial Unicode MS"/>
          <w:b w:val="0"/>
          <w:bCs w:val="0"/>
          <w:rtl w:val="0"/>
        </w:rPr>
        <w:br w:type="textWrapping"/>
        <w:t>➢</w:t>
      </w:r>
      <w:r>
        <w:rPr>
          <w:rFonts w:ascii="Times" w:hAnsi="Times"/>
          <w:rtl w:val="0"/>
        </w:rPr>
        <w:t xml:space="preserve"> </w:t>
      </w:r>
      <w:r>
        <w:rPr>
          <w:rFonts w:ascii="Times" w:hAnsi="Times"/>
          <w:rtl w:val="0"/>
          <w:lang w:val="fr-FR"/>
        </w:rPr>
        <w:t>Specialist-oncologist</w:t>
      </w:r>
      <w:r>
        <w:rPr>
          <w:rFonts w:ascii="Arial Unicode MS" w:cs="Arial Unicode MS" w:hAnsi="Arial Unicode MS" w:eastAsia="Arial Unicode MS"/>
          <w:b w:val="0"/>
          <w:bCs w:val="0"/>
        </w:rPr>
        <w:br w:type="textWrapping"/>
      </w:r>
      <w:r>
        <w:rPr>
          <w:rFonts w:ascii="Times" w:hAnsi="Times"/>
          <w:rtl w:val="0"/>
          <w:lang w:val="it-IT"/>
        </w:rPr>
        <w:t xml:space="preserve">Territorial oncological hospital/Dnepropetrovsk, Ukraine </w:t>
      </w:r>
    </w:p>
    <w:p>
      <w:pPr>
        <w:pStyle w:val="Заголовок 3"/>
        <w:rPr>
          <w:rFonts w:ascii="Times" w:cs="Times" w:hAnsi="Times" w:eastAsia="Times"/>
        </w:rPr>
      </w:pPr>
    </w:p>
    <w:p>
      <w:pPr>
        <w:pStyle w:val="Заголовок 3"/>
        <w:sectPr>
          <w:type w:val="continuous"/>
          <w:pgSz w:w="11920" w:h="16840" w:orient="portrait"/>
          <w:pgMar w:top="1740" w:right="600" w:bottom="840" w:left="620" w:header="541" w:footer="642"/>
          <w:cols w:space="720" w:num="2" w:equalWidth="1"/>
          <w:bidi w:val="0"/>
        </w:sectPr>
      </w:pPr>
      <w:r>
        <w:rPr>
          <w:rFonts w:ascii="Calibri" w:cs="Calibri" w:hAnsi="Calibri" w:eastAsia="Calibri"/>
          <w:sz w:val="18"/>
          <w:szCs w:val="18"/>
          <w:rtl w:val="0"/>
        </w:rPr>
        <w:t xml:space="preserve"> </w:t>
      </w:r>
    </w:p>
    <w:p>
      <w:pPr>
        <w:pStyle w:val="Заголовок 3"/>
        <w:rPr>
          <w:rFonts w:ascii="Times" w:cs="Times" w:hAnsi="Times" w:eastAsia="Times"/>
        </w:rPr>
      </w:pPr>
    </w:p>
    <w:p>
      <w:pPr>
        <w:pStyle w:val="Заголовок 3"/>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29"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Заголовок 3"/>
        <w:rPr>
          <w:rFonts w:ascii="Times" w:cs="Times" w:hAnsi="Times" w:eastAsia="Times"/>
          <w:shd w:val="clear" w:color="auto" w:fill="ffffff"/>
        </w:rPr>
      </w:pPr>
      <w:r>
        <w:rPr>
          <w:rFonts w:ascii="Times" w:hAnsi="Times"/>
          <w:rtl w:val="0"/>
          <w:lang w:val="en-US"/>
        </w:rPr>
        <w:t>Doctor Philosophy, Ph.D.</w:t>
      </w:r>
      <w:r>
        <w:rPr>
          <w:rFonts w:ascii="Arial Unicode MS" w:cs="Arial Unicode MS" w:hAnsi="Arial Unicode MS" w:eastAsia="Arial Unicode MS"/>
          <w:b w:val="0"/>
          <w:bCs w:val="0"/>
        </w:rPr>
        <w:br w:type="textWrapping"/>
      </w:r>
      <w:r>
        <w:rPr>
          <w:rFonts w:ascii="Times" w:hAnsi="Times"/>
          <w:rtl w:val="0"/>
          <w:lang w:val="en-US"/>
        </w:rPr>
        <w:t>Special Academic Council of Dnepropetrovsk state Medical Academ/Candidate of Medical Science (oncology) comparable to the academic degree of Doctor Philosophy, Ph.D.</w:t>
      </w:r>
      <w:r>
        <w:rPr>
          <w:rFonts w:ascii="Arial Unicode MS" w:cs="Arial Unicode MS" w:hAnsi="Arial Unicode MS" w:eastAsia="Arial Unicode MS"/>
          <w:b w:val="0"/>
          <w:bCs w:val="0"/>
        </w:rPr>
        <w:br w:type="textWrapping"/>
      </w:r>
      <w:r>
        <w:rPr>
          <w:rFonts w:ascii="Times" w:hAnsi="Times"/>
          <w:rtl w:val="0"/>
          <w:lang w:val="en-US"/>
        </w:rPr>
        <w:t xml:space="preserve">Title of thesis: The rationale for the effectiveness of systemic treatment of breast cancer depending on the body weight index </w:t>
      </w:r>
    </w:p>
    <w:p>
      <w:pPr>
        <w:pStyle w:val="Заголовок 3"/>
        <w:rPr>
          <w:rFonts w:ascii="Times" w:cs="Times" w:hAnsi="Times" w:eastAsia="Times"/>
          <w:b w:val="0"/>
          <w:bCs w:val="0"/>
          <w:sz w:val="24"/>
          <w:szCs w:val="24"/>
        </w:rPr>
      </w:pPr>
      <w:r>
        <w:rPr>
          <w:rFonts w:ascii="Times" w:hAnsi="Times"/>
          <w:rtl w:val="0"/>
          <w:lang w:val="en-US"/>
        </w:rPr>
        <w:t xml:space="preserve">Education: </w:t>
      </w:r>
    </w:p>
    <w:p>
      <w:pPr>
        <w:pStyle w:val="Заголовок 3"/>
        <w:rPr>
          <w:rFonts w:ascii="Times" w:cs="Times" w:hAnsi="Times" w:eastAsia="Times"/>
          <w:sz w:val="24"/>
          <w:szCs w:val="24"/>
        </w:rPr>
      </w:pPr>
      <w:r>
        <w:rPr>
          <w:rFonts w:ascii="Arial Unicode MS" w:hAnsi="Arial Unicode MS" w:hint="default"/>
          <w:b w:val="0"/>
          <w:bCs w:val="0"/>
          <w:rtl w:val="0"/>
        </w:rPr>
        <w:t>➢</w:t>
      </w:r>
      <w:r>
        <w:rPr>
          <w:rFonts w:ascii="Times" w:hAnsi="Times"/>
          <w:rtl w:val="0"/>
        </w:rPr>
        <w:t xml:space="preserve"> </w:t>
      </w:r>
      <w:r>
        <w:rPr>
          <w:rFonts w:ascii="Times" w:hAnsi="Times"/>
          <w:rtl w:val="0"/>
          <w:lang w:val="en-US"/>
        </w:rPr>
        <w:t xml:space="preserve">Master of Medicine (oncology) degree 2014 Dnepropetrovsk State Medical Academy/Dnepropetrovsk, Ukraine </w:t>
      </w:r>
      <w:r>
        <w:rPr>
          <w:rFonts w:ascii="Arial Unicode MS" w:hAnsi="Arial Unicode MS" w:hint="default"/>
          <w:b w:val="0"/>
          <w:bCs w:val="0"/>
          <w:rtl w:val="0"/>
        </w:rPr>
        <w:t>➢</w:t>
      </w:r>
      <w:r>
        <w:rPr>
          <w:rFonts w:ascii="Times" w:hAnsi="Times"/>
          <w:rtl w:val="0"/>
        </w:rPr>
        <w:t xml:space="preserve"> Medical Specialist of Oncology 2015</w:t>
      </w:r>
      <w:r>
        <w:rPr>
          <w:rFonts w:ascii="Arial Unicode MS" w:cs="Arial Unicode MS" w:hAnsi="Arial Unicode MS" w:eastAsia="Arial Unicode MS"/>
          <w:b w:val="0"/>
          <w:bCs w:val="0"/>
        </w:rPr>
        <w:br w:type="textWrapping"/>
      </w:r>
      <w:r>
        <w:rPr>
          <w:rFonts w:ascii="Times" w:hAnsi="Times"/>
          <w:rtl w:val="0"/>
        </w:rPr>
        <w:t xml:space="preserve">Dnepropetrovsk State Medical Academy/Dnepropetrovsk, Ukraine </w:t>
      </w:r>
      <w:r>
        <w:rPr>
          <w:rFonts w:ascii="Arial Unicode MS" w:hAnsi="Arial Unicode MS" w:hint="default"/>
          <w:b w:val="0"/>
          <w:bCs w:val="0"/>
          <w:rtl w:val="0"/>
        </w:rPr>
        <w:t>➢</w:t>
      </w:r>
      <w:r>
        <w:rPr>
          <w:rFonts w:ascii="Times" w:hAnsi="Times"/>
          <w:rtl w:val="0"/>
        </w:rPr>
        <w:t xml:space="preserve"> </w:t>
      </w:r>
      <w:r>
        <w:rPr>
          <w:rFonts w:ascii="Times" w:hAnsi="Times"/>
          <w:rtl w:val="0"/>
          <w:lang w:val="da-DK"/>
        </w:rPr>
        <w:t>Medical Doctor 2012</w:t>
      </w:r>
      <w:r>
        <w:rPr>
          <w:rFonts w:ascii="Arial Unicode MS" w:cs="Arial Unicode MS" w:hAnsi="Arial Unicode MS" w:eastAsia="Arial Unicode MS"/>
          <w:b w:val="0"/>
          <w:bCs w:val="0"/>
        </w:rPr>
        <w:br w:type="textWrapping"/>
      </w:r>
      <w:r>
        <w:rPr>
          <w:rFonts w:ascii="Times" w:hAnsi="Times"/>
          <w:rtl w:val="0"/>
        </w:rPr>
        <w:t xml:space="preserve">Dnepropetrovsk Medical Academy)Dnepropetrovsk, Ukraine </w:t>
      </w:r>
    </w:p>
    <w:p>
      <w:pPr>
        <w:pStyle w:val="Заголовок 3"/>
        <w:rPr>
          <w:rFonts w:ascii="Times" w:cs="Times" w:hAnsi="Times" w:eastAsia="Times"/>
          <w:sz w:val="24"/>
          <w:szCs w:val="24"/>
        </w:rPr>
      </w:pPr>
      <w:r>
        <w:rPr>
          <w:rFonts w:ascii="Times" w:hAnsi="Times"/>
          <w:rtl w:val="0"/>
          <w:lang w:val="en-US"/>
        </w:rPr>
        <w:t xml:space="preserve">ASCO; ESMO; ESGO; NCCN,EDS, certificate NCCN (September, 2015); AAPU; The Arab Medical Union in Europe (ARABMED) (Certificate ARAB MED, November, 2015); The Arab Medical Union in UKRAINE (AMUU), non- governmental organization </w:t>
      </w:r>
      <w:r>
        <w:rPr>
          <w:rFonts w:ascii="Times" w:hAnsi="Times" w:hint="default"/>
          <w:rtl w:val="0"/>
        </w:rPr>
        <w:t>“</w:t>
      </w:r>
      <w:r>
        <w:rPr>
          <w:rFonts w:ascii="Times" w:hAnsi="Times"/>
          <w:rtl w:val="0"/>
          <w:lang w:val="en-US"/>
        </w:rPr>
        <w:t>Association of Arabic doctors in Ukraine</w:t>
      </w:r>
      <w:r>
        <w:rPr>
          <w:rFonts w:ascii="Times" w:hAnsi="Times" w:hint="default"/>
          <w:rtl w:val="0"/>
        </w:rPr>
        <w:t xml:space="preserve">” </w:t>
      </w:r>
      <w:r>
        <w:rPr>
          <w:rFonts w:ascii="Times" w:hAnsi="Times"/>
          <w:rtl w:val="0"/>
          <w:lang w:val="it-IT"/>
        </w:rPr>
        <w:t xml:space="preserve">( Certificate No 08-16). </w:t>
      </w:r>
    </w:p>
    <w:p>
      <w:pPr>
        <w:pStyle w:val="Заголовок 3"/>
        <w:rPr>
          <w:rFonts w:ascii="Times" w:cs="Times" w:hAnsi="Times" w:eastAsia="Times"/>
          <w:sz w:val="24"/>
          <w:szCs w:val="24"/>
        </w:rPr>
      </w:pPr>
      <w:r>
        <w:rPr>
          <w:rFonts w:ascii="Times" w:hAnsi="Times"/>
          <w:rtl w:val="0"/>
          <w:lang w:val="pt-PT"/>
        </w:rPr>
        <w:t>Has certificates:</w:t>
      </w:r>
      <w:r>
        <w:rPr>
          <w:rFonts w:ascii="Arial Unicode MS" w:cs="Arial Unicode MS" w:hAnsi="Arial Unicode MS" w:eastAsia="Arial Unicode MS"/>
          <w:b w:val="0"/>
          <w:bCs w:val="0"/>
        </w:rPr>
        <w:br w:type="textWrapping"/>
      </w:r>
      <w:r>
        <w:rPr>
          <w:rFonts w:ascii="Times" w:hAnsi="Times"/>
          <w:rtl w:val="0"/>
          <w:lang w:val="en-US"/>
        </w:rPr>
        <w:t xml:space="preserve">- Certificate No11196 of doctor-oncologist obtained at attestation cof Zaporizhzhya medical academy of post-graduate education in December, </w:t>
      </w:r>
    </w:p>
    <w:p>
      <w:pPr>
        <w:pStyle w:val="Заголовок 3"/>
        <w:rPr>
          <w:rFonts w:ascii="Times" w:cs="Times" w:hAnsi="Times" w:eastAsia="Times"/>
          <w:sz w:val="24"/>
          <w:szCs w:val="24"/>
        </w:rPr>
      </w:pPr>
      <w:r>
        <w:rPr>
          <w:rFonts w:ascii="Times" w:hAnsi="Times"/>
          <w:rtl w:val="0"/>
        </w:rPr>
        <w:t xml:space="preserve">2015. </w:t>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Certificate EDS, May 2017 </w:t>
      </w:r>
    </w:p>
    <w:p>
      <w:pPr>
        <w:pStyle w:val="Заголовок 3"/>
        <w:rPr>
          <w:rFonts w:ascii="Times" w:cs="Times" w:hAnsi="Times" w:eastAsia="Times"/>
          <w:sz w:val="24"/>
          <w:szCs w:val="24"/>
        </w:rPr>
      </w:pPr>
      <w:r>
        <w:rPr>
          <w:rFonts w:ascii="Times" w:hAnsi="Times"/>
          <w:rtl w:val="0"/>
        </w:rPr>
        <w:t xml:space="preserve">- </w:t>
      </w:r>
      <w:r>
        <w:rPr>
          <w:rFonts w:ascii="Times" w:hAnsi="Times" w:hint="default"/>
          <w:rtl w:val="0"/>
        </w:rPr>
        <w:t> </w:t>
      </w:r>
      <w:r>
        <w:rPr>
          <w:rFonts w:ascii="Times" w:hAnsi="Times"/>
          <w:rtl w:val="0"/>
          <w:lang w:val="en-US"/>
        </w:rPr>
        <w:t xml:space="preserve">Certificate ESMO, June, 2016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Certificate ESGO, 2016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Certificate of participant of regional research and practical conference </w:t>
      </w:r>
      <w:r>
        <w:rPr>
          <w:rFonts w:ascii="Arial Unicode MS" w:cs="Arial Unicode MS" w:hAnsi="Arial Unicode MS" w:eastAsia="Arial Unicode MS"/>
          <w:b w:val="0"/>
          <w:bCs w:val="0"/>
          <w:sz w:val="24"/>
          <w:szCs w:val="24"/>
        </w:rPr>
        <w:br w:type="textWrapping"/>
      </w:r>
      <w:r>
        <w:rPr>
          <w:rFonts w:ascii="Times" w:hAnsi="Times" w:hint="default"/>
          <w:rtl w:val="0"/>
        </w:rPr>
        <w:t>“</w:t>
      </w:r>
      <w:r>
        <w:rPr>
          <w:rFonts w:ascii="Times" w:hAnsi="Times"/>
          <w:rtl w:val="0"/>
        </w:rPr>
        <w:t>Dniprovs</w:t>
      </w:r>
      <w:r>
        <w:rPr>
          <w:rFonts w:ascii="Times" w:hAnsi="Times" w:hint="default"/>
          <w:rtl w:val="0"/>
        </w:rPr>
        <w:t>’</w:t>
      </w:r>
      <w:r>
        <w:rPr>
          <w:rFonts w:ascii="Times" w:hAnsi="Times"/>
          <w:rtl w:val="0"/>
        </w:rPr>
        <w:t>ki Chytannya</w:t>
      </w:r>
      <w:r>
        <w:rPr>
          <w:rFonts w:ascii="Times" w:hAnsi="Times" w:hint="default"/>
          <w:rtl w:val="0"/>
        </w:rPr>
        <w:t xml:space="preserve">” </w:t>
      </w:r>
      <w:r>
        <w:rPr>
          <w:rFonts w:ascii="Times" w:hAnsi="Times"/>
          <w:rtl w:val="0"/>
          <w:lang w:val="en-US"/>
        </w:rPr>
        <w:t xml:space="preserve">topic </w:t>
      </w:r>
      <w:r>
        <w:rPr>
          <w:rFonts w:ascii="Times" w:hAnsi="Times" w:hint="default"/>
          <w:rtl w:val="0"/>
        </w:rPr>
        <w:t>“</w:t>
      </w:r>
      <w:r>
        <w:rPr>
          <w:rFonts w:ascii="Times" w:hAnsi="Times"/>
          <w:rtl w:val="0"/>
          <w:lang w:val="en-US"/>
        </w:rPr>
        <w:t xml:space="preserve">Modern possibilities of diagnostics and </w:t>
      </w:r>
      <w:r>
        <w:rPr>
          <w:rFonts w:ascii="Arial Unicode MS" w:cs="Arial Unicode MS" w:hAnsi="Arial Unicode MS" w:eastAsia="Arial Unicode MS"/>
          <w:b w:val="0"/>
          <w:bCs w:val="0"/>
          <w:sz w:val="24"/>
          <w:szCs w:val="24"/>
        </w:rPr>
        <w:br w:type="textWrapping"/>
      </w:r>
      <w:r>
        <w:rPr>
          <w:rFonts w:ascii="Times" w:hAnsi="Times"/>
          <w:rtl w:val="0"/>
          <w:lang w:val="en-US"/>
        </w:rPr>
        <w:t>treatment of malignant tumors</w:t>
      </w:r>
      <w:r>
        <w:rPr>
          <w:rFonts w:ascii="Times" w:hAnsi="Times" w:hint="default"/>
          <w:rtl w:val="0"/>
        </w:rPr>
        <w:t xml:space="preserve">” </w:t>
      </w:r>
      <w:r>
        <w:rPr>
          <w:rFonts w:ascii="Times" w:hAnsi="Times"/>
          <w:rtl w:val="0"/>
          <w:lang w:val="en-US"/>
        </w:rPr>
        <w:t xml:space="preserve">(July 03, 2015)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Certificate of participant of international research conference </w:t>
      </w:r>
      <w:r>
        <w:rPr>
          <w:rFonts w:ascii="Times" w:hAnsi="Times" w:hint="default"/>
          <w:rtl w:val="0"/>
        </w:rPr>
        <w:t>“</w:t>
      </w:r>
      <w:r>
        <w:rPr>
          <w:rFonts w:ascii="Times" w:hAnsi="Times"/>
          <w:rtl w:val="0"/>
          <w:lang w:val="de-DE"/>
        </w:rPr>
        <w:t xml:space="preserve">Modern </w:t>
      </w:r>
      <w:r>
        <w:rPr>
          <w:rFonts w:ascii="Arial Unicode MS" w:cs="Arial Unicode MS" w:hAnsi="Arial Unicode MS" w:eastAsia="Arial Unicode MS"/>
          <w:b w:val="0"/>
          <w:bCs w:val="0"/>
          <w:sz w:val="24"/>
          <w:szCs w:val="24"/>
        </w:rPr>
        <w:br w:type="textWrapping"/>
      </w:r>
      <w:r>
        <w:rPr>
          <w:rFonts w:ascii="Times" w:hAnsi="Times"/>
          <w:rtl w:val="0"/>
          <w:lang w:val="en-US"/>
        </w:rPr>
        <w:t>problems of thoracic surgery</w:t>
      </w:r>
      <w:r>
        <w:rPr>
          <w:rFonts w:ascii="Times" w:hAnsi="Times" w:hint="default"/>
          <w:rtl w:val="0"/>
        </w:rPr>
        <w:t xml:space="preserve">” </w:t>
      </w:r>
      <w:r>
        <w:rPr>
          <w:rFonts w:ascii="Times" w:hAnsi="Times"/>
          <w:rtl w:val="0"/>
          <w:lang w:val="en-US"/>
        </w:rPr>
        <w:t xml:space="preserve">(October 21-22, 2010)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GCP Certificate (March 25, 2016)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Certificate of workshop participant in ethic consulting of oncology and gender </w:t>
      </w:r>
      <w:r>
        <w:rPr>
          <w:rFonts w:ascii="Arial Unicode MS" w:cs="Arial Unicode MS" w:hAnsi="Arial Unicode MS" w:eastAsia="Arial Unicode MS"/>
          <w:b w:val="0"/>
          <w:bCs w:val="0"/>
          <w:sz w:val="24"/>
          <w:szCs w:val="24"/>
        </w:rPr>
        <w:br w:type="textWrapping"/>
      </w:r>
      <w:r>
        <w:rPr>
          <w:rFonts w:ascii="Times" w:hAnsi="Times"/>
          <w:rtl w:val="0"/>
          <w:lang w:val="en-US"/>
        </w:rPr>
        <w:t xml:space="preserve">problems. He obtained the maximum CME credits (12 CME credits), city of </w:t>
      </w:r>
      <w:r>
        <w:rPr>
          <w:rFonts w:ascii="Arial Unicode MS" w:cs="Arial Unicode MS" w:hAnsi="Arial Unicode MS" w:eastAsia="Arial Unicode MS"/>
          <w:b w:val="0"/>
          <w:bCs w:val="0"/>
          <w:sz w:val="24"/>
          <w:szCs w:val="24"/>
        </w:rPr>
        <w:br w:type="textWrapping"/>
      </w:r>
      <w:r>
        <w:rPr>
          <w:rFonts w:ascii="Times" w:hAnsi="Times"/>
          <w:rtl w:val="0"/>
          <w:lang w:val="en-US"/>
        </w:rPr>
        <w:t xml:space="preserve">Harhing, Germany, November 23-24, 2016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cs="Times" w:hAnsi="Times" w:eastAsia="Times"/>
          <w:rtl w:val="0"/>
        </w:rPr>
        <w:tab/>
        <w:t xml:space="preserve">- </w:t>
      </w:r>
      <w:r>
        <w:rPr>
          <w:rFonts w:ascii="Times" w:hAnsi="Times" w:hint="default"/>
          <w:rtl w:val="0"/>
        </w:rPr>
        <w:t> </w:t>
      </w:r>
      <w:r>
        <w:rPr>
          <w:rFonts w:ascii="Times" w:hAnsi="Times"/>
          <w:rtl w:val="0"/>
          <w:lang w:val="en-US"/>
        </w:rPr>
        <w:t xml:space="preserve">He obtained 12 certificates from NCCN-national comprehensive cancer </w:t>
      </w:r>
      <w:r>
        <w:rPr>
          <w:rFonts w:ascii="Arial Unicode MS" w:cs="Arial Unicode MS" w:hAnsi="Arial Unicode MS" w:eastAsia="Arial Unicode MS"/>
          <w:b w:val="0"/>
          <w:bCs w:val="0"/>
          <w:sz w:val="24"/>
          <w:szCs w:val="24"/>
        </w:rPr>
        <w:br w:type="textWrapping"/>
      </w:r>
      <w:r>
        <w:rPr>
          <w:rFonts w:ascii="Times" w:hAnsi="Times"/>
          <w:rtl w:val="0"/>
          <w:lang w:val="en-US"/>
        </w:rPr>
        <w:t xml:space="preserve">network to confirm the results of professional skills improvement. </w:t>
      </w:r>
      <w:r>
        <w:rPr>
          <w:rFonts w:ascii="Arial Unicode MS" w:cs="Arial Unicode MS" w:hAnsi="Arial Unicode MS" w:eastAsia="Arial Unicode MS"/>
          <w:b w:val="0"/>
          <w:bCs w:val="0"/>
          <w:sz w:val="24"/>
          <w:szCs w:val="24"/>
        </w:rPr>
        <w:br w:type="textWrapping"/>
      </w:r>
    </w:p>
    <w:p>
      <w:pPr>
        <w:pStyle w:val="Заголовок 3"/>
        <w:rPr>
          <w:rFonts w:ascii="Times" w:cs="Times" w:hAnsi="Times" w:eastAsia="Times"/>
          <w:sz w:val="24"/>
          <w:szCs w:val="24"/>
        </w:rPr>
      </w:pPr>
      <w:r>
        <w:rPr>
          <w:rFonts w:ascii="Times" w:hAnsi="Times"/>
          <w:sz w:val="27"/>
          <w:szCs w:val="27"/>
          <w:rtl w:val="0"/>
        </w:rPr>
        <w:t xml:space="preserve">1. </w:t>
      </w:r>
      <w:r>
        <w:rPr>
          <w:rFonts w:ascii="Times" w:hAnsi="Times"/>
          <w:rtl w:val="0"/>
          <w:lang w:val="en-US"/>
        </w:rPr>
        <w:t xml:space="preserve">High category in oncology </w:t>
      </w:r>
      <w:r>
        <w:rPr>
          <w:rFonts w:ascii="Times" w:hAnsi="Times"/>
          <w:sz w:val="29"/>
          <w:szCs w:val="29"/>
          <w:rtl w:val="0"/>
          <w:lang w:val="en-US"/>
        </w:rPr>
        <w:t xml:space="preserve">till 2023 - #899 </w:t>
      </w:r>
    </w:p>
    <w:p>
      <w:pPr>
        <w:pStyle w:val="Заголовок 3"/>
        <w:rPr>
          <w:rFonts w:ascii="Times" w:cs="Times" w:hAnsi="Times" w:eastAsia="Times"/>
          <w:b w:val="0"/>
          <w:bCs w:val="0"/>
          <w:sz w:val="24"/>
          <w:szCs w:val="24"/>
        </w:rPr>
      </w:pPr>
      <w:r>
        <w:rPr>
          <w:rFonts w:ascii="Times" w:hAnsi="Times"/>
          <w:rtl w:val="0"/>
          <w:lang w:val="en-US"/>
        </w:rPr>
        <w:t xml:space="preserve">Residency/ MA course </w:t>
      </w:r>
    </w:p>
    <w:p>
      <w:pPr>
        <w:pStyle w:val="Заголовок 3"/>
        <w:rPr>
          <w:rFonts w:ascii="Times" w:cs="Times" w:hAnsi="Times" w:eastAsia="Times"/>
          <w:sz w:val="24"/>
          <w:szCs w:val="24"/>
        </w:rPr>
      </w:pPr>
      <w:r>
        <w:rPr>
          <w:rFonts w:ascii="Times" w:hAnsi="Times"/>
          <w:rtl w:val="0"/>
          <w:lang w:val="en-US"/>
        </w:rPr>
        <w:t>Oncology/Department of Oncology and Radiology/Dnepropetrovsk State Medical Academy Territorial Oncological Hospital</w:t>
      </w:r>
      <w:r>
        <w:rPr>
          <w:rFonts w:ascii="Arial Unicode MS" w:cs="Arial Unicode MS" w:hAnsi="Arial Unicode MS" w:eastAsia="Arial Unicode MS"/>
          <w:b w:val="0"/>
          <w:bCs w:val="0"/>
        </w:rPr>
        <w:br w:type="textWrapping"/>
      </w:r>
      <w:r>
        <w:rPr>
          <w:rFonts w:ascii="Times" w:hAnsi="Times"/>
          <w:rtl w:val="0"/>
          <w:lang w:val="en-US"/>
        </w:rPr>
        <w:t xml:space="preserve">Internal medicine /Department of Oncology and Radiology/Dnepropetrovsk State Medical Academy </w:t>
      </w:r>
    </w:p>
    <w:p>
      <w:pPr>
        <w:pStyle w:val="Заголовок 3"/>
        <w:rPr>
          <w:rFonts w:ascii="Times" w:cs="Times" w:hAnsi="Times" w:eastAsia="Times"/>
          <w:sz w:val="24"/>
          <w:szCs w:val="24"/>
        </w:rPr>
      </w:pPr>
      <w:r>
        <w:rPr>
          <w:rFonts w:ascii="Times" w:hAnsi="Times"/>
          <w:rtl w:val="0"/>
          <w:lang w:val="it-IT"/>
        </w:rPr>
        <w:t xml:space="preserve">Territorial Oncological Hospital </w:t>
      </w:r>
    </w:p>
    <w:p>
      <w:pPr>
        <w:pStyle w:val="Заголовок 3"/>
        <w:rPr>
          <w:rFonts w:ascii="Times" w:cs="Times" w:hAnsi="Times" w:eastAsia="Times"/>
          <w:b w:val="0"/>
          <w:bCs w:val="0"/>
          <w:sz w:val="24"/>
          <w:szCs w:val="24"/>
        </w:rPr>
      </w:pPr>
      <w:r>
        <w:rPr>
          <w:rFonts w:ascii="Arial Unicode MS" w:hAnsi="Arial Unicode MS" w:hint="default"/>
          <w:b w:val="0"/>
          <w:bCs w:val="0"/>
          <w:position w:val="4"/>
          <w:rtl w:val="0"/>
        </w:rPr>
        <w:t>➢</w:t>
      </w:r>
      <w:r>
        <w:rPr>
          <w:rFonts w:ascii="Times" w:hAnsi="Times"/>
          <w:b w:val="0"/>
          <w:bCs w:val="0"/>
          <w:position w:val="4"/>
          <w:rtl w:val="0"/>
        </w:rPr>
        <w:t xml:space="preserve"> </w:t>
      </w:r>
      <w:r>
        <w:rPr>
          <w:rFonts w:ascii="Times" w:hAnsi="Times"/>
          <w:rtl w:val="0"/>
          <w:lang w:val="en-US"/>
        </w:rPr>
        <w:t xml:space="preserve">Fellowship </w:t>
      </w:r>
    </w:p>
    <w:p>
      <w:pPr>
        <w:pStyle w:val="Заголовок 3"/>
        <w:rPr>
          <w:rFonts w:ascii="Times" w:cs="Times" w:hAnsi="Times" w:eastAsia="Times"/>
          <w:sz w:val="24"/>
          <w:szCs w:val="24"/>
        </w:rPr>
      </w:pPr>
      <w:r>
        <w:rPr>
          <w:rFonts w:ascii="Times" w:hAnsi="Times"/>
          <w:rtl w:val="0"/>
          <w:lang w:val="en-US"/>
        </w:rPr>
        <w:t xml:space="preserve">Oncology/Department of Oncology and Radiology/Dnepropetrovsk State Medical Academy Czech Republic 2017, Berlin/Frankfurt/Munich Germany 2017-18, Italy 2018, Japan 2017-18, Switzerland 2018, Untied Kingdom 2018. </w:t>
      </w:r>
    </w:p>
    <w:p>
      <w:pPr>
        <w:pStyle w:val="Заголовок 3"/>
        <w:rPr>
          <w:rFonts w:ascii="Times" w:cs="Times" w:hAnsi="Times" w:eastAsia="Times"/>
        </w:rPr>
      </w:pPr>
    </w:p>
    <w:p>
      <w:pPr>
        <w:pStyle w:val="Заголовок 3"/>
        <w:rPr>
          <w:rFonts w:ascii="Times" w:cs="Times" w:hAnsi="Times" w:eastAsia="Times"/>
          <w:b w:val="0"/>
          <w:bCs w:val="0"/>
          <w:sz w:val="24"/>
          <w:szCs w:val="24"/>
        </w:rPr>
      </w:pPr>
    </w:p>
    <w:p>
      <w:pPr>
        <w:pStyle w:val="Заголовок 3"/>
        <w:rPr>
          <w:rFonts w:ascii="Times" w:cs="Times" w:hAnsi="Times" w:eastAsia="Times"/>
          <w:sz w:val="24"/>
          <w:szCs w:val="24"/>
        </w:rPr>
      </w:pPr>
      <w:r>
        <w:rPr>
          <w:rFonts w:ascii="Times" w:hAnsi="Times"/>
          <w:rtl w:val="0"/>
          <w:lang w:val="de-DE"/>
        </w:rPr>
        <w:t>MOHAMMAD HOJOUJ</w:t>
      </w:r>
      <w:r>
        <w:rPr>
          <w:rFonts w:ascii="Arial Unicode MS" w:cs="Arial Unicode MS" w:hAnsi="Arial Unicode MS" w:eastAsia="Arial Unicode MS"/>
          <w:b w:val="0"/>
          <w:bCs w:val="0"/>
        </w:rPr>
        <w:br w:type="textWrapping"/>
      </w:r>
      <w:r>
        <w:rPr>
          <w:rFonts w:ascii="Times" w:hAnsi="Times"/>
          <w:b w:val="0"/>
          <w:bCs w:val="0"/>
          <w:rtl w:val="0"/>
        </w:rPr>
        <w:t xml:space="preserve">20 JUN 1987 </w:t>
      </w:r>
    </w:p>
    <w:p>
      <w:pPr>
        <w:pStyle w:val="Заголовок 3"/>
        <w:rPr>
          <w:rFonts w:ascii="Times" w:cs="Times" w:hAnsi="Times" w:eastAsia="Times"/>
          <w:sz w:val="24"/>
          <w:szCs w:val="24"/>
        </w:rPr>
      </w:pPr>
      <w:r>
        <w:rPr>
          <w:rFonts w:ascii="Times" w:hAnsi="Times"/>
          <w:rtl w:val="0"/>
          <w:lang w:val="pt-PT"/>
        </w:rPr>
        <w:t xml:space="preserve">Hojouj@yahoo.com </w:t>
      </w:r>
    </w:p>
    <w:p>
      <w:pPr>
        <w:pStyle w:val="Заголовок 3"/>
        <w:rPr>
          <w:rFonts w:ascii="Times" w:cs="Times" w:hAnsi="Times" w:eastAsia="Times"/>
          <w:sz w:val="24"/>
          <w:szCs w:val="24"/>
        </w:rPr>
      </w:pPr>
      <w:r>
        <w:rPr>
          <w:rFonts w:ascii="Times" w:hAnsi="Times"/>
          <w:rtl w:val="0"/>
        </w:rPr>
        <w:t xml:space="preserve">127, Blyaznya Str., Dnepropetrovsk, Ukraine </w:t>
      </w:r>
    </w:p>
    <w:p>
      <w:pPr>
        <w:pStyle w:val="Body Text"/>
        <w:numPr>
          <w:ilvl w:val="0"/>
          <w:numId w:val="5"/>
        </w:numPr>
        <w:bidi w:val="0"/>
        <w:ind w:right="0"/>
        <w:jc w:val="left"/>
        <w:rPr>
          <w:rFonts w:ascii="Times New Roman" w:hAnsi="Times New Roman"/>
          <w:sz w:val="20"/>
          <w:szCs w:val="20"/>
          <w:rtl w:val="0"/>
          <w:lang w:val="en-US"/>
        </w:rPr>
      </w:pPr>
      <w:r>
        <w:rPr>
          <w:rFonts w:ascii="Times New Roman" w:hAnsi="Times New Roman"/>
          <w:sz w:val="20"/>
          <w:szCs w:val="20"/>
          <w:rtl w:val="0"/>
          <w:lang w:val="en-US"/>
        </w:rPr>
        <w:t xml:space="preserve"> </w: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Impact">
    <w:charset w:val="00"/>
    <w:family w:val="roman"/>
    <w:pitch w:val="default"/>
  </w:font>
  <w:font w:name="Minion Pro">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5"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Текстовый блок"/>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Текстовый блок"/>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27" type="#_x0000_t202" style="visibility:visible;position:absolute;margin-left:35.0pt;margin-top:798.8pt;width:168.2pt;height:19.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Текстовый блок"/>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Текстовый блок"/>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3201668</wp:posOffset>
              </wp:positionH>
              <wp:positionV relativeFrom="page">
                <wp:posOffset>10147935</wp:posOffset>
              </wp:positionV>
              <wp:extent cx="1167130" cy="31686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Текстовый блок"/>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lang w:val="en-US"/>
                            </w:rPr>
                            <w:t>Fibromyalgia 2016</w:t>
                          </w:r>
                        </w:p>
                        <w:p>
                          <w:pPr>
                            <w:pStyle w:val="Текстовый блок"/>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28" type="#_x0000_t202" style="visibility:visible;position:absolute;margin-left:252.1pt;margin-top:799.0pt;width:91.9pt;height:24.9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Текстовый блок"/>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lang w:val="en-US"/>
                      </w:rPr>
                      <w:t>Fibromyalgia 2016</w:t>
                    </w:r>
                  </w:p>
                  <w:p>
                    <w:pPr>
                      <w:pStyle w:val="Текстовый блок"/>
                      <w:spacing w:before="29"/>
                      <w:jc w:val="center"/>
                    </w:pPr>
                    <w:r>
                      <w:rPr>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5955029</wp:posOffset>
              </wp:positionH>
              <wp:positionV relativeFrom="page">
                <wp:posOffset>10144758</wp:posOffset>
              </wp:positionV>
              <wp:extent cx="1160781" cy="330837"/>
              <wp:effectExtent l="0" t="0" r="0" b="0"/>
              <wp:wrapNone/>
              <wp:docPr id="1073741827" name="officeArt object" descr="Text Box 1"/>
              <wp:cNvGraphicFramePr/>
              <a:graphic xmlns:a="http://schemas.openxmlformats.org/drawingml/2006/main">
                <a:graphicData uri="http://schemas.microsoft.com/office/word/2010/wordprocessingShape">
                  <wps:wsp>
                    <wps:cNvSpPr txBox="1"/>
                    <wps:spPr>
                      <a:xfrm>
                        <a:off x="0" y="0"/>
                        <a:ext cx="1160781" cy="330837"/>
                      </a:xfrm>
                      <a:prstGeom prst="rect">
                        <a:avLst/>
                      </a:prstGeom>
                      <a:noFill/>
                      <a:ln w="12700" cap="flat">
                        <a:noFill/>
                        <a:miter lim="400000"/>
                      </a:ln>
                      <a:effectLst/>
                    </wps:spPr>
                    <wps:txbx>
                      <w:txbxContent>
                        <w:p>
                          <w:pPr>
                            <w:pStyle w:val="Текстовый блок"/>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Текстовый блок"/>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29" type="#_x0000_t202" style="visibility:visible;position:absolute;margin-left:468.9pt;margin-top:798.8pt;width:91.4pt;height:26.1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Текстовый блок"/>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Текстовый блок"/>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Импортированный стиль 2"/>
  </w:abstractNum>
  <w:abstractNum w:abstractNumId="1">
    <w:multiLevelType w:val="hybridMultilevel"/>
    <w:styleLink w:val="Импортированный стиль 2"/>
    <w:lvl w:ilvl="0">
      <w:start w:val="1"/>
      <w:numFmt w:val="decimal"/>
      <w:suff w:val="tab"/>
      <w:lvlText w:val="%1."/>
      <w:lvlJc w:val="left"/>
      <w:pPr>
        <w:tabs>
          <w:tab w:val="left" w:pos="709"/>
          <w:tab w:val="num"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09"/>
          <w:tab w:val="num" w:pos="140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09"/>
          <w:tab w:val="num" w:pos="180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1095" w:firstLine="6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9"/>
          <w:tab w:val="left" w:pos="1416"/>
          <w:tab w:val="num" w:pos="25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1815" w:firstLine="3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09"/>
          <w:tab w:val="left" w:pos="1416"/>
          <w:tab w:val="left" w:pos="2124"/>
          <w:tab w:val="num" w:pos="3244"/>
          <w:tab w:val="left" w:pos="3540"/>
          <w:tab w:val="left" w:pos="4248"/>
          <w:tab w:val="left" w:pos="4956"/>
          <w:tab w:val="left" w:pos="5664"/>
          <w:tab w:val="left" w:pos="6372"/>
          <w:tab w:val="left" w:pos="7080"/>
          <w:tab w:val="left" w:pos="7788"/>
          <w:tab w:val="left" w:pos="8496"/>
          <w:tab w:val="left" w:pos="9204"/>
          <w:tab w:val="left" w:pos="9912"/>
          <w:tab w:val="left" w:pos="10200"/>
        </w:tabs>
        <w:ind w:left="2535" w:firstLine="5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3255" w:firstLine="52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3975" w:firstLine="51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8."/>
      <w:lvlJc w:val="left"/>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4695" w:firstLine="53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09"/>
          <w:tab w:val="left" w:pos="1416"/>
          <w:tab w:val="left" w:pos="2124"/>
          <w:tab w:val="left" w:pos="2832"/>
          <w:tab w:val="left" w:pos="3540"/>
          <w:tab w:val="left" w:pos="4248"/>
          <w:tab w:val="left" w:pos="4956"/>
          <w:tab w:val="left" w:pos="5664"/>
          <w:tab w:val="num" w:pos="6124"/>
          <w:tab w:val="left" w:pos="6372"/>
          <w:tab w:val="left" w:pos="7080"/>
          <w:tab w:val="left" w:pos="7788"/>
          <w:tab w:val="left" w:pos="8496"/>
          <w:tab w:val="left" w:pos="9204"/>
          <w:tab w:val="left" w:pos="9912"/>
          <w:tab w:val="left" w:pos="10200"/>
        </w:tabs>
        <w:ind w:left="5415" w:firstLine="1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Импортированный стиль 2.0"/>
  </w:abstractNum>
  <w:abstractNum w:abstractNumId="3">
    <w:multiLevelType w:val="hybridMultilevel"/>
    <w:styleLink w:val="Импортированный стиль 2.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left" w:pos="284"/>
            <w:tab w:val="left" w:pos="709"/>
            <w:tab w:val="num"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284"/>
            <w:tab w:val="left" w:pos="709"/>
            <w:tab w:val="num" w:pos="140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284"/>
            <w:tab w:val="left" w:pos="709"/>
            <w:tab w:val="num" w:pos="180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1095" w:firstLine="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284"/>
            <w:tab w:val="left" w:pos="709"/>
            <w:tab w:val="left" w:pos="1416"/>
            <w:tab w:val="num" w:pos="25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1815"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284"/>
            <w:tab w:val="left" w:pos="709"/>
            <w:tab w:val="left" w:pos="1416"/>
            <w:tab w:val="left" w:pos="2124"/>
            <w:tab w:val="num" w:pos="3244"/>
            <w:tab w:val="left" w:pos="3540"/>
            <w:tab w:val="left" w:pos="4248"/>
            <w:tab w:val="left" w:pos="4956"/>
            <w:tab w:val="left" w:pos="5664"/>
            <w:tab w:val="left" w:pos="6372"/>
            <w:tab w:val="left" w:pos="7080"/>
            <w:tab w:val="left" w:pos="7788"/>
            <w:tab w:val="left" w:pos="8496"/>
            <w:tab w:val="left" w:pos="9204"/>
            <w:tab w:val="left" w:pos="9912"/>
            <w:tab w:val="left" w:pos="10200"/>
          </w:tabs>
          <w:ind w:left="2535" w:firstLine="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6."/>
        <w:lvlJc w:val="left"/>
        <w:pPr>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3255" w:firstLine="5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3975" w:firstLine="5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8."/>
        <w:lvlJc w:val="left"/>
        <w:pPr>
          <w:tabs>
            <w:tab w:val="left" w:pos="284"/>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0"/>
          </w:tabs>
          <w:ind w:left="4695" w:firstLine="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284"/>
            <w:tab w:val="left" w:pos="709"/>
            <w:tab w:val="left" w:pos="1416"/>
            <w:tab w:val="left" w:pos="2124"/>
            <w:tab w:val="left" w:pos="2832"/>
            <w:tab w:val="left" w:pos="3540"/>
            <w:tab w:val="left" w:pos="4248"/>
            <w:tab w:val="left" w:pos="4956"/>
            <w:tab w:val="left" w:pos="5664"/>
            <w:tab w:val="num" w:pos="6124"/>
            <w:tab w:val="left" w:pos="6372"/>
            <w:tab w:val="left" w:pos="7080"/>
            <w:tab w:val="left" w:pos="7788"/>
            <w:tab w:val="left" w:pos="8496"/>
            <w:tab w:val="left" w:pos="9204"/>
            <w:tab w:val="left" w:pos="9912"/>
            <w:tab w:val="left" w:pos="10200"/>
          </w:tabs>
          <w:ind w:left="5415" w:firstLine="13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Текстовый блок">
    <w:name w:val="Текстовый блок"/>
    <w:next w:val="Текстовый блок"/>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Колонтитул">
    <w:name w:val="Колонтитул"/>
    <w:next w:val="Колонтитул"/>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Заголовок">
    <w:name w:val="Заголовок"/>
    <w:next w:val="Заголовок"/>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de-DE"/>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Импортированный стиль 2">
    <w:name w:val="Импортированный стиль 2"/>
    <w:pPr>
      <w:numPr>
        <w:numId w:val="1"/>
      </w:numPr>
    </w:pPr>
  </w:style>
  <w:style w:type="paragraph" w:styleId="По умолчанию">
    <w:name w:val="По умолчанию"/>
    <w:next w:val="По умолчанию"/>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Заголовок 3">
    <w:name w:val="Заголовок 3"/>
    <w:next w:val="Заголовок 3"/>
    <w:pPr>
      <w:keepNext w:val="0"/>
      <w:keepLines w:val="0"/>
      <w:pageBreakBefore w:val="0"/>
      <w:widowControl w:val="0"/>
      <w:shd w:val="clear" w:color="auto" w:fill="auto"/>
      <w:suppressAutoHyphens w:val="0"/>
      <w:bidi w:val="0"/>
      <w:spacing w:before="0" w:after="0" w:line="240" w:lineRule="auto"/>
      <w:ind w:left="100" w:right="0" w:firstLine="0"/>
      <w:jc w:val="left"/>
      <w:outlineLvl w:val="1"/>
    </w:pPr>
    <w:rPr>
      <w:rFonts w:ascii="Arial" w:cs="Arial" w:hAnsi="Arial" w:eastAsia="Arial"/>
      <w:b w:val="1"/>
      <w:bCs w:val="1"/>
      <w:i w:val="0"/>
      <w:iCs w:val="0"/>
      <w:caps w:val="0"/>
      <w:smallCaps w:val="0"/>
      <w:strike w:val="0"/>
      <w:dstrike w:val="0"/>
      <w:outline w:val="0"/>
      <w:color w:val="000000"/>
      <w:spacing w:val="0"/>
      <w:kern w:val="0"/>
      <w:position w:val="0"/>
      <w:sz w:val="20"/>
      <w:szCs w:val="20"/>
      <w:u w:val="none" w:color="000000"/>
      <w:vertAlign w:val="baseline"/>
    </w:rPr>
  </w:style>
  <w:style w:type="numbering" w:styleId="Импортированный стиль 2.0">
    <w:name w:val="Импортированный стиль 2.0"/>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Minion Pro"/>
        <a:ea typeface="Minion Pro"/>
        <a:cs typeface="Minion Pro"/>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