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ABA" w:rsidRPr="00F301E1" w:rsidRDefault="00730ABA" w:rsidP="00AA6487">
      <w:pPr>
        <w:spacing w:line="360" w:lineRule="auto"/>
        <w:jc w:val="both"/>
        <w:rPr>
          <w:rFonts w:ascii="Times New Roman" w:hAnsi="Times New Roman" w:cs="Times New Roman"/>
          <w:b/>
          <w:color w:val="000000"/>
          <w:sz w:val="24"/>
          <w:szCs w:val="24"/>
        </w:rPr>
      </w:pPr>
      <w:r w:rsidRPr="00F301E1">
        <w:rPr>
          <w:rFonts w:ascii="Times New Roman" w:hAnsi="Times New Roman" w:cs="Times New Roman"/>
          <w:b/>
          <w:color w:val="000000"/>
          <w:sz w:val="24"/>
          <w:szCs w:val="24"/>
        </w:rPr>
        <w:t xml:space="preserve">Challenges in </w:t>
      </w:r>
      <w:r w:rsidR="00AA6487">
        <w:rPr>
          <w:rFonts w:ascii="Times New Roman" w:hAnsi="Times New Roman" w:cs="Times New Roman"/>
          <w:b/>
          <w:color w:val="000000"/>
          <w:sz w:val="24"/>
          <w:szCs w:val="24"/>
        </w:rPr>
        <w:t xml:space="preserve">Quality Control </w:t>
      </w:r>
      <w:bookmarkStart w:id="0" w:name="_GoBack"/>
      <w:bookmarkEnd w:id="0"/>
      <w:r w:rsidR="00AA6487">
        <w:rPr>
          <w:rFonts w:ascii="Times New Roman" w:hAnsi="Times New Roman" w:cs="Times New Roman"/>
          <w:b/>
          <w:color w:val="000000"/>
          <w:sz w:val="24"/>
          <w:szCs w:val="24"/>
        </w:rPr>
        <w:t>of Biosimilars in India: Role of National Institute of Biologicals</w:t>
      </w:r>
    </w:p>
    <w:p w:rsidR="00761046" w:rsidRPr="00F301E1" w:rsidRDefault="004F00F7" w:rsidP="00AA6487">
      <w:pPr>
        <w:spacing w:line="360" w:lineRule="auto"/>
        <w:rPr>
          <w:rFonts w:ascii="Times New Roman" w:hAnsi="Times New Roman" w:cs="Times New Roman"/>
          <w:sz w:val="24"/>
          <w:szCs w:val="24"/>
        </w:rPr>
      </w:pPr>
      <w:r>
        <w:rPr>
          <w:rFonts w:ascii="Times New Roman" w:hAnsi="Times New Roman" w:cs="Times New Roman"/>
          <w:sz w:val="24"/>
          <w:szCs w:val="24"/>
        </w:rPr>
        <w:t>Subhash</w:t>
      </w:r>
      <w:r w:rsidR="009429AA" w:rsidRPr="00F301E1">
        <w:rPr>
          <w:rFonts w:ascii="Times New Roman" w:hAnsi="Times New Roman" w:cs="Times New Roman"/>
          <w:sz w:val="24"/>
          <w:szCs w:val="24"/>
        </w:rPr>
        <w:t xml:space="preserve"> Chand</w:t>
      </w:r>
      <w:r>
        <w:rPr>
          <w:rFonts w:ascii="Times New Roman" w:hAnsi="Times New Roman" w:cs="Times New Roman"/>
          <w:sz w:val="24"/>
          <w:szCs w:val="24"/>
        </w:rPr>
        <w:t>*#, J.P. Prasad</w:t>
      </w:r>
      <w:r w:rsidR="00CB3C96" w:rsidRPr="00F301E1">
        <w:rPr>
          <w:rFonts w:ascii="Times New Roman" w:hAnsi="Times New Roman" w:cs="Times New Roman"/>
          <w:sz w:val="24"/>
          <w:szCs w:val="24"/>
        </w:rPr>
        <w:t>*,</w:t>
      </w:r>
      <w:r w:rsidR="00761046" w:rsidRPr="00F301E1">
        <w:rPr>
          <w:rFonts w:ascii="Times New Roman" w:hAnsi="Times New Roman" w:cs="Times New Roman"/>
          <w:sz w:val="24"/>
          <w:szCs w:val="24"/>
        </w:rPr>
        <w:t xml:space="preserve"> Surinder Singh*</w:t>
      </w:r>
      <w:r w:rsidR="00AA6487">
        <w:rPr>
          <w:rFonts w:ascii="Times New Roman" w:hAnsi="Times New Roman" w:cs="Times New Roman"/>
          <w:sz w:val="24"/>
          <w:szCs w:val="24"/>
        </w:rPr>
        <w:t xml:space="preserve"> </w:t>
      </w:r>
    </w:p>
    <w:p w:rsidR="00D54E74" w:rsidRPr="00F301E1" w:rsidRDefault="009429AA" w:rsidP="00AA6487">
      <w:pPr>
        <w:pStyle w:val="ListParagraph"/>
        <w:spacing w:line="360" w:lineRule="auto"/>
        <w:ind w:left="0"/>
        <w:jc w:val="both"/>
        <w:rPr>
          <w:rFonts w:ascii="Times New Roman" w:hAnsi="Times New Roman" w:cs="Times New Roman"/>
          <w:sz w:val="24"/>
          <w:szCs w:val="24"/>
        </w:rPr>
      </w:pPr>
      <w:r w:rsidRPr="00F301E1">
        <w:rPr>
          <w:rFonts w:ascii="Times New Roman" w:hAnsi="Times New Roman" w:cs="Times New Roman"/>
          <w:sz w:val="24"/>
          <w:szCs w:val="24"/>
        </w:rPr>
        <w:t>*Nat</w:t>
      </w:r>
      <w:r w:rsidR="00AA6487">
        <w:rPr>
          <w:rFonts w:ascii="Times New Roman" w:hAnsi="Times New Roman" w:cs="Times New Roman"/>
          <w:sz w:val="24"/>
          <w:szCs w:val="24"/>
        </w:rPr>
        <w:t xml:space="preserve">ional Institute of Biologicals </w:t>
      </w:r>
      <w:r w:rsidRPr="00F301E1">
        <w:rPr>
          <w:rFonts w:ascii="Times New Roman" w:hAnsi="Times New Roman" w:cs="Times New Roman"/>
          <w:sz w:val="24"/>
          <w:szCs w:val="24"/>
        </w:rPr>
        <w:t>(Ministry of Health and Family Welfare)</w:t>
      </w:r>
      <w:r w:rsidR="00AA6487">
        <w:rPr>
          <w:rFonts w:ascii="Times New Roman" w:hAnsi="Times New Roman" w:cs="Times New Roman"/>
          <w:sz w:val="24"/>
          <w:szCs w:val="24"/>
        </w:rPr>
        <w:t>,</w:t>
      </w:r>
      <w:r w:rsidRPr="00F301E1">
        <w:rPr>
          <w:rFonts w:ascii="Times New Roman" w:hAnsi="Times New Roman" w:cs="Times New Roman"/>
          <w:sz w:val="24"/>
          <w:szCs w:val="24"/>
        </w:rPr>
        <w:t xml:space="preserve"> </w:t>
      </w:r>
      <w:r w:rsidR="00AA6487">
        <w:rPr>
          <w:rFonts w:ascii="Times New Roman" w:hAnsi="Times New Roman" w:cs="Times New Roman"/>
          <w:sz w:val="24"/>
          <w:szCs w:val="24"/>
        </w:rPr>
        <w:t xml:space="preserve">A-32, </w:t>
      </w:r>
      <w:r w:rsidRPr="00F301E1">
        <w:rPr>
          <w:rFonts w:ascii="Times New Roman" w:hAnsi="Times New Roman" w:cs="Times New Roman"/>
          <w:sz w:val="24"/>
          <w:szCs w:val="24"/>
        </w:rPr>
        <w:t xml:space="preserve">Sector-62, Institutional Area, </w:t>
      </w:r>
      <w:r w:rsidR="00AA6487">
        <w:rPr>
          <w:rFonts w:ascii="Times New Roman" w:hAnsi="Times New Roman" w:cs="Times New Roman"/>
          <w:sz w:val="24"/>
          <w:szCs w:val="24"/>
        </w:rPr>
        <w:t>NOIDA</w:t>
      </w:r>
      <w:r w:rsidRPr="00F301E1">
        <w:rPr>
          <w:rFonts w:ascii="Times New Roman" w:hAnsi="Times New Roman" w:cs="Times New Roman"/>
          <w:sz w:val="24"/>
          <w:szCs w:val="24"/>
        </w:rPr>
        <w:t>, Uttar Pradesh</w:t>
      </w:r>
      <w:r w:rsidR="00AA6487">
        <w:rPr>
          <w:rFonts w:ascii="Times New Roman" w:hAnsi="Times New Roman" w:cs="Times New Roman"/>
          <w:sz w:val="24"/>
          <w:szCs w:val="24"/>
        </w:rPr>
        <w:t>-</w:t>
      </w:r>
      <w:r w:rsidRPr="00F301E1">
        <w:rPr>
          <w:rFonts w:ascii="Times New Roman" w:hAnsi="Times New Roman" w:cs="Times New Roman"/>
          <w:sz w:val="24"/>
          <w:szCs w:val="24"/>
        </w:rPr>
        <w:t>201309</w:t>
      </w:r>
      <w:r w:rsidR="00761046" w:rsidRPr="00F301E1">
        <w:rPr>
          <w:rFonts w:ascii="Times New Roman" w:hAnsi="Times New Roman" w:cs="Times New Roman"/>
          <w:sz w:val="24"/>
          <w:szCs w:val="24"/>
        </w:rPr>
        <w:t>.</w:t>
      </w:r>
    </w:p>
    <w:p w:rsidR="00761046" w:rsidRPr="00F301E1" w:rsidRDefault="00761046" w:rsidP="00D54E74">
      <w:pPr>
        <w:pStyle w:val="ListParagraph"/>
        <w:spacing w:line="360" w:lineRule="auto"/>
        <w:ind w:left="0"/>
        <w:rPr>
          <w:rFonts w:ascii="Times New Roman" w:hAnsi="Times New Roman" w:cs="Times New Roman"/>
          <w:sz w:val="24"/>
          <w:szCs w:val="24"/>
        </w:rPr>
      </w:pPr>
      <w:r w:rsidRPr="00F301E1">
        <w:rPr>
          <w:rFonts w:ascii="Times New Roman" w:hAnsi="Times New Roman" w:cs="Times New Roman"/>
          <w:sz w:val="24"/>
          <w:szCs w:val="24"/>
        </w:rPr>
        <w:t># Presenting Author.</w:t>
      </w:r>
    </w:p>
    <w:p w:rsidR="009F461D" w:rsidRPr="00260D55" w:rsidRDefault="00843A2D" w:rsidP="00FF79CE">
      <w:pPr>
        <w:pStyle w:val="NormalWeb"/>
        <w:spacing w:line="360" w:lineRule="auto"/>
        <w:jc w:val="both"/>
      </w:pPr>
      <w:r w:rsidRPr="00F301E1">
        <w:t xml:space="preserve">The global biosimilars market is </w:t>
      </w:r>
      <w:r w:rsidR="004F00F7">
        <w:t xml:space="preserve">USD </w:t>
      </w:r>
      <w:r w:rsidR="00D660E5">
        <w:t>5.95 b</w:t>
      </w:r>
      <w:r w:rsidR="004F00F7" w:rsidRPr="00F301E1">
        <w:t xml:space="preserve">illion </w:t>
      </w:r>
      <w:r w:rsidR="004F00F7">
        <w:t xml:space="preserve">and </w:t>
      </w:r>
      <w:r w:rsidR="00D660E5">
        <w:t>expected to reach USD 23.63 b</w:t>
      </w:r>
      <w:r w:rsidRPr="00F301E1">
        <w:t>illion by 2023</w:t>
      </w:r>
      <w:r w:rsidR="0059526C">
        <w:t xml:space="preserve"> growing</w:t>
      </w:r>
      <w:r w:rsidRPr="00F301E1">
        <w:t xml:space="preserve"> at a CAGR</w:t>
      </w:r>
      <w:r w:rsidR="00B304F4" w:rsidRPr="00F301E1">
        <w:t xml:space="preserve"> </w:t>
      </w:r>
      <w:r w:rsidRPr="00F301E1">
        <w:t>of 31.7%</w:t>
      </w:r>
      <w:r w:rsidR="0059526C">
        <w:t xml:space="preserve"> </w:t>
      </w:r>
      <w:r w:rsidR="0059526C" w:rsidRPr="0059526C">
        <w:t>driven by the patent expiration of blockbuster biologic drugs</w:t>
      </w:r>
      <w:r w:rsidRPr="00F301E1">
        <w:t xml:space="preserve">. </w:t>
      </w:r>
      <w:r w:rsidR="00D660E5">
        <w:t>A b</w:t>
      </w:r>
      <w:r w:rsidR="004130C8" w:rsidRPr="00F301E1">
        <w:t xml:space="preserve">iosimilar </w:t>
      </w:r>
      <w:r w:rsidR="007A0C8B" w:rsidRPr="00F301E1">
        <w:t>product</w:t>
      </w:r>
      <w:r w:rsidR="004130C8" w:rsidRPr="00F301E1">
        <w:t xml:space="preserve"> is the one, similar in terms of quality, safety and efficacy to an already licensed reference bio-therapeutic product</w:t>
      </w:r>
      <w:r w:rsidR="00C21A29" w:rsidRPr="00F301E1">
        <w:t xml:space="preserve">. </w:t>
      </w:r>
      <w:r w:rsidR="00C30C00">
        <w:t>Human Insulin, the recombinant DNA (</w:t>
      </w:r>
      <w:proofErr w:type="spellStart"/>
      <w:r w:rsidR="00C30C00">
        <w:t>rDNA</w:t>
      </w:r>
      <w:proofErr w:type="spellEnd"/>
      <w:r w:rsidR="00C30C00">
        <w:t>) technology first drug was</w:t>
      </w:r>
      <w:r w:rsidR="00C21A29" w:rsidRPr="00F301E1">
        <w:t xml:space="preserve"> developed in 1980s</w:t>
      </w:r>
      <w:r w:rsidR="00C30C00">
        <w:t>,</w:t>
      </w:r>
      <w:r w:rsidR="00C21A29" w:rsidRPr="00F301E1">
        <w:t xml:space="preserve"> </w:t>
      </w:r>
      <w:r w:rsidR="00C30C00">
        <w:t xml:space="preserve">lead the foundation for the development of </w:t>
      </w:r>
      <w:proofErr w:type="spellStart"/>
      <w:r w:rsidR="00C30C00">
        <w:t>rDNA</w:t>
      </w:r>
      <w:proofErr w:type="spellEnd"/>
      <w:r w:rsidR="0057302D">
        <w:t xml:space="preserve"> technology</w:t>
      </w:r>
      <w:r w:rsidR="00C30C00">
        <w:t xml:space="preserve"> based </w:t>
      </w:r>
      <w:r w:rsidR="00DD52C5">
        <w:t>Biotherapeutics</w:t>
      </w:r>
      <w:r w:rsidR="00C30C00">
        <w:t xml:space="preserve">. </w:t>
      </w:r>
      <w:proofErr w:type="spellStart"/>
      <w:r w:rsidR="00DD52C5">
        <w:t>Omnitrope</w:t>
      </w:r>
      <w:proofErr w:type="spellEnd"/>
      <w:r w:rsidR="00DD52C5">
        <w:t xml:space="preserve"> (S</w:t>
      </w:r>
      <w:r w:rsidR="00DD52C5" w:rsidRPr="00DD52C5">
        <w:t xml:space="preserve">omatropin) was the first </w:t>
      </w:r>
      <w:r w:rsidR="00DD52C5">
        <w:t xml:space="preserve">biosimilar </w:t>
      </w:r>
      <w:r w:rsidR="00DD52C5" w:rsidRPr="00DD52C5">
        <w:t xml:space="preserve">product approved </w:t>
      </w:r>
      <w:r w:rsidR="00DD52C5">
        <w:t xml:space="preserve">by </w:t>
      </w:r>
      <w:r w:rsidR="00DD52C5" w:rsidRPr="00DD52C5">
        <w:t>European Medicines Agency (EMA) in 2006</w:t>
      </w:r>
      <w:r w:rsidR="00DD52C5">
        <w:t>.</w:t>
      </w:r>
      <w:r w:rsidR="00DD52C5" w:rsidRPr="00DD52C5">
        <w:t> </w:t>
      </w:r>
      <w:r w:rsidR="00DD52C5">
        <w:t>In India, t</w:t>
      </w:r>
      <w:r w:rsidR="00C30C00">
        <w:t xml:space="preserve">he </w:t>
      </w:r>
      <w:r w:rsidR="00DD52C5">
        <w:t xml:space="preserve">first </w:t>
      </w:r>
      <w:r w:rsidR="00DD52C5" w:rsidRPr="00F301E1">
        <w:t>Biosimilar</w:t>
      </w:r>
      <w:r w:rsidR="00ED3651" w:rsidRPr="00F301E1">
        <w:t xml:space="preserve"> Guidelines </w:t>
      </w:r>
      <w:r w:rsidR="00761046" w:rsidRPr="00F301E1">
        <w:t>were released in June 2012</w:t>
      </w:r>
      <w:r w:rsidR="007D57B4" w:rsidRPr="00F301E1">
        <w:t xml:space="preserve"> and were </w:t>
      </w:r>
      <w:r w:rsidR="00AC78CC" w:rsidRPr="00F301E1">
        <w:t xml:space="preserve">revised </w:t>
      </w:r>
      <w:r w:rsidR="00DA4387" w:rsidRPr="00F301E1">
        <w:t xml:space="preserve">by </w:t>
      </w:r>
      <w:r w:rsidR="00DD52C5">
        <w:t xml:space="preserve">Department of Biotechnology and Central Drugs Standard and Control Organisation (CDSCO) </w:t>
      </w:r>
      <w:r w:rsidR="00DA4387" w:rsidRPr="00F301E1">
        <w:t>in March 2016</w:t>
      </w:r>
      <w:r w:rsidR="002169A1" w:rsidRPr="00F301E1">
        <w:t xml:space="preserve">, which </w:t>
      </w:r>
      <w:r w:rsidR="00ED3651" w:rsidRPr="00F301E1">
        <w:t>address</w:t>
      </w:r>
      <w:r w:rsidR="0057302D">
        <w:t>es</w:t>
      </w:r>
      <w:r w:rsidR="00ED3651" w:rsidRPr="00F301E1">
        <w:t xml:space="preserve"> the pre-marketing and post-marketing regulato</w:t>
      </w:r>
      <w:r w:rsidR="00612BF4">
        <w:t>ry requirement</w:t>
      </w:r>
      <w:r w:rsidR="0057302D">
        <w:t>s</w:t>
      </w:r>
      <w:r w:rsidR="00612BF4">
        <w:t xml:space="preserve">, </w:t>
      </w:r>
      <w:r w:rsidR="00ED3651" w:rsidRPr="00F301E1">
        <w:t>manufacturing process and quality control.</w:t>
      </w:r>
      <w:r w:rsidR="002169A1" w:rsidRPr="00F301E1">
        <w:t xml:space="preserve"> </w:t>
      </w:r>
      <w:r w:rsidR="00744C9D" w:rsidRPr="00F301E1">
        <w:t xml:space="preserve">The use of biopharmaceuticals is continuously increasing and has </w:t>
      </w:r>
      <w:r w:rsidR="00D15777">
        <w:t>resulted in a huge market</w:t>
      </w:r>
      <w:r w:rsidR="00744C9D" w:rsidRPr="00F301E1">
        <w:t xml:space="preserve">. </w:t>
      </w:r>
      <w:r w:rsidR="00386A75" w:rsidRPr="00F301E1">
        <w:t>During the</w:t>
      </w:r>
      <w:r w:rsidR="00744C9D" w:rsidRPr="00F301E1">
        <w:t xml:space="preserve"> development phase</w:t>
      </w:r>
      <w:r w:rsidR="0057302D">
        <w:t>,</w:t>
      </w:r>
      <w:r w:rsidR="00BC1175" w:rsidRPr="00F301E1">
        <w:t xml:space="preserve"> any inevitable change in</w:t>
      </w:r>
      <w:r w:rsidR="00744C9D" w:rsidRPr="00F301E1">
        <w:t xml:space="preserve"> manufacturing processes may significantly affect t</w:t>
      </w:r>
      <w:r w:rsidR="004F0DDB">
        <w:t>he</w:t>
      </w:r>
      <w:r w:rsidR="007A301D">
        <w:t xml:space="preserve"> quality attributes like </w:t>
      </w:r>
      <w:r w:rsidR="00744C9D" w:rsidRPr="00F301E1">
        <w:t>physical, chemical</w:t>
      </w:r>
      <w:r w:rsidR="00613FCC">
        <w:t xml:space="preserve"> or biological</w:t>
      </w:r>
      <w:r w:rsidR="00744C9D" w:rsidRPr="00F301E1">
        <w:t xml:space="preserve"> property of the </w:t>
      </w:r>
      <w:r w:rsidR="00BC1175" w:rsidRPr="00F301E1">
        <w:t>biosimilar</w:t>
      </w:r>
      <w:r w:rsidR="00744C9D" w:rsidRPr="00F301E1">
        <w:t xml:space="preserve">. There are multiple challenges at every stage of </w:t>
      </w:r>
      <w:r w:rsidR="00FC46D7">
        <w:t xml:space="preserve">biosimilar </w:t>
      </w:r>
      <w:r w:rsidR="00744C9D" w:rsidRPr="00F301E1">
        <w:t xml:space="preserve">development </w:t>
      </w:r>
      <w:r w:rsidR="00BC1175" w:rsidRPr="00F301E1">
        <w:t>like</w:t>
      </w:r>
      <w:r w:rsidR="00FC46D7">
        <w:t xml:space="preserve"> development and expression of </w:t>
      </w:r>
      <w:r w:rsidR="00335E36">
        <w:t>clones;</w:t>
      </w:r>
      <w:r w:rsidR="00FC46D7" w:rsidRPr="00F301E1">
        <w:t xml:space="preserve"> </w:t>
      </w:r>
      <w:r w:rsidR="00744C9D" w:rsidRPr="00F301E1">
        <w:t>development, processing, purification, characterization</w:t>
      </w:r>
      <w:r w:rsidR="008677EC">
        <w:t xml:space="preserve"> of </w:t>
      </w:r>
      <w:r w:rsidR="008677EC" w:rsidRPr="00F301E1">
        <w:t>product</w:t>
      </w:r>
      <w:r w:rsidR="004F0DDB">
        <w:t xml:space="preserve"> and</w:t>
      </w:r>
      <w:r w:rsidR="00744C9D" w:rsidRPr="00F301E1">
        <w:t xml:space="preserve"> bioanalytical methods</w:t>
      </w:r>
      <w:r w:rsidR="00374D1C" w:rsidRPr="00F301E1">
        <w:t xml:space="preserve"> etc</w:t>
      </w:r>
      <w:r w:rsidR="00744C9D" w:rsidRPr="00F301E1">
        <w:t xml:space="preserve">. Similarly, there are several challenges in the clinical development phase </w:t>
      </w:r>
      <w:r w:rsidR="005A4D7C" w:rsidRPr="00F301E1">
        <w:t>including</w:t>
      </w:r>
      <w:r w:rsidR="00335E36">
        <w:t xml:space="preserve"> study </w:t>
      </w:r>
      <w:r w:rsidR="0057302D">
        <w:t>i</w:t>
      </w:r>
      <w:r w:rsidR="00335E36">
        <w:t>ndication and</w:t>
      </w:r>
      <w:r w:rsidR="004F0DDB">
        <w:t xml:space="preserve"> d</w:t>
      </w:r>
      <w:r w:rsidR="00E21834">
        <w:t>esign,</w:t>
      </w:r>
      <w:r w:rsidR="00744C9D" w:rsidRPr="00F301E1">
        <w:t xml:space="preserve"> </w:t>
      </w:r>
      <w:r w:rsidR="00E21834">
        <w:t xml:space="preserve">patient recruitment, </w:t>
      </w:r>
      <w:r w:rsidR="00744C9D" w:rsidRPr="00F301E1">
        <w:t>Imm</w:t>
      </w:r>
      <w:r w:rsidR="00DB74BD">
        <w:t xml:space="preserve">unogenicity, </w:t>
      </w:r>
      <w:r w:rsidR="00E21834" w:rsidRPr="00F301E1">
        <w:t xml:space="preserve">regulatory </w:t>
      </w:r>
      <w:r w:rsidR="00E21834">
        <w:t xml:space="preserve">approvals, </w:t>
      </w:r>
      <w:r w:rsidR="00DB74BD">
        <w:t>s</w:t>
      </w:r>
      <w:r w:rsidR="00744C9D" w:rsidRPr="00F301E1">
        <w:t xml:space="preserve">afety assessment and </w:t>
      </w:r>
      <w:r w:rsidR="00106428">
        <w:t>Post marketing study</w:t>
      </w:r>
      <w:r w:rsidR="00F0166B">
        <w:t>. The advancement in science &amp;</w:t>
      </w:r>
      <w:r w:rsidR="00744C9D" w:rsidRPr="00F301E1">
        <w:t xml:space="preserve"> technology </w:t>
      </w:r>
      <w:r w:rsidR="00DD52C5" w:rsidRPr="00F301E1">
        <w:t>has</w:t>
      </w:r>
      <w:r w:rsidR="0057302D">
        <w:t xml:space="preserve"> helped to effectively combat</w:t>
      </w:r>
      <w:r w:rsidR="00744C9D" w:rsidRPr="00F301E1">
        <w:t xml:space="preserve"> the challenges and</w:t>
      </w:r>
      <w:r w:rsidR="003C0F64" w:rsidRPr="00F301E1">
        <w:t xml:space="preserve"> </w:t>
      </w:r>
      <w:r w:rsidR="00744C9D" w:rsidRPr="00F301E1">
        <w:t>keep</w:t>
      </w:r>
      <w:r w:rsidR="00F0166B">
        <w:t>ing</w:t>
      </w:r>
      <w:r w:rsidR="00744C9D" w:rsidRPr="00F301E1">
        <w:t xml:space="preserve"> the </w:t>
      </w:r>
      <w:r w:rsidR="00DF4B62">
        <w:t>biosimilar development</w:t>
      </w:r>
      <w:r w:rsidR="00744C9D" w:rsidRPr="00F301E1">
        <w:t xml:space="preserve"> at a rapid pace. National Institute of Biologicals (NIB) is as an apex autonomous Institute under the Ministry of Health and Family welfare, Government of </w:t>
      </w:r>
      <w:r w:rsidR="00010F19">
        <w:t>India</w:t>
      </w:r>
      <w:r w:rsidR="00A57FA7">
        <w:t>;</w:t>
      </w:r>
      <w:r w:rsidR="00010F19">
        <w:t xml:space="preserve"> which ensures</w:t>
      </w:r>
      <w:r w:rsidR="00744C9D" w:rsidRPr="00F301E1">
        <w:t xml:space="preserve"> the quality of biological drugs</w:t>
      </w:r>
      <w:r w:rsidR="00DD52C5">
        <w:t xml:space="preserve"> including biosimilars</w:t>
      </w:r>
      <w:r w:rsidR="00744C9D" w:rsidRPr="00F301E1">
        <w:t xml:space="preserve"> by undertaking high end quality control testing. CDSCO forwards various biological products including biosimilars for quality evaluation at NIB before marketing authorisation or post marketing surveillance to ensure the quality, safety and efficacy of the various biological products marketed in India.</w:t>
      </w:r>
    </w:p>
    <w:sectPr w:rsidR="009F461D" w:rsidRPr="00260D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5BD" w:rsidRDefault="003775BD" w:rsidP="00E21834">
      <w:pPr>
        <w:spacing w:after="0" w:line="240" w:lineRule="auto"/>
      </w:pPr>
      <w:r>
        <w:separator/>
      </w:r>
    </w:p>
  </w:endnote>
  <w:endnote w:type="continuationSeparator" w:id="0">
    <w:p w:rsidR="003775BD" w:rsidRDefault="003775BD" w:rsidP="00E21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5BD" w:rsidRDefault="003775BD" w:rsidP="00E21834">
      <w:pPr>
        <w:spacing w:after="0" w:line="240" w:lineRule="auto"/>
      </w:pPr>
      <w:r>
        <w:separator/>
      </w:r>
    </w:p>
  </w:footnote>
  <w:footnote w:type="continuationSeparator" w:id="0">
    <w:p w:rsidR="003775BD" w:rsidRDefault="003775BD" w:rsidP="00E218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41F"/>
    <w:rsid w:val="0000141F"/>
    <w:rsid w:val="00010F19"/>
    <w:rsid w:val="00085557"/>
    <w:rsid w:val="00096B1F"/>
    <w:rsid w:val="000A1616"/>
    <w:rsid w:val="000B4A67"/>
    <w:rsid w:val="000C251D"/>
    <w:rsid w:val="000E5CAB"/>
    <w:rsid w:val="000F53CB"/>
    <w:rsid w:val="00106428"/>
    <w:rsid w:val="00123904"/>
    <w:rsid w:val="00182751"/>
    <w:rsid w:val="00182F64"/>
    <w:rsid w:val="002169A1"/>
    <w:rsid w:val="00260D55"/>
    <w:rsid w:val="00335E36"/>
    <w:rsid w:val="00374D1C"/>
    <w:rsid w:val="003775BD"/>
    <w:rsid w:val="00386A75"/>
    <w:rsid w:val="003C0F64"/>
    <w:rsid w:val="003E21E0"/>
    <w:rsid w:val="004130C8"/>
    <w:rsid w:val="004F00F7"/>
    <w:rsid w:val="004F0DDB"/>
    <w:rsid w:val="00565834"/>
    <w:rsid w:val="0057302D"/>
    <w:rsid w:val="0059526C"/>
    <w:rsid w:val="005A4D7C"/>
    <w:rsid w:val="005F43E4"/>
    <w:rsid w:val="005F5193"/>
    <w:rsid w:val="00611A2D"/>
    <w:rsid w:val="00612BF4"/>
    <w:rsid w:val="00613FCC"/>
    <w:rsid w:val="006207F6"/>
    <w:rsid w:val="00620808"/>
    <w:rsid w:val="006C7CB5"/>
    <w:rsid w:val="00710AF9"/>
    <w:rsid w:val="00730ABA"/>
    <w:rsid w:val="00744C9D"/>
    <w:rsid w:val="00761046"/>
    <w:rsid w:val="007A0C8B"/>
    <w:rsid w:val="007A301D"/>
    <w:rsid w:val="007D57B4"/>
    <w:rsid w:val="00843A2D"/>
    <w:rsid w:val="008677EC"/>
    <w:rsid w:val="008B67A7"/>
    <w:rsid w:val="00934A4A"/>
    <w:rsid w:val="009429AA"/>
    <w:rsid w:val="009666FC"/>
    <w:rsid w:val="009B42AD"/>
    <w:rsid w:val="009F461D"/>
    <w:rsid w:val="00A57FA7"/>
    <w:rsid w:val="00A7140D"/>
    <w:rsid w:val="00AA6487"/>
    <w:rsid w:val="00AC78CC"/>
    <w:rsid w:val="00AD7F3A"/>
    <w:rsid w:val="00B304F4"/>
    <w:rsid w:val="00B953C8"/>
    <w:rsid w:val="00BC1175"/>
    <w:rsid w:val="00C21A29"/>
    <w:rsid w:val="00C2493C"/>
    <w:rsid w:val="00C30C00"/>
    <w:rsid w:val="00CB3C96"/>
    <w:rsid w:val="00CE0EF2"/>
    <w:rsid w:val="00D15777"/>
    <w:rsid w:val="00D54E74"/>
    <w:rsid w:val="00D660E5"/>
    <w:rsid w:val="00DA4387"/>
    <w:rsid w:val="00DA618A"/>
    <w:rsid w:val="00DB74BD"/>
    <w:rsid w:val="00DD52C5"/>
    <w:rsid w:val="00DF4B62"/>
    <w:rsid w:val="00E21834"/>
    <w:rsid w:val="00E61B27"/>
    <w:rsid w:val="00E94FA5"/>
    <w:rsid w:val="00ED3651"/>
    <w:rsid w:val="00F0166B"/>
    <w:rsid w:val="00F301E1"/>
    <w:rsid w:val="00F460BE"/>
    <w:rsid w:val="00F70808"/>
    <w:rsid w:val="00FC46D7"/>
    <w:rsid w:val="00FF588D"/>
    <w:rsid w:val="00FF79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9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9AA"/>
    <w:pPr>
      <w:ind w:left="720"/>
      <w:contextualSpacing/>
    </w:pPr>
  </w:style>
  <w:style w:type="paragraph" w:customStyle="1" w:styleId="p">
    <w:name w:val="p"/>
    <w:basedOn w:val="Normal"/>
    <w:rsid w:val="00C21A2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C21A29"/>
    <w:rPr>
      <w:color w:val="0000FF"/>
      <w:u w:val="single"/>
    </w:rPr>
  </w:style>
  <w:style w:type="paragraph" w:styleId="NormalWeb">
    <w:name w:val="Normal (Web)"/>
    <w:basedOn w:val="Normal"/>
    <w:uiPriority w:val="99"/>
    <w:unhideWhenUsed/>
    <w:rsid w:val="00C21A2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61046"/>
    <w:rPr>
      <w:b/>
      <w:bCs/>
    </w:rPr>
  </w:style>
  <w:style w:type="paragraph" w:styleId="Header">
    <w:name w:val="header"/>
    <w:basedOn w:val="Normal"/>
    <w:link w:val="HeaderChar"/>
    <w:uiPriority w:val="99"/>
    <w:unhideWhenUsed/>
    <w:rsid w:val="00E218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834"/>
  </w:style>
  <w:style w:type="paragraph" w:styleId="Footer">
    <w:name w:val="footer"/>
    <w:basedOn w:val="Normal"/>
    <w:link w:val="FooterChar"/>
    <w:uiPriority w:val="99"/>
    <w:unhideWhenUsed/>
    <w:rsid w:val="00E218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8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9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9AA"/>
    <w:pPr>
      <w:ind w:left="720"/>
      <w:contextualSpacing/>
    </w:pPr>
  </w:style>
  <w:style w:type="paragraph" w:customStyle="1" w:styleId="p">
    <w:name w:val="p"/>
    <w:basedOn w:val="Normal"/>
    <w:rsid w:val="00C21A2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C21A29"/>
    <w:rPr>
      <w:color w:val="0000FF"/>
      <w:u w:val="single"/>
    </w:rPr>
  </w:style>
  <w:style w:type="paragraph" w:styleId="NormalWeb">
    <w:name w:val="Normal (Web)"/>
    <w:basedOn w:val="Normal"/>
    <w:uiPriority w:val="99"/>
    <w:unhideWhenUsed/>
    <w:rsid w:val="00C21A2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61046"/>
    <w:rPr>
      <w:b/>
      <w:bCs/>
    </w:rPr>
  </w:style>
  <w:style w:type="paragraph" w:styleId="Header">
    <w:name w:val="header"/>
    <w:basedOn w:val="Normal"/>
    <w:link w:val="HeaderChar"/>
    <w:uiPriority w:val="99"/>
    <w:unhideWhenUsed/>
    <w:rsid w:val="00E218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834"/>
  </w:style>
  <w:style w:type="paragraph" w:styleId="Footer">
    <w:name w:val="footer"/>
    <w:basedOn w:val="Normal"/>
    <w:link w:val="FooterChar"/>
    <w:uiPriority w:val="99"/>
    <w:unhideWhenUsed/>
    <w:rsid w:val="00E218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09281">
      <w:bodyDiv w:val="1"/>
      <w:marLeft w:val="0"/>
      <w:marRight w:val="0"/>
      <w:marTop w:val="0"/>
      <w:marBottom w:val="0"/>
      <w:divBdr>
        <w:top w:val="none" w:sz="0" w:space="0" w:color="auto"/>
        <w:left w:val="none" w:sz="0" w:space="0" w:color="auto"/>
        <w:bottom w:val="none" w:sz="0" w:space="0" w:color="auto"/>
        <w:right w:val="none" w:sz="0" w:space="0" w:color="auto"/>
      </w:divBdr>
    </w:div>
    <w:div w:id="540560374">
      <w:bodyDiv w:val="1"/>
      <w:marLeft w:val="0"/>
      <w:marRight w:val="0"/>
      <w:marTop w:val="0"/>
      <w:marBottom w:val="0"/>
      <w:divBdr>
        <w:top w:val="none" w:sz="0" w:space="0" w:color="auto"/>
        <w:left w:val="none" w:sz="0" w:space="0" w:color="auto"/>
        <w:bottom w:val="none" w:sz="0" w:space="0" w:color="auto"/>
        <w:right w:val="none" w:sz="0" w:space="0" w:color="auto"/>
      </w:divBdr>
    </w:div>
    <w:div w:id="545947278">
      <w:bodyDiv w:val="1"/>
      <w:marLeft w:val="0"/>
      <w:marRight w:val="0"/>
      <w:marTop w:val="0"/>
      <w:marBottom w:val="0"/>
      <w:divBdr>
        <w:top w:val="none" w:sz="0" w:space="0" w:color="auto"/>
        <w:left w:val="none" w:sz="0" w:space="0" w:color="auto"/>
        <w:bottom w:val="none" w:sz="0" w:space="0" w:color="auto"/>
        <w:right w:val="none" w:sz="0" w:space="0" w:color="auto"/>
      </w:divBdr>
    </w:div>
    <w:div w:id="181714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Subhash-S-III</cp:lastModifiedBy>
  <cp:revision>56</cp:revision>
  <dcterms:created xsi:type="dcterms:W3CDTF">2018-01-12T09:48:00Z</dcterms:created>
  <dcterms:modified xsi:type="dcterms:W3CDTF">2019-02-12T08:23:00Z</dcterms:modified>
</cp:coreProperties>
</file>