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C35" w:rsidRPr="00767C35" w:rsidRDefault="00767C35" w:rsidP="00767C3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67C35">
        <w:rPr>
          <w:rFonts w:ascii="Calibri" w:hAnsi="Calibri" w:cs="Calibri"/>
          <w:b/>
          <w:bCs/>
          <w:color w:val="000000"/>
          <w:sz w:val="24"/>
          <w:szCs w:val="24"/>
        </w:rPr>
        <w:t xml:space="preserve"> </w:t>
      </w:r>
      <w:r w:rsidR="00CA5697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James M. Sulzberger</w:t>
      </w:r>
      <w:r w:rsidR="00B60C8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>, 2</w:t>
      </w:r>
      <w:r w:rsidR="00B60C8C" w:rsidRPr="00B60C8C">
        <w:rPr>
          <w:rFonts w:ascii="Calibri" w:eastAsia="Times New Roman" w:hAnsi="Calibri" w:cs="Calibri"/>
          <w:b/>
          <w:bCs/>
          <w:color w:val="000000"/>
          <w:sz w:val="24"/>
          <w:szCs w:val="24"/>
          <w:vertAlign w:val="superscript"/>
        </w:rPr>
        <w:t>nd</w:t>
      </w:r>
      <w:r w:rsidR="00B60C8C">
        <w:rPr>
          <w:rFonts w:ascii="Calibri" w:eastAsia="Times New Roman" w:hAnsi="Calibri" w:cs="Calibri"/>
          <w:b/>
          <w:bCs/>
          <w:color w:val="000000"/>
          <w:sz w:val="24"/>
          <w:szCs w:val="24"/>
        </w:rPr>
        <w:t xml:space="preserve"> speaker (TBA)</w:t>
      </w:r>
      <w:bookmarkStart w:id="0" w:name="_GoBack"/>
      <w:bookmarkEnd w:id="0"/>
    </w:p>
    <w:p w:rsidR="00767C35" w:rsidRPr="00767C35" w:rsidRDefault="00767C35" w:rsidP="00767C35">
      <w:pPr>
        <w:spacing w:line="253" w:lineRule="atLeast"/>
        <w:rPr>
          <w:rFonts w:ascii="Calibri" w:eastAsia="Times New Roman" w:hAnsi="Calibri" w:cs="Calibri"/>
          <w:color w:val="000000"/>
          <w:sz w:val="24"/>
          <w:szCs w:val="24"/>
        </w:rPr>
      </w:pPr>
      <w:r w:rsidRPr="00767C35">
        <w:rPr>
          <w:rFonts w:ascii="Calibri" w:eastAsia="Times New Roman" w:hAnsi="Calibri" w:cs="Calibri"/>
          <w:color w:val="000000"/>
          <w:sz w:val="24"/>
          <w:szCs w:val="24"/>
        </w:rPr>
        <w:t xml:space="preserve"> With implementation of the </w:t>
      </w:r>
      <w:proofErr w:type="spellStart"/>
      <w:r w:rsidRPr="00767C35">
        <w:rPr>
          <w:rFonts w:ascii="Calibri" w:eastAsia="Times New Roman" w:hAnsi="Calibri" w:cs="Calibri"/>
          <w:color w:val="000000"/>
          <w:sz w:val="24"/>
          <w:szCs w:val="24"/>
        </w:rPr>
        <w:t>biosimilars</w:t>
      </w:r>
      <w:proofErr w:type="spellEnd"/>
      <w:r w:rsidRPr="00767C35">
        <w:rPr>
          <w:rFonts w:ascii="Calibri" w:eastAsia="Times New Roman" w:hAnsi="Calibri" w:cs="Calibri"/>
          <w:color w:val="000000"/>
          <w:sz w:val="24"/>
          <w:szCs w:val="24"/>
        </w:rPr>
        <w:t xml:space="preserve"> approval pathway, providing more affordable biologic drug products have become closer to a reality for the United States.  Although several biosimilar versions of innovator biologics have already been approved, regulatory barriers still continue to be shaped.  Past regulatory barriers, a primary challenge to produce a biosimilar version of an innovator is for the cost to be a fraction of the original process which allows this biosimilar to be introduced to the global market for an ultra-competitive price, driving market competition within and</w:t>
      </w:r>
      <w:proofErr w:type="gramStart"/>
      <w:r w:rsidRPr="00767C35">
        <w:rPr>
          <w:rFonts w:ascii="Calibri" w:eastAsia="Times New Roman" w:hAnsi="Calibri" w:cs="Calibri"/>
          <w:color w:val="000000"/>
          <w:sz w:val="24"/>
          <w:szCs w:val="24"/>
        </w:rPr>
        <w:t>  between</w:t>
      </w:r>
      <w:proofErr w:type="gramEnd"/>
      <w:r w:rsidRPr="00767C35">
        <w:rPr>
          <w:rFonts w:ascii="Calibri" w:eastAsia="Times New Roman" w:hAnsi="Calibri" w:cs="Calibri"/>
          <w:color w:val="000000"/>
          <w:sz w:val="24"/>
          <w:szCs w:val="24"/>
        </w:rPr>
        <w:t xml:space="preserve"> different biologic treatment options.  In the development of a manufacturing process, up to 80% of the cost comes from downstream operations, so use of modern chromatography media to meet safety, purity, and potency requirements are a direct way to impact cost of goods when developing a manufacturing process for a biosimilar.  During this workshop, process modernization of a bacterially expressed protein from a four step purification process, to a two-step purification using modern chromatography media process will be discussed. </w:t>
      </w:r>
    </w:p>
    <w:p w:rsidR="00767C35" w:rsidRPr="00767C35" w:rsidRDefault="00767C35" w:rsidP="00767C35">
      <w:pPr>
        <w:spacing w:line="253" w:lineRule="atLeast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767C35">
        <w:rPr>
          <w:rFonts w:ascii="Calibri" w:eastAsia="Times New Roman" w:hAnsi="Calibri" w:cs="Calibri"/>
          <w:noProof/>
          <w:color w:val="000000"/>
          <w:sz w:val="24"/>
          <w:szCs w:val="24"/>
        </w:rPr>
        <w:drawing>
          <wp:inline distT="0" distB="0" distL="0" distR="0" wp14:anchorId="6B20386A" wp14:editId="4E2138B0">
            <wp:extent cx="2813835" cy="2579427"/>
            <wp:effectExtent l="0" t="0" r="5715" b="0"/>
            <wp:docPr id="3" name="Picture 3" descr="C:\Users\jsulzbe\Google Drive\_BIO-RAD\Customer Teasers\E. Coli- 2 Step Proces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sulzbe\Google Drive\_BIO-RAD\Customer Teasers\E. Coli- 2 Step Process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962" cy="2579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7C35">
        <w:rPr>
          <w:rFonts w:ascii="Calibri" w:eastAsia="Times New Roman" w:hAnsi="Calibri" w:cs="Calibri"/>
          <w:color w:val="000000"/>
          <w:sz w:val="24"/>
          <w:szCs w:val="24"/>
        </w:rPr>
        <w:t> </w:t>
      </w:r>
    </w:p>
    <w:p w:rsidR="00767C35" w:rsidRPr="00767C35" w:rsidRDefault="00767C35" w:rsidP="00767C35">
      <w:pPr>
        <w:spacing w:line="253" w:lineRule="atLeast"/>
        <w:rPr>
          <w:rFonts w:ascii="Calibri" w:eastAsia="Times New Roman" w:hAnsi="Calibri" w:cs="Calibri"/>
          <w:color w:val="000000"/>
          <w:sz w:val="24"/>
          <w:szCs w:val="24"/>
        </w:rPr>
      </w:pPr>
      <w:r w:rsidRPr="00767C35">
        <w:rPr>
          <w:rFonts w:ascii="Calibri" w:eastAsia="Times New Roman" w:hAnsi="Calibri" w:cs="Calibri"/>
          <w:color w:val="000000"/>
          <w:sz w:val="24"/>
          <w:szCs w:val="24"/>
        </w:rPr>
        <w:t>Additionally, a second case study will be presented within this downstream workshop will feature optimization of an alternative purification method for a biosimilar version of Adalimumab, with evaluation of process productivity to a legacy process.</w:t>
      </w:r>
    </w:p>
    <w:p w:rsidR="00767C35" w:rsidRDefault="00767C35">
      <w:r>
        <w:br w:type="page"/>
      </w:r>
    </w:p>
    <w:p w:rsidR="000E5FAC" w:rsidRDefault="00767C35" w:rsidP="00767C35">
      <w:r>
        <w:lastRenderedPageBreak/>
        <w:t>SPEAKER BIO:</w:t>
      </w:r>
    </w:p>
    <w:p w:rsidR="00767C35" w:rsidRDefault="00CA5697" w:rsidP="00767C3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26.75pt;height:226.75pt">
            <v:imagedata r:id="rId8" o:title="_JMS Headshot 2018 by OV"/>
          </v:shape>
        </w:pict>
      </w:r>
    </w:p>
    <w:p w:rsidR="00767C35" w:rsidRPr="00767C35" w:rsidRDefault="00767C35" w:rsidP="00767C35">
      <w:pPr>
        <w:rPr>
          <w:sz w:val="24"/>
          <w:szCs w:val="24"/>
        </w:rPr>
      </w:pP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James M. Sulzberger is an American downstream purification scientist possessing an analytical development and cGMP background, with a specific interest in the modernization of biomolecule purification processes using modern membrane and chromatography technologies.  He obtained his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MS in Chemistry 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with a focus in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Separation Sciences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in 2017 from Northeastern Illinois University and a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BS in Biology 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from the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University of Illinois Chicago 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in 2007.  Jim joined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Bio-Rad Laboratories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in 2016, and is currently a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Process Chromatography Consultant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, where he uses his knowledge in downstream process development to suggest and develop purification processes with clients facing unique biomolecule purification challenges.  Prior to Bio-Rad, Jim was a 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Chemist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at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Celgene Corporation 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from 2008-2012 where he performed FDA investigations and developed, validated, and transferred HPLC and UPLC methods for the analysis of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nanoparticle albumin bound (nab)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paclitaxel based metastatic breast cancer therapeutic, </w:t>
      </w:r>
      <w:proofErr w:type="spellStart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Abraxane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  <w:vertAlign w:val="superscript"/>
        </w:rPr>
        <w:t>TM</w:t>
      </w:r>
      <w:proofErr w:type="spellEnd"/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  In 2012, he joined </w:t>
      </w:r>
      <w:proofErr w:type="spellStart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Adello</w:t>
      </w:r>
      <w:proofErr w:type="spellEnd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Biologics 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as a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Scientist III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(formerly known as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TPI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), where he worked on development of downstream process and analytical development for biosimilar versions of </w:t>
      </w:r>
      <w:proofErr w:type="spellStart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filgrastim</w:t>
      </w:r>
      <w:proofErr w:type="spellEnd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 xml:space="preserve"> (GCSF), </w:t>
      </w:r>
      <w:proofErr w:type="spellStart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pegfilgrastim</w:t>
      </w:r>
      <w:proofErr w:type="spellEnd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, interferon beta-1b, adalimumab, and rituximab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.  Most recent to joining Bio-Rad, Jim was 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a Senior Scientist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-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Purification</w:t>
      </w:r>
      <w:proofErr w:type="gramStart"/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 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at</w:t>
      </w:r>
      <w:proofErr w:type="gramEnd"/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767C35">
        <w:rPr>
          <w:rFonts w:ascii="Calibri" w:hAnsi="Calibri" w:cs="Calibri"/>
          <w:i/>
          <w:iCs/>
          <w:color w:val="000000"/>
          <w:sz w:val="24"/>
          <w:szCs w:val="24"/>
          <w:shd w:val="clear" w:color="auto" w:fill="FFFFFF"/>
        </w:rPr>
        <w:t>Pall Corporation</w:t>
      </w:r>
      <w:r w:rsidRPr="00767C3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 from 2013-2016.   While at Pall, he performed process development studies and scale-up support for tangential flow filtration, membrane filtration, virus filtration, membrane chromatography, chromatography for antibodies, recombinant proteins, plasma proteins, viruses, and virus like particles from a diverse array of expression systems  such as bacterial, mammalian, plant, plasma, and transient transfection virus systems.</w:t>
      </w:r>
      <w:r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 Jim holds 1 patent in downstream processing of therapeutic proteins.</w:t>
      </w:r>
    </w:p>
    <w:p w:rsidR="00767C35" w:rsidRPr="00767C35" w:rsidRDefault="00767C35" w:rsidP="00767C35"/>
    <w:sectPr w:rsidR="00767C35" w:rsidRPr="00767C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983" w:rsidRDefault="00B25983" w:rsidP="00767C35">
      <w:pPr>
        <w:spacing w:after="0" w:line="240" w:lineRule="auto"/>
      </w:pPr>
      <w:r>
        <w:separator/>
      </w:r>
    </w:p>
  </w:endnote>
  <w:endnote w:type="continuationSeparator" w:id="0">
    <w:p w:rsidR="00B25983" w:rsidRDefault="00B25983" w:rsidP="00767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983" w:rsidRDefault="00B25983" w:rsidP="00767C35">
      <w:pPr>
        <w:spacing w:after="0" w:line="240" w:lineRule="auto"/>
      </w:pPr>
      <w:r>
        <w:separator/>
      </w:r>
    </w:p>
  </w:footnote>
  <w:footnote w:type="continuationSeparator" w:id="0">
    <w:p w:rsidR="00B25983" w:rsidRDefault="00B25983" w:rsidP="00767C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FAC"/>
    <w:rsid w:val="00052BF5"/>
    <w:rsid w:val="000E5FAC"/>
    <w:rsid w:val="005B0DAD"/>
    <w:rsid w:val="00767C35"/>
    <w:rsid w:val="009423BD"/>
    <w:rsid w:val="00B25983"/>
    <w:rsid w:val="00B60C8C"/>
    <w:rsid w:val="00B6492D"/>
    <w:rsid w:val="00C36952"/>
    <w:rsid w:val="00CA5697"/>
    <w:rsid w:val="00D62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IORAD">
    <w:name w:val="BIORAD"/>
    <w:basedOn w:val="TableNormal"/>
    <w:uiPriority w:val="46"/>
    <w:rsid w:val="00052BF5"/>
    <w:pPr>
      <w:spacing w:after="0" w:line="240" w:lineRule="auto"/>
      <w:jc w:val="center"/>
    </w:pPr>
    <w:rPr>
      <w:rFonts w:ascii="Arial" w:hAnsi="Arial"/>
      <w:sz w:val="20"/>
    </w:rPr>
    <w:tblPr>
      <w:tblStyleRowBandSize w:val="1"/>
      <w:tblStyleColBandSize w:val="1"/>
      <w:tblBorders>
        <w:top w:val="single" w:sz="18" w:space="0" w:color="984806" w:themeColor="accent6" w:themeShade="80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b/>
        <w:bCs/>
      </w:rPr>
      <w:tblPr/>
      <w:tcPr>
        <w:tcBorders>
          <w:top w:val="nil"/>
          <w:bottom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67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C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35"/>
  </w:style>
  <w:style w:type="paragraph" w:styleId="Footer">
    <w:name w:val="footer"/>
    <w:basedOn w:val="Normal"/>
    <w:link w:val="FooterChar"/>
    <w:uiPriority w:val="99"/>
    <w:unhideWhenUsed/>
    <w:rsid w:val="007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C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BIORAD">
    <w:name w:val="BIORAD"/>
    <w:basedOn w:val="TableNormal"/>
    <w:uiPriority w:val="46"/>
    <w:rsid w:val="00052BF5"/>
    <w:pPr>
      <w:spacing w:after="0" w:line="240" w:lineRule="auto"/>
      <w:jc w:val="center"/>
    </w:pPr>
    <w:rPr>
      <w:rFonts w:ascii="Arial" w:hAnsi="Arial"/>
      <w:sz w:val="20"/>
    </w:rPr>
    <w:tblPr>
      <w:tblStyleRowBandSize w:val="1"/>
      <w:tblStyleColBandSize w:val="1"/>
      <w:tblBorders>
        <w:top w:val="single" w:sz="18" w:space="0" w:color="984806" w:themeColor="accent6" w:themeShade="80"/>
      </w:tblBorders>
    </w:tblPr>
    <w:tcPr>
      <w:shd w:val="clear" w:color="auto" w:fill="FFFFFF" w:themeFill="background1"/>
      <w:vAlign w:val="center"/>
    </w:tcPr>
    <w:tblStylePr w:type="firstRow">
      <w:pPr>
        <w:jc w:val="center"/>
      </w:pPr>
      <w:rPr>
        <w:b/>
        <w:bCs/>
      </w:rPr>
      <w:tblPr/>
      <w:tcPr>
        <w:tcBorders>
          <w:top w:val="nil"/>
          <w:bottom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67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C3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7C35"/>
  </w:style>
  <w:style w:type="paragraph" w:styleId="Footer">
    <w:name w:val="footer"/>
    <w:basedOn w:val="Normal"/>
    <w:link w:val="FooterChar"/>
    <w:uiPriority w:val="99"/>
    <w:unhideWhenUsed/>
    <w:rsid w:val="00767C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7C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62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91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Bio-Rad Labratories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Sulzberger</dc:creator>
  <cp:lastModifiedBy>Authorized User</cp:lastModifiedBy>
  <cp:revision>6</cp:revision>
  <dcterms:created xsi:type="dcterms:W3CDTF">2018-05-09T19:26:00Z</dcterms:created>
  <dcterms:modified xsi:type="dcterms:W3CDTF">2018-05-09T19:55:00Z</dcterms:modified>
</cp:coreProperties>
</file>