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E227A7" w:rsidP="00494130">
      <w:pPr>
        <w:pStyle w:val="Titre1"/>
        <w:spacing w:before="170"/>
        <w:ind w:left="0"/>
      </w:pPr>
      <w:r>
        <w:rPr>
          <w:color w:val="337AB7"/>
        </w:rPr>
        <w:t xml:space="preserve">Metal oxide nanomaterials for </w:t>
      </w:r>
      <w:proofErr w:type="spellStart"/>
      <w:r>
        <w:rPr>
          <w:color w:val="337AB7"/>
        </w:rPr>
        <w:t>biosensing</w:t>
      </w:r>
      <w:proofErr w:type="spellEnd"/>
    </w:p>
    <w:p w:rsidR="005973B9" w:rsidRDefault="00E227A7" w:rsidP="005973B9">
      <w:pPr>
        <w:pStyle w:val="Corpsdetexte"/>
        <w:spacing w:before="73" w:line="198" w:lineRule="exact"/>
        <w:ind w:left="100" w:right="5987"/>
        <w:rPr>
          <w:rFonts w:ascii="Arial"/>
        </w:rPr>
      </w:pPr>
      <w:r>
        <w:rPr>
          <w:rFonts w:ascii="Arial"/>
        </w:rPr>
        <w:t xml:space="preserve">Nicole </w:t>
      </w:r>
      <w:proofErr w:type="spellStart"/>
      <w:r>
        <w:rPr>
          <w:rFonts w:ascii="Arial"/>
        </w:rPr>
        <w:t>Jaffrezic</w:t>
      </w:r>
      <w:proofErr w:type="spellEnd"/>
      <w:r>
        <w:rPr>
          <w:rFonts w:ascii="Arial"/>
        </w:rPr>
        <w:t>-Renault, Emeritus Research Director in CNRS, Institute of Analytical Sciences, University of Lyon, France</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w:t>
      </w:r>
    </w:p>
    <w:p w:rsidR="007F7084" w:rsidRDefault="001635CA">
      <w:pPr>
        <w:pStyle w:val="Corpsdetexte"/>
        <w:spacing w:before="90" w:line="280" w:lineRule="auto"/>
        <w:ind w:left="100"/>
        <w:jc w:val="both"/>
      </w:pPr>
      <w:r>
        <w:t xml:space="preserve">During the last ten years, the design of new enzyme-free </w:t>
      </w:r>
      <w:r w:rsidR="00D95598">
        <w:t xml:space="preserve">electrochemical </w:t>
      </w:r>
      <w:r>
        <w:t xml:space="preserve">sensors based metal oxide nanoparticles has been described. </w:t>
      </w:r>
      <w:r w:rsidR="00D95598">
        <w:t xml:space="preserve">Due to the </w:t>
      </w:r>
      <w:proofErr w:type="spellStart"/>
      <w:r w:rsidR="00D95598">
        <w:t>electrocatalytic</w:t>
      </w:r>
      <w:proofErr w:type="spellEnd"/>
      <w:r w:rsidR="00D95598">
        <w:t xml:space="preserve"> activity of these nanomaterials, these sensors allow the sensitive detection of different ions and molecules. </w:t>
      </w:r>
      <w:r w:rsidR="007F7084">
        <w:t xml:space="preserve">They can replace advantageously enzymes due to their higher stability. </w:t>
      </w:r>
    </w:p>
    <w:p w:rsidR="00AE3E37" w:rsidRDefault="00D95598">
      <w:pPr>
        <w:pStyle w:val="Corpsdetexte"/>
        <w:spacing w:before="90" w:line="280" w:lineRule="auto"/>
        <w:ind w:left="100"/>
        <w:jc w:val="both"/>
      </w:pPr>
      <w:r>
        <w:t xml:space="preserve">The presentation will be focused on the </w:t>
      </w:r>
      <w:r w:rsidR="000C1981">
        <w:t xml:space="preserve">use of Kegging type </w:t>
      </w:r>
      <w:proofErr w:type="spellStart"/>
      <w:r w:rsidR="000C1981">
        <w:t>polyoxometallates</w:t>
      </w:r>
      <w:proofErr w:type="spellEnd"/>
      <w:r w:rsidR="000C1981">
        <w:t xml:space="preserve"> (POMs) for the detection of nitrite ions</w:t>
      </w:r>
      <w:r w:rsidR="005A41C2">
        <w:rPr>
          <w:vertAlign w:val="superscript"/>
        </w:rPr>
        <w:t>1</w:t>
      </w:r>
      <w:r w:rsidR="000C1981">
        <w:t xml:space="preserve"> and of hydrogen peroxide. </w:t>
      </w:r>
      <w:r>
        <w:t xml:space="preserve"> </w:t>
      </w:r>
      <w:r w:rsidR="000C1981">
        <w:t xml:space="preserve">The association of POMs with single-wall carbon nanotubes </w:t>
      </w:r>
      <w:r w:rsidR="007F3D55">
        <w:t xml:space="preserve">(image) </w:t>
      </w:r>
      <w:r w:rsidR="000C1981">
        <w:t>allowed the increase of the sensitivity of detection of hydrogen peroxide by a factor of 38.5</w:t>
      </w:r>
      <w:r w:rsidR="00C82D14">
        <w:rPr>
          <w:vertAlign w:val="superscript"/>
        </w:rPr>
        <w:t>2</w:t>
      </w:r>
      <w:r w:rsidR="000C1981">
        <w:t>.</w:t>
      </w:r>
      <w:r w:rsidR="00181DD5">
        <w:t xml:space="preserve"> The involved charge transfer mechanism will be detailed. </w:t>
      </w:r>
    </w:p>
    <w:p w:rsidR="00F962E4" w:rsidRPr="00181DD5" w:rsidRDefault="00F962E4" w:rsidP="00181DD5">
      <w:pPr>
        <w:pStyle w:val="Corpsdetexte"/>
        <w:spacing w:before="90" w:line="280" w:lineRule="auto"/>
        <w:ind w:left="100"/>
        <w:jc w:val="both"/>
      </w:pPr>
      <w:r>
        <w:t xml:space="preserve">Other types of metal oxide </w:t>
      </w:r>
      <w:r w:rsidR="007F7084">
        <w:t>nanomaterials such as</w:t>
      </w:r>
      <w:r>
        <w:t xml:space="preserve"> perovskites</w:t>
      </w:r>
      <w:r w:rsidR="007F7084">
        <w:t xml:space="preserve"> will also be presented</w:t>
      </w:r>
      <w:r>
        <w:t xml:space="preserve">. </w:t>
      </w:r>
      <w:r w:rsidRPr="00F962E4">
        <w:rPr>
          <w:rFonts w:eastAsia="TimesTenLTStd-Roman" w:cs="TimesTenLTStd-Roman"/>
          <w:sz w:val="19"/>
          <w:szCs w:val="19"/>
        </w:rPr>
        <w:t>A</w:t>
      </w:r>
      <w:r w:rsidRPr="00F962E4">
        <w:rPr>
          <w:rFonts w:eastAsia="TimesTenLTStd-Roman" w:cs="TimesTenLTStd-Roman"/>
          <w:sz w:val="12"/>
          <w:szCs w:val="12"/>
        </w:rPr>
        <w:t>2</w:t>
      </w:r>
      <w:r w:rsidRPr="00F962E4">
        <w:rPr>
          <w:rFonts w:eastAsia="TimesTenLTStd-Roman" w:cs="TimesTenLTStd-Roman"/>
          <w:sz w:val="19"/>
          <w:szCs w:val="19"/>
        </w:rPr>
        <w:t>BO</w:t>
      </w:r>
      <w:r w:rsidRPr="00F962E4">
        <w:rPr>
          <w:rFonts w:eastAsia="TimesTenLTStd-Roman" w:cs="TimesTenLTStd-Roman"/>
          <w:sz w:val="12"/>
          <w:szCs w:val="12"/>
        </w:rPr>
        <w:t>4</w:t>
      </w:r>
      <w:r w:rsidRPr="00F962E4">
        <w:rPr>
          <w:rFonts w:eastAsia="TimesTenLTStd-Roman" w:cs="TeX_CM_Roman"/>
          <w:sz w:val="12"/>
          <w:szCs w:val="12"/>
        </w:rPr>
        <w:t>+</w:t>
      </w:r>
      <w:r w:rsidRPr="00F962E4">
        <w:rPr>
          <w:rFonts w:ascii="Calibri" w:eastAsia="TimesTenLTStd-Roman" w:hAnsi="Calibri" w:cs="Calibri"/>
          <w:sz w:val="12"/>
          <w:szCs w:val="12"/>
        </w:rPr>
        <w:t>δ</w:t>
      </w:r>
      <w:r>
        <w:rPr>
          <w:rFonts w:eastAsia="TimesTenLTStd-Roman" w:cs="Calibri"/>
        </w:rPr>
        <w:t xml:space="preserve"> type perovskite are </w:t>
      </w:r>
      <w:proofErr w:type="spellStart"/>
      <w:r>
        <w:rPr>
          <w:rFonts w:eastAsia="TimesTenLTStd-Roman" w:cs="Calibri"/>
        </w:rPr>
        <w:t>alternance</w:t>
      </w:r>
      <w:proofErr w:type="spellEnd"/>
      <w:r>
        <w:rPr>
          <w:rFonts w:eastAsia="TimesTenLTStd-Roman" w:cs="Calibri"/>
        </w:rPr>
        <w:t xml:space="preserve"> of perovskite </w:t>
      </w:r>
      <w:r w:rsidR="007F7084">
        <w:rPr>
          <w:rFonts w:eastAsia="TimesTenLTStd-Roman" w:cs="Calibri"/>
        </w:rPr>
        <w:t>ABO</w:t>
      </w:r>
      <w:r w:rsidR="007F7084" w:rsidRPr="007F7084">
        <w:rPr>
          <w:rFonts w:eastAsia="TimesTenLTStd-Roman" w:cs="Calibri"/>
          <w:vertAlign w:val="subscript"/>
        </w:rPr>
        <w:t>3</w:t>
      </w:r>
      <w:r w:rsidR="007F7084">
        <w:rPr>
          <w:rFonts w:eastAsia="TimesTenLTStd-Roman" w:cs="Calibri"/>
        </w:rPr>
        <w:t xml:space="preserve"> and of rock salt AO layers, A being a lanthanide and B a metal. Detection limit of glucose is 0.5 µM and no interference of detection is observed in human serum.</w:t>
      </w:r>
      <w:r w:rsidR="00181DD5">
        <w:rPr>
          <w:rFonts w:eastAsia="TimesTenLTStd-Roman" w:cs="Calibri"/>
        </w:rPr>
        <w:t xml:space="preserve"> </w:t>
      </w:r>
      <w:r w:rsidR="00181DD5">
        <w:t xml:space="preserve">The involved charge transfer mechanism will be detailed. </w:t>
      </w:r>
      <w:bookmarkStart w:id="0" w:name="_GoBack"/>
      <w:bookmarkEnd w:id="0"/>
    </w:p>
    <w:p w:rsidR="0026338A" w:rsidRPr="007F7084" w:rsidRDefault="0026338A" w:rsidP="0026338A">
      <w:pPr>
        <w:pStyle w:val="Corpsdetexte"/>
        <w:spacing w:before="90" w:line="280" w:lineRule="auto"/>
        <w:ind w:left="100"/>
        <w:jc w:val="both"/>
      </w:pPr>
      <w:r>
        <w:rPr>
          <w:rFonts w:eastAsia="TimesTenLTStd-Roman" w:cs="Calibri"/>
        </w:rPr>
        <w:t xml:space="preserve">This presentation shows the potentiality of </w:t>
      </w:r>
      <w:r>
        <w:t>metal oxide nanomaterials</w:t>
      </w:r>
      <w:r>
        <w:t xml:space="preserve"> for </w:t>
      </w:r>
      <w:proofErr w:type="spellStart"/>
      <w:r>
        <w:t>biosensing</w:t>
      </w:r>
      <w:proofErr w:type="spellEnd"/>
      <w:r>
        <w:t>.</w:t>
      </w:r>
    </w:p>
    <w:p w:rsidR="00AE3E37" w:rsidRDefault="00A9710C">
      <w:pPr>
        <w:pStyle w:val="Titre3"/>
        <w:spacing w:before="74"/>
      </w:pPr>
      <w:r>
        <w:rPr>
          <w:b w:val="0"/>
        </w:rPr>
        <w:br w:type="column"/>
      </w:r>
      <w:r>
        <w:rPr>
          <w:color w:val="BF5A14"/>
        </w:rPr>
        <w:lastRenderedPageBreak/>
        <w:t>Image</w:t>
      </w:r>
    </w:p>
    <w:p w:rsidR="00AE3E37" w:rsidRDefault="001573F3" w:rsidP="00D70638">
      <w:pPr>
        <w:pStyle w:val="Corpsdetexte"/>
        <w:spacing w:before="2"/>
        <w:jc w:val="center"/>
        <w:rPr>
          <w:rFonts w:ascii="Arial"/>
          <w:b/>
          <w:sz w:val="16"/>
        </w:rPr>
      </w:pPr>
      <w:r w:rsidRPr="001573F3">
        <w:drawing>
          <wp:inline distT="0" distB="0" distL="0" distR="0" wp14:anchorId="3FFF4903" wp14:editId="6184DCC0">
            <wp:extent cx="3165475" cy="11049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20460" b="33004"/>
                    <a:stretch/>
                  </pic:blipFill>
                  <pic:spPr bwMode="auto">
                    <a:xfrm>
                      <a:off x="0" y="0"/>
                      <a:ext cx="3165475" cy="1104900"/>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F962E4" w:rsidRPr="00F962E4" w:rsidRDefault="00F962E4" w:rsidP="00F777FC">
      <w:pPr>
        <w:pStyle w:val="Paragraphedeliste"/>
        <w:numPr>
          <w:ilvl w:val="0"/>
          <w:numId w:val="3"/>
        </w:numPr>
        <w:tabs>
          <w:tab w:val="left" w:pos="384"/>
        </w:tabs>
        <w:spacing w:line="216" w:lineRule="exact"/>
        <w:ind w:right="138" w:hanging="283"/>
        <w:rPr>
          <w:sz w:val="18"/>
          <w:szCs w:val="18"/>
        </w:rPr>
      </w:pPr>
      <w:proofErr w:type="spellStart"/>
      <w:r w:rsidRPr="00F962E4">
        <w:rPr>
          <w:sz w:val="18"/>
          <w:szCs w:val="18"/>
          <w:lang w:eastAsia="fr-FR"/>
        </w:rPr>
        <w:t>Sahraoui</w:t>
      </w:r>
      <w:proofErr w:type="spellEnd"/>
      <w:r w:rsidRPr="00F962E4">
        <w:rPr>
          <w:sz w:val="18"/>
          <w:szCs w:val="18"/>
          <w:lang w:eastAsia="fr-FR"/>
        </w:rPr>
        <w:t xml:space="preserve"> </w:t>
      </w:r>
      <w:r w:rsidRPr="00F962E4">
        <w:rPr>
          <w:sz w:val="18"/>
          <w:szCs w:val="18"/>
          <w:lang w:eastAsia="fr-FR"/>
        </w:rPr>
        <w:t xml:space="preserve">Y, </w:t>
      </w:r>
      <w:proofErr w:type="spellStart"/>
      <w:r w:rsidRPr="00F962E4">
        <w:rPr>
          <w:sz w:val="18"/>
          <w:szCs w:val="18"/>
          <w:lang w:eastAsia="fr-FR"/>
        </w:rPr>
        <w:t>Sbartai</w:t>
      </w:r>
      <w:proofErr w:type="spellEnd"/>
      <w:r w:rsidRPr="00F962E4">
        <w:rPr>
          <w:sz w:val="18"/>
          <w:szCs w:val="18"/>
          <w:lang w:eastAsia="fr-FR"/>
        </w:rPr>
        <w:t xml:space="preserve"> A</w:t>
      </w:r>
      <w:r w:rsidRPr="00F962E4">
        <w:rPr>
          <w:sz w:val="18"/>
          <w:szCs w:val="18"/>
          <w:lang w:eastAsia="fr-FR"/>
        </w:rPr>
        <w:t>,</w:t>
      </w:r>
      <w:r>
        <w:rPr>
          <w:sz w:val="18"/>
          <w:szCs w:val="18"/>
          <w:lang w:eastAsia="fr-FR"/>
        </w:rPr>
        <w:t xml:space="preserve"> </w:t>
      </w:r>
      <w:proofErr w:type="spellStart"/>
      <w:r>
        <w:rPr>
          <w:sz w:val="18"/>
          <w:szCs w:val="18"/>
          <w:lang w:eastAsia="fr-FR"/>
        </w:rPr>
        <w:t>Chaliaa</w:t>
      </w:r>
      <w:proofErr w:type="spellEnd"/>
      <w:r>
        <w:rPr>
          <w:sz w:val="18"/>
          <w:szCs w:val="18"/>
          <w:lang w:eastAsia="fr-FR"/>
        </w:rPr>
        <w:t xml:space="preserve"> Sana, </w:t>
      </w:r>
      <w:proofErr w:type="spellStart"/>
      <w:r>
        <w:rPr>
          <w:sz w:val="18"/>
          <w:szCs w:val="18"/>
          <w:lang w:eastAsia="fr-FR"/>
        </w:rPr>
        <w:t>Maaref</w:t>
      </w:r>
      <w:proofErr w:type="spellEnd"/>
      <w:r>
        <w:rPr>
          <w:sz w:val="18"/>
          <w:szCs w:val="18"/>
          <w:lang w:eastAsia="fr-FR"/>
        </w:rPr>
        <w:t xml:space="preserve"> A</w:t>
      </w:r>
      <w:r w:rsidRPr="00F962E4">
        <w:rPr>
          <w:sz w:val="18"/>
          <w:szCs w:val="18"/>
          <w:lang w:eastAsia="fr-FR"/>
        </w:rPr>
        <w:t>, H</w:t>
      </w:r>
      <w:r>
        <w:rPr>
          <w:sz w:val="18"/>
          <w:szCs w:val="18"/>
          <w:lang w:eastAsia="fr-FR"/>
        </w:rPr>
        <w:t xml:space="preserve">addad A, </w:t>
      </w:r>
      <w:proofErr w:type="spellStart"/>
      <w:r>
        <w:rPr>
          <w:sz w:val="18"/>
          <w:szCs w:val="18"/>
          <w:lang w:eastAsia="fr-FR"/>
        </w:rPr>
        <w:t>Jaffrezic</w:t>
      </w:r>
      <w:proofErr w:type="spellEnd"/>
      <w:r>
        <w:rPr>
          <w:sz w:val="18"/>
          <w:szCs w:val="18"/>
          <w:lang w:eastAsia="fr-FR"/>
        </w:rPr>
        <w:t>-Renault N (2015)</w:t>
      </w:r>
      <w:r w:rsidRPr="00F962E4">
        <w:rPr>
          <w:sz w:val="18"/>
          <w:szCs w:val="18"/>
          <w:lang w:eastAsia="fr-FR"/>
        </w:rPr>
        <w:t xml:space="preserve"> A Nitrite Electrochemical Sensor Based on Boron-Doped Diamond Planar Electrochemical Microcells Modified with a </w:t>
      </w:r>
      <w:proofErr w:type="spellStart"/>
      <w:r w:rsidRPr="00F962E4">
        <w:rPr>
          <w:sz w:val="18"/>
          <w:szCs w:val="18"/>
          <w:lang w:eastAsia="fr-FR"/>
        </w:rPr>
        <w:t>Monolacunary</w:t>
      </w:r>
      <w:proofErr w:type="spellEnd"/>
      <w:r w:rsidRPr="00F962E4">
        <w:rPr>
          <w:sz w:val="18"/>
          <w:szCs w:val="18"/>
          <w:lang w:eastAsia="fr-FR"/>
        </w:rPr>
        <w:t xml:space="preserve"> </w:t>
      </w:r>
      <w:proofErr w:type="spellStart"/>
      <w:r w:rsidRPr="00F962E4">
        <w:rPr>
          <w:sz w:val="18"/>
          <w:szCs w:val="18"/>
          <w:lang w:eastAsia="fr-FR"/>
        </w:rPr>
        <w:t>Silicotungstate</w:t>
      </w:r>
      <w:proofErr w:type="spellEnd"/>
      <w:r w:rsidRPr="00F962E4">
        <w:rPr>
          <w:sz w:val="18"/>
          <w:szCs w:val="18"/>
          <w:lang w:eastAsia="fr-FR"/>
        </w:rPr>
        <w:t xml:space="preserve"> </w:t>
      </w:r>
      <w:proofErr w:type="spellStart"/>
      <w:r w:rsidRPr="00F962E4">
        <w:rPr>
          <w:sz w:val="18"/>
          <w:szCs w:val="18"/>
          <w:lang w:eastAsia="fr-FR"/>
        </w:rPr>
        <w:t>Polyoxoanion</w:t>
      </w:r>
      <w:proofErr w:type="spellEnd"/>
      <w:r w:rsidRPr="00F962E4">
        <w:rPr>
          <w:sz w:val="18"/>
          <w:szCs w:val="18"/>
          <w:lang w:eastAsia="fr-FR"/>
        </w:rPr>
        <w:t xml:space="preserve">, </w:t>
      </w:r>
      <w:proofErr w:type="spellStart"/>
      <w:r>
        <w:rPr>
          <w:sz w:val="18"/>
          <w:szCs w:val="18"/>
          <w:lang w:eastAsia="fr-FR"/>
        </w:rPr>
        <w:t>Electroanalysis</w:t>
      </w:r>
      <w:proofErr w:type="spellEnd"/>
      <w:r>
        <w:rPr>
          <w:sz w:val="18"/>
          <w:szCs w:val="18"/>
          <w:lang w:eastAsia="fr-FR"/>
        </w:rPr>
        <w:t xml:space="preserve"> 27:</w:t>
      </w:r>
      <w:r w:rsidRPr="00F962E4">
        <w:rPr>
          <w:sz w:val="18"/>
          <w:szCs w:val="18"/>
          <w:lang w:eastAsia="fr-FR"/>
        </w:rPr>
        <w:t>1359-1367</w:t>
      </w:r>
    </w:p>
    <w:p w:rsidR="00F777FC" w:rsidRPr="00F777FC" w:rsidRDefault="00191284" w:rsidP="00F777FC">
      <w:pPr>
        <w:pStyle w:val="Paragraphedeliste"/>
        <w:numPr>
          <w:ilvl w:val="0"/>
          <w:numId w:val="3"/>
        </w:numPr>
        <w:tabs>
          <w:tab w:val="left" w:pos="384"/>
        </w:tabs>
        <w:spacing w:line="216" w:lineRule="exact"/>
        <w:ind w:right="138" w:hanging="283"/>
        <w:rPr>
          <w:rStyle w:val="current-selection"/>
          <w:sz w:val="18"/>
        </w:rPr>
      </w:pPr>
      <w:proofErr w:type="spellStart"/>
      <w:r w:rsidRPr="00191284">
        <w:rPr>
          <w:rFonts w:asciiTheme="minorHAnsi" w:eastAsia="TimesTenLTStd-Roman" w:hAnsiTheme="minorHAnsi" w:cstheme="minorHAnsi"/>
          <w:sz w:val="18"/>
          <w:szCs w:val="18"/>
        </w:rPr>
        <w:t>Sahraoui</w:t>
      </w:r>
      <w:proofErr w:type="spellEnd"/>
      <w:r>
        <w:rPr>
          <w:rFonts w:asciiTheme="minorHAnsi" w:eastAsia="TimesTenLTStd-Roman" w:hAnsiTheme="minorHAnsi" w:cstheme="minorHAnsi"/>
          <w:sz w:val="18"/>
          <w:szCs w:val="18"/>
        </w:rPr>
        <w:t xml:space="preserve"> Y, </w:t>
      </w:r>
      <w:proofErr w:type="spellStart"/>
      <w:r w:rsidRPr="00191284">
        <w:rPr>
          <w:rFonts w:asciiTheme="minorHAnsi" w:eastAsia="TimesTenLTStd-Roman" w:hAnsiTheme="minorHAnsi" w:cstheme="minorHAnsi"/>
          <w:sz w:val="18"/>
          <w:szCs w:val="18"/>
        </w:rPr>
        <w:t>Chaliaa</w:t>
      </w:r>
      <w:proofErr w:type="spellEnd"/>
      <w:r>
        <w:rPr>
          <w:rFonts w:asciiTheme="minorHAnsi" w:eastAsia="TimesTenLTStd-Roman" w:hAnsiTheme="minorHAnsi" w:cstheme="minorHAnsi"/>
          <w:sz w:val="18"/>
          <w:szCs w:val="18"/>
        </w:rPr>
        <w:t xml:space="preserve"> S, </w:t>
      </w:r>
      <w:proofErr w:type="spellStart"/>
      <w:r w:rsidRPr="00191284">
        <w:rPr>
          <w:rFonts w:asciiTheme="minorHAnsi" w:eastAsia="TimesTenLTStd-Roman" w:hAnsiTheme="minorHAnsi" w:cstheme="minorHAnsi"/>
          <w:sz w:val="18"/>
          <w:szCs w:val="18"/>
        </w:rPr>
        <w:t>Maaref</w:t>
      </w:r>
      <w:proofErr w:type="spellEnd"/>
      <w:r>
        <w:rPr>
          <w:rFonts w:asciiTheme="minorHAnsi" w:eastAsia="TimesTenLTStd-Roman" w:hAnsiTheme="minorHAnsi" w:cstheme="minorHAnsi"/>
          <w:sz w:val="18"/>
          <w:szCs w:val="18"/>
        </w:rPr>
        <w:t xml:space="preserve"> A, </w:t>
      </w:r>
      <w:r w:rsidRPr="00191284">
        <w:rPr>
          <w:rFonts w:asciiTheme="minorHAnsi" w:eastAsia="TimesTenLTStd-Roman" w:hAnsiTheme="minorHAnsi" w:cstheme="minorHAnsi"/>
          <w:sz w:val="18"/>
          <w:szCs w:val="18"/>
        </w:rPr>
        <w:t>Haddad</w:t>
      </w:r>
      <w:r>
        <w:rPr>
          <w:rFonts w:asciiTheme="minorHAnsi" w:eastAsia="TimesTenLTStd-Roman" w:hAnsiTheme="minorHAnsi" w:cstheme="minorHAnsi"/>
          <w:sz w:val="18"/>
          <w:szCs w:val="18"/>
        </w:rPr>
        <w:t xml:space="preserve"> A, </w:t>
      </w:r>
      <w:proofErr w:type="spellStart"/>
      <w:r w:rsidRPr="00191284">
        <w:rPr>
          <w:rFonts w:asciiTheme="minorHAnsi" w:eastAsia="TimesTenLTStd-Roman" w:hAnsiTheme="minorHAnsi" w:cstheme="minorHAnsi"/>
          <w:sz w:val="18"/>
          <w:szCs w:val="18"/>
        </w:rPr>
        <w:t>Bessueille</w:t>
      </w:r>
      <w:proofErr w:type="spellEnd"/>
      <w:r>
        <w:rPr>
          <w:rFonts w:asciiTheme="minorHAnsi" w:eastAsia="TimesTenLTStd-Roman" w:hAnsiTheme="minorHAnsi" w:cstheme="minorHAnsi"/>
          <w:sz w:val="18"/>
          <w:szCs w:val="18"/>
        </w:rPr>
        <w:t xml:space="preserve"> F</w:t>
      </w:r>
      <w:r w:rsidRPr="00191284">
        <w:rPr>
          <w:rFonts w:asciiTheme="minorHAnsi" w:eastAsia="TimesTenLTStd-Roman" w:hAnsiTheme="minorHAnsi" w:cstheme="minorHAnsi"/>
          <w:sz w:val="18"/>
          <w:szCs w:val="18"/>
        </w:rPr>
        <w:t xml:space="preserve">, and </w:t>
      </w:r>
      <w:proofErr w:type="spellStart"/>
      <w:r w:rsidRPr="00191284">
        <w:rPr>
          <w:rFonts w:asciiTheme="minorHAnsi" w:eastAsia="TimesTenLTStd-Roman" w:hAnsiTheme="minorHAnsi" w:cstheme="minorHAnsi"/>
          <w:sz w:val="18"/>
          <w:szCs w:val="18"/>
        </w:rPr>
        <w:t>Jaffrezic</w:t>
      </w:r>
      <w:proofErr w:type="spellEnd"/>
      <w:r w:rsidRPr="00191284">
        <w:rPr>
          <w:rFonts w:asciiTheme="minorHAnsi" w:eastAsia="TimesTenLTStd-Roman" w:hAnsiTheme="minorHAnsi" w:cstheme="minorHAnsi"/>
          <w:sz w:val="18"/>
          <w:szCs w:val="18"/>
        </w:rPr>
        <w:t>-Renault</w:t>
      </w:r>
      <w:r>
        <w:rPr>
          <w:rFonts w:asciiTheme="minorHAnsi" w:eastAsia="TimesTenLTStd-Roman" w:hAnsiTheme="minorHAnsi" w:cstheme="minorHAnsi"/>
          <w:sz w:val="18"/>
          <w:szCs w:val="18"/>
        </w:rPr>
        <w:t xml:space="preserve"> N (2020)</w:t>
      </w:r>
      <w:r w:rsidRPr="00191284">
        <w:rPr>
          <w:rFonts w:asciiTheme="minorHAnsi" w:eastAsia="TimesTenLTStd-Roman" w:hAnsiTheme="minorHAnsi" w:cstheme="minorHAnsi"/>
          <w:sz w:val="18"/>
          <w:szCs w:val="18"/>
        </w:rPr>
        <w:t xml:space="preserve"> </w:t>
      </w:r>
      <w:r w:rsidRPr="00191284">
        <w:rPr>
          <w:rStyle w:val="current-selection"/>
          <w:rFonts w:asciiTheme="minorHAnsi" w:hAnsiTheme="minorHAnsi" w:cstheme="minorHAnsi"/>
          <w:sz w:val="18"/>
          <w:szCs w:val="18"/>
        </w:rPr>
        <w:t xml:space="preserve">Synergistic Effect of </w:t>
      </w:r>
      <w:proofErr w:type="spellStart"/>
      <w:r w:rsidRPr="00191284">
        <w:rPr>
          <w:rStyle w:val="current-selection"/>
          <w:rFonts w:asciiTheme="minorHAnsi" w:hAnsiTheme="minorHAnsi" w:cstheme="minorHAnsi"/>
          <w:sz w:val="18"/>
          <w:szCs w:val="18"/>
        </w:rPr>
        <w:t>Polyoxometalate</w:t>
      </w:r>
      <w:proofErr w:type="spellEnd"/>
      <w:r w:rsidRPr="00191284">
        <w:rPr>
          <w:rStyle w:val="current-selection"/>
          <w:rFonts w:asciiTheme="minorHAnsi" w:hAnsiTheme="minorHAnsi" w:cstheme="minorHAnsi"/>
          <w:sz w:val="18"/>
          <w:szCs w:val="18"/>
        </w:rPr>
        <w:t xml:space="preserve"> and Single Walled Carbon Nanotubes on Peroxidase-like Mimics and Highly Sensitive Electrochemical Detection of Hydrogen Peroxide, </w:t>
      </w:r>
      <w:proofErr w:type="spellStart"/>
      <w:r w:rsidRPr="00191284">
        <w:rPr>
          <w:rStyle w:val="current-selection"/>
          <w:rFonts w:asciiTheme="minorHAnsi" w:hAnsiTheme="minorHAnsi" w:cstheme="minorHAnsi"/>
          <w:sz w:val="18"/>
          <w:szCs w:val="18"/>
        </w:rPr>
        <w:t>Electroanalysis</w:t>
      </w:r>
      <w:proofErr w:type="spellEnd"/>
      <w:r w:rsidRPr="00191284">
        <w:rPr>
          <w:rStyle w:val="current-selection"/>
          <w:rFonts w:asciiTheme="minorHAnsi" w:hAnsiTheme="minorHAnsi" w:cstheme="minorHAnsi"/>
          <w:sz w:val="18"/>
          <w:szCs w:val="18"/>
        </w:rPr>
        <w:t xml:space="preserve"> </w:t>
      </w:r>
      <w:r>
        <w:rPr>
          <w:rStyle w:val="current-selection"/>
          <w:rFonts w:asciiTheme="minorHAnsi" w:hAnsiTheme="minorHAnsi" w:cstheme="minorHAnsi"/>
          <w:sz w:val="18"/>
          <w:szCs w:val="18"/>
        </w:rPr>
        <w:t>32:</w:t>
      </w:r>
      <w:r w:rsidRPr="00191284">
        <w:rPr>
          <w:rStyle w:val="current-selection"/>
          <w:rFonts w:asciiTheme="minorHAnsi" w:hAnsiTheme="minorHAnsi" w:cstheme="minorHAnsi"/>
          <w:sz w:val="18"/>
          <w:szCs w:val="18"/>
        </w:rPr>
        <w:t>683-689</w:t>
      </w:r>
    </w:p>
    <w:p w:rsidR="00F777FC" w:rsidRPr="00F777FC" w:rsidRDefault="00F777FC" w:rsidP="00F777FC">
      <w:pPr>
        <w:pStyle w:val="Paragraphedeliste"/>
        <w:numPr>
          <w:ilvl w:val="0"/>
          <w:numId w:val="3"/>
        </w:numPr>
        <w:tabs>
          <w:tab w:val="left" w:pos="384"/>
        </w:tabs>
        <w:spacing w:line="216" w:lineRule="exact"/>
        <w:ind w:right="138" w:hanging="283"/>
        <w:rPr>
          <w:rFonts w:asciiTheme="minorHAnsi" w:hAnsiTheme="minorHAnsi" w:cstheme="minorHAnsi"/>
          <w:sz w:val="18"/>
          <w:szCs w:val="18"/>
        </w:rPr>
      </w:pPr>
      <w:proofErr w:type="spellStart"/>
      <w:r w:rsidRPr="00F777FC">
        <w:rPr>
          <w:rFonts w:asciiTheme="minorHAnsi" w:eastAsia="TimesTenLTStd-Roman" w:hAnsiTheme="minorHAnsi" w:cstheme="minorHAnsi"/>
          <w:sz w:val="18"/>
          <w:szCs w:val="18"/>
        </w:rPr>
        <w:t>Boubezari</w:t>
      </w:r>
      <w:proofErr w:type="spellEnd"/>
      <w:r>
        <w:rPr>
          <w:rFonts w:asciiTheme="minorHAnsi" w:eastAsia="TimesTenLTStd-Roman" w:hAnsiTheme="minorHAnsi" w:cstheme="minorHAnsi"/>
          <w:sz w:val="18"/>
          <w:szCs w:val="18"/>
        </w:rPr>
        <w:t xml:space="preserve"> I, </w:t>
      </w:r>
      <w:proofErr w:type="spellStart"/>
      <w:r w:rsidRPr="00F777FC">
        <w:rPr>
          <w:rFonts w:asciiTheme="minorHAnsi" w:eastAsia="TimesTenLTStd-Roman" w:hAnsiTheme="minorHAnsi" w:cstheme="minorHAnsi"/>
          <w:sz w:val="18"/>
          <w:szCs w:val="18"/>
        </w:rPr>
        <w:t>Zazoua</w:t>
      </w:r>
      <w:proofErr w:type="spellEnd"/>
      <w:r>
        <w:rPr>
          <w:rFonts w:asciiTheme="minorHAnsi" w:eastAsia="TimesTenLTStd-Roman" w:hAnsiTheme="minorHAnsi" w:cstheme="minorHAnsi"/>
          <w:sz w:val="18"/>
          <w:szCs w:val="18"/>
        </w:rPr>
        <w:t xml:space="preserve"> A, </w:t>
      </w:r>
      <w:proofErr w:type="spellStart"/>
      <w:r w:rsidRPr="00F777FC">
        <w:rPr>
          <w:rFonts w:asciiTheme="minorHAnsi" w:eastAsia="TimesTenLTStd-Roman" w:hAnsiTheme="minorHAnsi" w:cstheme="minorHAnsi"/>
          <w:sz w:val="18"/>
          <w:szCs w:val="18"/>
        </w:rPr>
        <w:t>Bessueille</w:t>
      </w:r>
      <w:proofErr w:type="spellEnd"/>
      <w:r>
        <w:rPr>
          <w:rFonts w:asciiTheme="minorHAnsi" w:eastAsia="TimesTenLTStd-Roman" w:hAnsiTheme="minorHAnsi" w:cstheme="minorHAnsi"/>
          <w:sz w:val="18"/>
          <w:szCs w:val="18"/>
        </w:rPr>
        <w:t xml:space="preserve"> F, </w:t>
      </w:r>
      <w:proofErr w:type="spellStart"/>
      <w:r w:rsidRPr="00F777FC">
        <w:rPr>
          <w:rFonts w:asciiTheme="minorHAnsi" w:eastAsia="TimesTenLTStd-Roman" w:hAnsiTheme="minorHAnsi" w:cstheme="minorHAnsi"/>
          <w:sz w:val="18"/>
          <w:szCs w:val="18"/>
        </w:rPr>
        <w:t>Errachid</w:t>
      </w:r>
      <w:proofErr w:type="spellEnd"/>
      <w:r>
        <w:rPr>
          <w:rFonts w:asciiTheme="minorHAnsi" w:eastAsia="TimesTenLTStd-Roman" w:hAnsiTheme="minorHAnsi" w:cstheme="minorHAnsi"/>
          <w:sz w:val="18"/>
          <w:szCs w:val="18"/>
        </w:rPr>
        <w:t xml:space="preserve"> A</w:t>
      </w:r>
      <w:r w:rsidRPr="00F777FC">
        <w:rPr>
          <w:rFonts w:asciiTheme="minorHAnsi" w:eastAsia="TimesTenLTStd-Roman" w:hAnsiTheme="minorHAnsi" w:cstheme="minorHAnsi"/>
          <w:sz w:val="18"/>
          <w:szCs w:val="18"/>
        </w:rPr>
        <w:t xml:space="preserve">, and </w:t>
      </w:r>
      <w:proofErr w:type="spellStart"/>
      <w:r w:rsidRPr="00F777FC">
        <w:rPr>
          <w:rFonts w:asciiTheme="minorHAnsi" w:eastAsia="TimesTenLTStd-Roman" w:hAnsiTheme="minorHAnsi" w:cstheme="minorHAnsi"/>
          <w:sz w:val="18"/>
          <w:szCs w:val="18"/>
        </w:rPr>
        <w:t>Jaffrezic</w:t>
      </w:r>
      <w:proofErr w:type="spellEnd"/>
      <w:r w:rsidRPr="00F777FC">
        <w:rPr>
          <w:rFonts w:asciiTheme="minorHAnsi" w:eastAsia="TimesTenLTStd-Roman" w:hAnsiTheme="minorHAnsi" w:cstheme="minorHAnsi"/>
          <w:sz w:val="18"/>
          <w:szCs w:val="18"/>
        </w:rPr>
        <w:t>-Renault</w:t>
      </w:r>
      <w:r>
        <w:rPr>
          <w:rFonts w:asciiTheme="minorHAnsi" w:eastAsia="TimesTenLTStd-Roman" w:hAnsiTheme="minorHAnsi" w:cstheme="minorHAnsi"/>
          <w:sz w:val="18"/>
          <w:szCs w:val="18"/>
        </w:rPr>
        <w:t xml:space="preserve"> N (2020)</w:t>
      </w:r>
      <w:r w:rsidRPr="00F777FC">
        <w:rPr>
          <w:rFonts w:asciiTheme="minorHAnsi" w:eastAsia="TimesTenLTStd-Roman" w:hAnsiTheme="minorHAnsi" w:cstheme="minorHAnsi"/>
          <w:sz w:val="18"/>
          <w:szCs w:val="18"/>
        </w:rPr>
        <w:t xml:space="preserve"> </w:t>
      </w:r>
      <w:r w:rsidRPr="00F777FC">
        <w:rPr>
          <w:rFonts w:asciiTheme="minorHAnsi" w:hAnsiTheme="minorHAnsi" w:cstheme="minorHAnsi"/>
          <w:sz w:val="18"/>
          <w:szCs w:val="18"/>
        </w:rPr>
        <w:t>Design of a new non-enzymatic sensor based on a substituted A</w:t>
      </w:r>
      <w:r w:rsidRPr="00F777FC">
        <w:rPr>
          <w:rFonts w:asciiTheme="minorHAnsi" w:hAnsiTheme="minorHAnsi" w:cstheme="minorHAnsi"/>
          <w:sz w:val="18"/>
          <w:szCs w:val="18"/>
          <w:vertAlign w:val="subscript"/>
        </w:rPr>
        <w:t>2</w:t>
      </w:r>
      <w:r w:rsidRPr="00F777FC">
        <w:rPr>
          <w:rFonts w:asciiTheme="minorHAnsi" w:hAnsiTheme="minorHAnsi" w:cstheme="minorHAnsi"/>
          <w:sz w:val="18"/>
          <w:szCs w:val="18"/>
        </w:rPr>
        <w:t>BO</w:t>
      </w:r>
      <w:r w:rsidRPr="00F777FC">
        <w:rPr>
          <w:rFonts w:asciiTheme="minorHAnsi" w:hAnsiTheme="minorHAnsi" w:cstheme="minorHAnsi"/>
          <w:sz w:val="18"/>
          <w:szCs w:val="18"/>
          <w:vertAlign w:val="subscript"/>
        </w:rPr>
        <w:t>4+δ</w:t>
      </w:r>
      <w:r w:rsidRPr="00F777FC">
        <w:rPr>
          <w:rFonts w:asciiTheme="minorHAnsi" w:hAnsiTheme="minorHAnsi" w:cstheme="minorHAnsi"/>
          <w:sz w:val="18"/>
          <w:szCs w:val="18"/>
        </w:rPr>
        <w:t xml:space="preserve"> perovskite for the </w:t>
      </w:r>
      <w:proofErr w:type="spellStart"/>
      <w:r w:rsidRPr="00F777FC">
        <w:rPr>
          <w:rFonts w:asciiTheme="minorHAnsi" w:hAnsiTheme="minorHAnsi" w:cstheme="minorHAnsi"/>
          <w:sz w:val="18"/>
          <w:szCs w:val="18"/>
        </w:rPr>
        <w:t>voltammetric</w:t>
      </w:r>
      <w:proofErr w:type="spellEnd"/>
      <w:r w:rsidRPr="00F777FC">
        <w:rPr>
          <w:rFonts w:asciiTheme="minorHAnsi" w:hAnsiTheme="minorHAnsi" w:cstheme="minorHAnsi"/>
          <w:sz w:val="18"/>
          <w:szCs w:val="18"/>
        </w:rPr>
        <w:t xml:space="preserve"> detection of glucose, </w:t>
      </w:r>
      <w:proofErr w:type="spellStart"/>
      <w:r w:rsidRPr="00F777FC">
        <w:rPr>
          <w:rFonts w:asciiTheme="minorHAnsi" w:hAnsiTheme="minorHAnsi" w:cstheme="minorHAnsi"/>
          <w:sz w:val="18"/>
          <w:szCs w:val="18"/>
        </w:rPr>
        <w:t>Electroanalysis</w:t>
      </w:r>
      <w:proofErr w:type="spellEnd"/>
      <w:r w:rsidRPr="00F777FC">
        <w:rPr>
          <w:rFonts w:asciiTheme="minorHAnsi" w:hAnsiTheme="minorHAnsi" w:cstheme="minorHAnsi"/>
          <w:sz w:val="18"/>
          <w:szCs w:val="18"/>
        </w:rPr>
        <w:t xml:space="preserve"> </w:t>
      </w:r>
      <w:r>
        <w:rPr>
          <w:rFonts w:asciiTheme="minorHAnsi" w:hAnsiTheme="minorHAnsi" w:cstheme="minorHAnsi"/>
          <w:sz w:val="18"/>
          <w:szCs w:val="18"/>
        </w:rPr>
        <w:t>32:</w:t>
      </w:r>
      <w:r w:rsidRPr="00F777FC">
        <w:rPr>
          <w:rFonts w:asciiTheme="minorHAnsi" w:hAnsiTheme="minorHAnsi" w:cstheme="minorHAnsi"/>
          <w:sz w:val="18"/>
          <w:szCs w:val="18"/>
        </w:rPr>
        <w:t>1642–1650</w:t>
      </w:r>
      <w:r w:rsidR="005973B9" w:rsidRPr="00F777FC">
        <w:rPr>
          <w:rFonts w:asciiTheme="minorHAnsi" w:hAnsiTheme="minorHAnsi" w:cstheme="minorHAnsi"/>
          <w:sz w:val="18"/>
          <w:szCs w:val="18"/>
        </w:rPr>
        <w:t xml:space="preserve">5. </w:t>
      </w:r>
    </w:p>
    <w:p w:rsidR="00AE3E37" w:rsidRPr="0009593E" w:rsidRDefault="0009593E" w:rsidP="0009593E">
      <w:pPr>
        <w:pStyle w:val="Paragraphedeliste"/>
        <w:numPr>
          <w:ilvl w:val="0"/>
          <w:numId w:val="3"/>
        </w:numPr>
        <w:tabs>
          <w:tab w:val="left" w:pos="384"/>
        </w:tabs>
        <w:ind w:right="117"/>
        <w:rPr>
          <w:rFonts w:asciiTheme="minorHAnsi" w:hAnsiTheme="minorHAnsi" w:cstheme="minorHAnsi"/>
          <w:sz w:val="18"/>
          <w:szCs w:val="18"/>
        </w:rPr>
      </w:pPr>
      <w:proofErr w:type="spellStart"/>
      <w:r w:rsidRPr="0009593E">
        <w:rPr>
          <w:rFonts w:asciiTheme="minorHAnsi" w:hAnsiTheme="minorHAnsi" w:cstheme="minorHAnsi"/>
          <w:sz w:val="18"/>
          <w:szCs w:val="18"/>
        </w:rPr>
        <w:t>Sawan</w:t>
      </w:r>
      <w:proofErr w:type="spellEnd"/>
      <w:r>
        <w:rPr>
          <w:rFonts w:asciiTheme="minorHAnsi" w:hAnsiTheme="minorHAnsi" w:cstheme="minorHAnsi"/>
          <w:sz w:val="18"/>
          <w:szCs w:val="18"/>
        </w:rPr>
        <w:t xml:space="preserve"> S</w:t>
      </w:r>
      <w:r w:rsidR="00252355">
        <w:rPr>
          <w:rFonts w:asciiTheme="minorHAnsi" w:hAnsiTheme="minorHAnsi" w:cstheme="minorHAnsi"/>
          <w:sz w:val="18"/>
          <w:szCs w:val="18"/>
        </w:rPr>
        <w:t xml:space="preserve">, </w:t>
      </w:r>
      <w:proofErr w:type="spellStart"/>
      <w:r w:rsidRPr="0009593E">
        <w:rPr>
          <w:rFonts w:asciiTheme="minorHAnsi" w:hAnsiTheme="minorHAnsi" w:cstheme="minorHAnsi"/>
          <w:sz w:val="18"/>
          <w:szCs w:val="18"/>
        </w:rPr>
        <w:t>Maalouf</w:t>
      </w:r>
      <w:proofErr w:type="spellEnd"/>
      <w:r w:rsidR="00252355">
        <w:rPr>
          <w:rFonts w:asciiTheme="minorHAnsi" w:hAnsiTheme="minorHAnsi" w:cstheme="minorHAnsi"/>
          <w:sz w:val="18"/>
          <w:szCs w:val="18"/>
        </w:rPr>
        <w:t xml:space="preserve"> R, </w:t>
      </w:r>
      <w:proofErr w:type="spellStart"/>
      <w:r w:rsidRPr="0009593E">
        <w:rPr>
          <w:rFonts w:asciiTheme="minorHAnsi" w:hAnsiTheme="minorHAnsi" w:cstheme="minorHAnsi"/>
          <w:sz w:val="18"/>
          <w:szCs w:val="18"/>
        </w:rPr>
        <w:t>Errachid</w:t>
      </w:r>
      <w:proofErr w:type="spellEnd"/>
      <w:r w:rsidR="00252355">
        <w:rPr>
          <w:rFonts w:asciiTheme="minorHAnsi" w:hAnsiTheme="minorHAnsi" w:cstheme="minorHAnsi"/>
          <w:sz w:val="18"/>
          <w:szCs w:val="18"/>
        </w:rPr>
        <w:t xml:space="preserve"> A, </w:t>
      </w:r>
      <w:proofErr w:type="spellStart"/>
      <w:r w:rsidRPr="0009593E">
        <w:rPr>
          <w:rFonts w:asciiTheme="minorHAnsi" w:hAnsiTheme="minorHAnsi" w:cstheme="minorHAnsi"/>
          <w:sz w:val="18"/>
          <w:szCs w:val="18"/>
        </w:rPr>
        <w:t>Jaffrezic</w:t>
      </w:r>
      <w:proofErr w:type="spellEnd"/>
      <w:r w:rsidRPr="0009593E">
        <w:rPr>
          <w:rFonts w:asciiTheme="minorHAnsi" w:hAnsiTheme="minorHAnsi" w:cstheme="minorHAnsi"/>
          <w:sz w:val="18"/>
          <w:szCs w:val="18"/>
        </w:rPr>
        <w:t>-Renault</w:t>
      </w:r>
      <w:r w:rsidR="00252355">
        <w:rPr>
          <w:rFonts w:asciiTheme="minorHAnsi" w:hAnsiTheme="minorHAnsi" w:cstheme="minorHAnsi"/>
          <w:sz w:val="18"/>
          <w:szCs w:val="18"/>
        </w:rPr>
        <w:t xml:space="preserve"> N (2020)</w:t>
      </w:r>
      <w:r w:rsidRPr="0009593E">
        <w:rPr>
          <w:rFonts w:asciiTheme="minorHAnsi" w:hAnsiTheme="minorHAnsi" w:cstheme="minorHAnsi"/>
          <w:sz w:val="18"/>
          <w:szCs w:val="18"/>
        </w:rPr>
        <w:t xml:space="preserve"> Metal and metal Oxide nanoparticles in the </w:t>
      </w:r>
      <w:proofErr w:type="spellStart"/>
      <w:r w:rsidRPr="0009593E">
        <w:rPr>
          <w:rFonts w:asciiTheme="minorHAnsi" w:hAnsiTheme="minorHAnsi" w:cstheme="minorHAnsi"/>
          <w:sz w:val="18"/>
          <w:szCs w:val="18"/>
        </w:rPr>
        <w:t>voltammetric</w:t>
      </w:r>
      <w:proofErr w:type="spellEnd"/>
      <w:r w:rsidRPr="0009593E">
        <w:rPr>
          <w:rFonts w:asciiTheme="minorHAnsi" w:hAnsiTheme="minorHAnsi" w:cstheme="minorHAnsi"/>
          <w:sz w:val="18"/>
          <w:szCs w:val="18"/>
        </w:rPr>
        <w:t xml:space="preserve"> Detection of heavy metals: A review. Trends in Analytical Chemistry </w:t>
      </w:r>
      <w:r w:rsidR="00252355">
        <w:rPr>
          <w:rFonts w:asciiTheme="minorHAnsi" w:hAnsiTheme="minorHAnsi" w:cstheme="minorHAnsi"/>
          <w:sz w:val="18"/>
          <w:szCs w:val="18"/>
        </w:rPr>
        <w:t>131:</w:t>
      </w:r>
      <w:r w:rsidRPr="0009593E">
        <w:rPr>
          <w:rFonts w:asciiTheme="minorHAnsi" w:hAnsiTheme="minorHAnsi" w:cstheme="minorHAnsi"/>
          <w:sz w:val="18"/>
          <w:szCs w:val="18"/>
        </w:rPr>
        <w:t>116014.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727A7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B3487" w:rsidRPr="00BB3487">
        <w:rPr>
          <w:noProof/>
        </w:rPr>
        <w:drawing>
          <wp:inline distT="0" distB="0" distL="0" distR="0">
            <wp:extent cx="971550" cy="971550"/>
            <wp:effectExtent l="0" t="0" r="0" b="0"/>
            <wp:docPr id="2" name="Image 2" descr="D:\Photos\njaffrez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hotos\njaffrezic.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r w:rsidR="00BB3487">
        <w:rPr>
          <w:noProof/>
        </w:rPr>
        <w:t xml:space="preserve"> </w:t>
      </w:r>
      <w:r w:rsidR="00A9710C">
        <w:rPr>
          <w:rFonts w:ascii="Arial"/>
          <w:color w:val="BF5A14"/>
        </w:rPr>
        <w:t>Biography</w:t>
      </w:r>
    </w:p>
    <w:p w:rsidR="008E7997" w:rsidRPr="008E7997" w:rsidRDefault="008E7997" w:rsidP="008E7997">
      <w:pPr>
        <w:autoSpaceDE w:val="0"/>
        <w:autoSpaceDN w:val="0"/>
        <w:adjustRightInd w:val="0"/>
        <w:jc w:val="both"/>
        <w:rPr>
          <w:rFonts w:ascii="Arial" w:hAnsi="Arial" w:cs="Arial"/>
          <w:b/>
          <w:bCs/>
          <w:color w:val="000000"/>
          <w:sz w:val="14"/>
          <w:szCs w:val="14"/>
        </w:rPr>
      </w:pPr>
      <w:bookmarkStart w:id="1" w:name="_Hlk32410351"/>
      <w:proofErr w:type="spellStart"/>
      <w:r w:rsidRPr="008E7997">
        <w:rPr>
          <w:rFonts w:ascii="Arial" w:hAnsi="Arial" w:cs="Arial"/>
          <w:b/>
          <w:bCs/>
          <w:color w:val="000000"/>
          <w:sz w:val="14"/>
          <w:szCs w:val="14"/>
        </w:rPr>
        <w:t>Dr</w:t>
      </w:r>
      <w:proofErr w:type="spellEnd"/>
      <w:r w:rsidRPr="008E7997">
        <w:rPr>
          <w:rFonts w:ascii="Arial" w:hAnsi="Arial" w:cs="Arial"/>
          <w:b/>
          <w:bCs/>
          <w:color w:val="000000"/>
          <w:sz w:val="14"/>
          <w:szCs w:val="14"/>
        </w:rPr>
        <w:t xml:space="preserve"> Nicole </w:t>
      </w:r>
      <w:proofErr w:type="spellStart"/>
      <w:r w:rsidRPr="008E7997">
        <w:rPr>
          <w:rFonts w:ascii="Arial" w:hAnsi="Arial" w:cs="Arial"/>
          <w:b/>
          <w:bCs/>
          <w:color w:val="000000"/>
          <w:sz w:val="14"/>
          <w:szCs w:val="14"/>
        </w:rPr>
        <w:t>Jaffrezic</w:t>
      </w:r>
      <w:proofErr w:type="spellEnd"/>
      <w:r w:rsidRPr="008E7997">
        <w:rPr>
          <w:rFonts w:ascii="Arial" w:hAnsi="Arial" w:cs="Arial"/>
          <w:b/>
          <w:bCs/>
          <w:color w:val="000000"/>
          <w:sz w:val="14"/>
          <w:szCs w:val="14"/>
        </w:rPr>
        <w:t>-Renault</w:t>
      </w:r>
      <w:r w:rsidRPr="008E7997">
        <w:rPr>
          <w:rFonts w:ascii="Arial" w:hAnsi="Arial" w:cs="Arial"/>
          <w:b/>
          <w:bCs/>
          <w:color w:val="000000"/>
          <w:sz w:val="14"/>
          <w:szCs w:val="14"/>
        </w:rPr>
        <w:t xml:space="preserve"> </w:t>
      </w:r>
      <w:r w:rsidRPr="008E7997">
        <w:rPr>
          <w:rFonts w:ascii="Arial" w:hAnsi="Arial" w:cs="Arial"/>
          <w:color w:val="000000"/>
          <w:sz w:val="14"/>
          <w:szCs w:val="14"/>
        </w:rPr>
        <w:t>received her enginee</w:t>
      </w:r>
      <w:r w:rsidR="002E1048">
        <w:rPr>
          <w:rFonts w:ascii="Arial" w:hAnsi="Arial" w:cs="Arial"/>
          <w:color w:val="000000"/>
          <w:sz w:val="14"/>
          <w:szCs w:val="14"/>
        </w:rPr>
        <w:t xml:space="preserve">ring degree from </w:t>
      </w:r>
      <w:proofErr w:type="spellStart"/>
      <w:r w:rsidR="002E1048">
        <w:rPr>
          <w:rFonts w:ascii="Arial" w:hAnsi="Arial" w:cs="Arial"/>
          <w:color w:val="000000"/>
          <w:sz w:val="14"/>
          <w:szCs w:val="14"/>
        </w:rPr>
        <w:t>Chimie</w:t>
      </w:r>
      <w:proofErr w:type="spellEnd"/>
      <w:r w:rsidR="002E1048">
        <w:rPr>
          <w:rFonts w:ascii="Arial" w:hAnsi="Arial" w:cs="Arial"/>
          <w:color w:val="000000"/>
          <w:sz w:val="14"/>
          <w:szCs w:val="14"/>
        </w:rPr>
        <w:t xml:space="preserve"> Paris Tech</w:t>
      </w:r>
      <w:r w:rsidRPr="008E7997">
        <w:rPr>
          <w:rFonts w:ascii="Arial" w:hAnsi="Arial" w:cs="Arial"/>
          <w:color w:val="000000"/>
          <w:sz w:val="14"/>
          <w:szCs w:val="14"/>
        </w:rPr>
        <w:t xml:space="preserve">, in 1971 and the </w:t>
      </w:r>
      <w:proofErr w:type="spellStart"/>
      <w:r w:rsidRPr="008E7997">
        <w:rPr>
          <w:rFonts w:ascii="Arial" w:hAnsi="Arial" w:cs="Arial"/>
          <w:color w:val="000000"/>
          <w:sz w:val="14"/>
          <w:szCs w:val="14"/>
        </w:rPr>
        <w:t>Doctorat</w:t>
      </w:r>
      <w:proofErr w:type="spellEnd"/>
      <w:r w:rsidRPr="008E7997">
        <w:rPr>
          <w:rFonts w:ascii="Arial" w:hAnsi="Arial" w:cs="Arial"/>
          <w:color w:val="000000"/>
          <w:sz w:val="14"/>
          <w:szCs w:val="14"/>
        </w:rPr>
        <w:t xml:space="preserve"> </w:t>
      </w:r>
      <w:proofErr w:type="spellStart"/>
      <w:r w:rsidRPr="008E7997">
        <w:rPr>
          <w:rFonts w:ascii="Arial" w:hAnsi="Arial" w:cs="Arial"/>
          <w:color w:val="000000"/>
          <w:sz w:val="14"/>
          <w:szCs w:val="14"/>
        </w:rPr>
        <w:t>d’Etat</w:t>
      </w:r>
      <w:proofErr w:type="spellEnd"/>
      <w:r w:rsidRPr="008E7997">
        <w:rPr>
          <w:rFonts w:ascii="Arial" w:hAnsi="Arial" w:cs="Arial"/>
          <w:color w:val="000000"/>
          <w:sz w:val="14"/>
          <w:szCs w:val="14"/>
        </w:rPr>
        <w:t xml:space="preserve"> </w:t>
      </w:r>
      <w:proofErr w:type="spellStart"/>
      <w:r w:rsidRPr="008E7997">
        <w:rPr>
          <w:rFonts w:ascii="Arial" w:hAnsi="Arial" w:cs="Arial"/>
          <w:color w:val="000000"/>
          <w:sz w:val="14"/>
          <w:szCs w:val="14"/>
        </w:rPr>
        <w:t>és</w:t>
      </w:r>
      <w:proofErr w:type="spellEnd"/>
      <w:r w:rsidRPr="008E7997">
        <w:rPr>
          <w:rFonts w:ascii="Arial" w:hAnsi="Arial" w:cs="Arial"/>
          <w:color w:val="000000"/>
          <w:sz w:val="14"/>
          <w:szCs w:val="14"/>
        </w:rPr>
        <w:t xml:space="preserve"> Sciences Physiques from the University of Paris in 1976. She is Emeritus Director of Research at the Centre National de la </w:t>
      </w:r>
      <w:proofErr w:type="spellStart"/>
      <w:r w:rsidRPr="008E7997">
        <w:rPr>
          <w:rFonts w:ascii="Arial" w:hAnsi="Arial" w:cs="Arial"/>
          <w:color w:val="000000"/>
          <w:sz w:val="14"/>
          <w:szCs w:val="14"/>
        </w:rPr>
        <w:t>Recherche</w:t>
      </w:r>
      <w:proofErr w:type="spellEnd"/>
      <w:r w:rsidRPr="008E7997">
        <w:rPr>
          <w:rFonts w:ascii="Arial" w:hAnsi="Arial" w:cs="Arial"/>
          <w:color w:val="000000"/>
          <w:sz w:val="14"/>
          <w:szCs w:val="14"/>
        </w:rPr>
        <w:t xml:space="preserve"> </w:t>
      </w:r>
      <w:proofErr w:type="spellStart"/>
      <w:r w:rsidRPr="008E7997">
        <w:rPr>
          <w:rFonts w:ascii="Arial" w:hAnsi="Arial" w:cs="Arial"/>
          <w:color w:val="000000"/>
          <w:sz w:val="14"/>
          <w:szCs w:val="14"/>
        </w:rPr>
        <w:t>Scientifique</w:t>
      </w:r>
      <w:proofErr w:type="spellEnd"/>
      <w:r w:rsidRPr="008E7997">
        <w:rPr>
          <w:rFonts w:ascii="Arial" w:hAnsi="Arial" w:cs="Arial"/>
          <w:color w:val="000000"/>
          <w:sz w:val="14"/>
          <w:szCs w:val="14"/>
        </w:rPr>
        <w:t xml:space="preserve">, past president of the chemical micro sensor club (CMC2), president of the Analytical Division and member of the administrative council of the French Chemical Society. She </w:t>
      </w:r>
      <w:r w:rsidRPr="008E7997">
        <w:rPr>
          <w:rFonts w:ascii="Arial" w:hAnsi="Arial" w:cs="Arial"/>
          <w:sz w:val="14"/>
          <w:szCs w:val="14"/>
        </w:rPr>
        <w:t xml:space="preserve">was decorated as Knight of the Legion of Honor and Officer of the National Order of Merit. </w:t>
      </w:r>
      <w:r w:rsidRPr="008E7997">
        <w:rPr>
          <w:rFonts w:ascii="Arial" w:hAnsi="Arial" w:cs="Arial"/>
          <w:color w:val="000000"/>
          <w:sz w:val="14"/>
          <w:szCs w:val="14"/>
        </w:rPr>
        <w:t xml:space="preserve">Her research activities in the Institute of Analytical Sciences, include conception and design of (bio)chemical sensors and their integration in microsystems. She coordinates several European and national projects for the development of microsystems for biomedical and environmental monitoring and for food safety. She published more than 560 papers with more than 11400 citations (H index: 53). </w:t>
      </w:r>
    </w:p>
    <w:bookmarkEnd w:id="1"/>
    <w:p w:rsidR="00AE3E37" w:rsidRDefault="00A9710C">
      <w:pPr>
        <w:spacing w:before="62"/>
        <w:ind w:left="4217" w:right="4235"/>
        <w:jc w:val="center"/>
        <w:rPr>
          <w:rFonts w:ascii="Arial"/>
          <w:sz w:val="14"/>
        </w:rPr>
      </w:pPr>
      <w:r>
        <w:rPr>
          <w:rFonts w:ascii="Arial"/>
          <w:sz w:val="14"/>
        </w:rPr>
        <w:t xml:space="preserve">Email: </w:t>
      </w:r>
      <w:r w:rsidR="00E40540" w:rsidRPr="00E40540">
        <w:rPr>
          <w:rFonts w:ascii="Arial"/>
          <w:sz w:val="14"/>
        </w:rPr>
        <w:t>nicole.jaffrezic</w:t>
      </w:r>
      <w:r w:rsidR="00E40540">
        <w:rPr>
          <w:rFonts w:ascii="Arial"/>
          <w:sz w:val="14"/>
        </w:rPr>
        <w:t>@univ-lyon1.fr</w:t>
      </w:r>
    </w:p>
    <w:p w:rsidR="00AE3E37" w:rsidRDefault="00292ED9">
      <w:pPr>
        <w:pStyle w:val="Corpsdetexte"/>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48AE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D99" w:rsidRDefault="00811D99">
      <w:r>
        <w:separator/>
      </w:r>
    </w:p>
  </w:endnote>
  <w:endnote w:type="continuationSeparator" w:id="0">
    <w:p w:rsidR="00811D99" w:rsidRDefault="00811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TenLTStd-Roman">
    <w:altName w:val="Yu Gothic"/>
    <w:panose1 w:val="00000000000000000000"/>
    <w:charset w:val="80"/>
    <w:family w:val="swiss"/>
    <w:notTrueType/>
    <w:pitch w:val="default"/>
    <w:sig w:usb0="00000001" w:usb1="08070000" w:usb2="00000010" w:usb3="00000000" w:csb0="00020000" w:csb1="00000000"/>
  </w:font>
  <w:font w:name="TeX_CM_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D99" w:rsidRDefault="00811D99">
      <w:r>
        <w:separator/>
      </w:r>
    </w:p>
  </w:footnote>
  <w:footnote w:type="continuationSeparator" w:id="0">
    <w:p w:rsidR="00811D99" w:rsidRDefault="00811D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B3487" w:rsidRDefault="00A9710C">
                          <w:pPr>
                            <w:spacing w:before="2" w:line="249" w:lineRule="auto"/>
                            <w:ind w:left="156" w:right="18" w:hanging="137"/>
                            <w:rPr>
                              <w:rFonts w:ascii="Arial"/>
                              <w:color w:val="FFFFFF" w:themeColor="background1"/>
                              <w:sz w:val="14"/>
                              <w:lang w:val="fr-FR"/>
                            </w:rPr>
                          </w:pPr>
                          <w:r w:rsidRPr="00BB3487">
                            <w:rPr>
                              <w:rFonts w:ascii="Arial"/>
                              <w:color w:val="FFFFFF" w:themeColor="background1"/>
                              <w:sz w:val="14"/>
                              <w:lang w:val="fr-FR"/>
                            </w:rPr>
                            <w:t xml:space="preserve">T Furuta et al., J Pai n Relief 2016, 5:3(Suppl) </w:t>
                          </w:r>
                          <w:r w:rsidR="00811D99">
                            <w:fldChar w:fldCharType="begin"/>
                          </w:r>
                          <w:r w:rsidR="00811D99" w:rsidRPr="00BB3487">
                            <w:rPr>
                              <w:lang w:val="fr-FR"/>
                            </w:rPr>
                            <w:instrText xml:space="preserve"> HYPERLINK "http://dx.doi.org/10.4172/2167-0846.C1.006" \h </w:instrText>
                          </w:r>
                          <w:r w:rsidR="00811D99">
                            <w:fldChar w:fldCharType="separate"/>
                          </w:r>
                          <w:r w:rsidRPr="00BB3487">
                            <w:rPr>
                              <w:rFonts w:ascii="Arial"/>
                              <w:color w:val="FFFFFF" w:themeColor="background1"/>
                              <w:sz w:val="14"/>
                              <w:lang w:val="fr-FR"/>
                            </w:rPr>
                            <w:t>http://dx.doi.org/10.4172/2167-0846.C1.006</w:t>
                          </w:r>
                          <w:r w:rsidR="00811D99">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BB3487" w:rsidRDefault="00A9710C">
                    <w:pPr>
                      <w:spacing w:before="2" w:line="249" w:lineRule="auto"/>
                      <w:ind w:left="156" w:right="18" w:hanging="137"/>
                      <w:rPr>
                        <w:rFonts w:ascii="Arial"/>
                        <w:color w:val="FFFFFF" w:themeColor="background1"/>
                        <w:sz w:val="14"/>
                        <w:lang w:val="fr-FR"/>
                      </w:rPr>
                    </w:pPr>
                    <w:r w:rsidRPr="00BB3487">
                      <w:rPr>
                        <w:rFonts w:ascii="Arial"/>
                        <w:color w:val="FFFFFF" w:themeColor="background1"/>
                        <w:sz w:val="14"/>
                        <w:lang w:val="fr-FR"/>
                      </w:rPr>
                      <w:t xml:space="preserve">T Furuta et al., J Pai n Relief 2016, 5:3(Suppl) </w:t>
                    </w:r>
                    <w:r w:rsidR="00811D99">
                      <w:fldChar w:fldCharType="begin"/>
                    </w:r>
                    <w:r w:rsidR="00811D99" w:rsidRPr="00BB3487">
                      <w:rPr>
                        <w:lang w:val="fr-FR"/>
                      </w:rPr>
                      <w:instrText xml:space="preserve"> HYPERLINK "http://dx.doi.org/10.4172/2167-0846.C1.006" \h </w:instrText>
                    </w:r>
                    <w:r w:rsidR="00811D99">
                      <w:fldChar w:fldCharType="separate"/>
                    </w:r>
                    <w:r w:rsidRPr="00BB3487">
                      <w:rPr>
                        <w:rFonts w:ascii="Arial"/>
                        <w:color w:val="FFFFFF" w:themeColor="background1"/>
                        <w:sz w:val="14"/>
                        <w:lang w:val="fr-FR"/>
                      </w:rPr>
                      <w:t>http://dx.doi.org/10.4172/2167-0846.C1.006</w:t>
                    </w:r>
                    <w:r w:rsidR="00811D99">
                      <w:rPr>
                        <w:rFonts w:ascii="Arial"/>
                        <w:color w:val="FFFFFF" w:themeColor="background1"/>
                        <w:sz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593E"/>
    <w:rsid w:val="000C1981"/>
    <w:rsid w:val="000E2911"/>
    <w:rsid w:val="001263DF"/>
    <w:rsid w:val="001573F3"/>
    <w:rsid w:val="001635CA"/>
    <w:rsid w:val="00181DD5"/>
    <w:rsid w:val="00191284"/>
    <w:rsid w:val="002455EC"/>
    <w:rsid w:val="00252355"/>
    <w:rsid w:val="0026338A"/>
    <w:rsid w:val="00292ED9"/>
    <w:rsid w:val="002E1048"/>
    <w:rsid w:val="00404E5B"/>
    <w:rsid w:val="00414F7B"/>
    <w:rsid w:val="004355DC"/>
    <w:rsid w:val="004749B4"/>
    <w:rsid w:val="00494130"/>
    <w:rsid w:val="004F3523"/>
    <w:rsid w:val="005973B9"/>
    <w:rsid w:val="005A41C2"/>
    <w:rsid w:val="005B3A56"/>
    <w:rsid w:val="006060CE"/>
    <w:rsid w:val="0063497F"/>
    <w:rsid w:val="007F3D55"/>
    <w:rsid w:val="007F7084"/>
    <w:rsid w:val="00811D99"/>
    <w:rsid w:val="00873DF0"/>
    <w:rsid w:val="008756E6"/>
    <w:rsid w:val="008A08B6"/>
    <w:rsid w:val="008E7997"/>
    <w:rsid w:val="009B2D44"/>
    <w:rsid w:val="00A07E82"/>
    <w:rsid w:val="00A9710C"/>
    <w:rsid w:val="00AE3E37"/>
    <w:rsid w:val="00B21A57"/>
    <w:rsid w:val="00BB3487"/>
    <w:rsid w:val="00C33602"/>
    <w:rsid w:val="00C82D14"/>
    <w:rsid w:val="00CD6F55"/>
    <w:rsid w:val="00D70638"/>
    <w:rsid w:val="00D95598"/>
    <w:rsid w:val="00DC616D"/>
    <w:rsid w:val="00DE3104"/>
    <w:rsid w:val="00E227A7"/>
    <w:rsid w:val="00E26B10"/>
    <w:rsid w:val="00E40540"/>
    <w:rsid w:val="00F72EEA"/>
    <w:rsid w:val="00F777FC"/>
    <w:rsid w:val="00F84CAE"/>
    <w:rsid w:val="00F962E4"/>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B792D0"/>
  <w15:docId w15:val="{F8EB3EB1-20B2-4557-8B5D-6F3C1EF87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current-selection">
    <w:name w:val="current-selection"/>
    <w:basedOn w:val="Policepardfaut"/>
    <w:rsid w:val="00191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502</Words>
  <Characters>2864</Characters>
  <Application>Microsoft Office Word</Application>
  <DocSecurity>0</DocSecurity>
  <Lines>23</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JAFFREZIC, Nicole</cp:lastModifiedBy>
  <cp:revision>18</cp:revision>
  <dcterms:created xsi:type="dcterms:W3CDTF">2020-11-20T13:06:00Z</dcterms:created>
  <dcterms:modified xsi:type="dcterms:W3CDTF">2020-11-20T14:21:00Z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