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755281" w14:textId="0A194C01" w:rsidR="00084B8C" w:rsidRDefault="0041064A">
      <w:pPr>
        <w:jc w:val="center"/>
        <w:rPr>
          <w:sz w:val="20"/>
          <w:szCs w:val="20"/>
        </w:rPr>
      </w:pPr>
      <w:bookmarkStart w:id="0" w:name="page1"/>
      <w:bookmarkEnd w:id="0"/>
      <w:r>
        <w:rPr>
          <w:rFonts w:eastAsia="Times New Roman"/>
          <w:b/>
          <w:bCs/>
          <w:u w:val="single"/>
        </w:rPr>
        <w:t>Abstract</w:t>
      </w:r>
    </w:p>
    <w:p w14:paraId="02EB018C" w14:textId="77777777" w:rsidR="00084B8C" w:rsidRDefault="00084B8C">
      <w:pPr>
        <w:spacing w:line="200" w:lineRule="exact"/>
        <w:rPr>
          <w:sz w:val="24"/>
          <w:szCs w:val="24"/>
        </w:rPr>
      </w:pPr>
      <w:bookmarkStart w:id="1" w:name="_GoBack"/>
      <w:bookmarkEnd w:id="1"/>
    </w:p>
    <w:p w14:paraId="0CA713E1" w14:textId="77777777" w:rsidR="00084B8C" w:rsidRDefault="00084B8C">
      <w:pPr>
        <w:spacing w:line="200" w:lineRule="exact"/>
        <w:rPr>
          <w:sz w:val="24"/>
          <w:szCs w:val="24"/>
        </w:rPr>
      </w:pPr>
    </w:p>
    <w:p w14:paraId="00B2652D" w14:textId="77777777" w:rsidR="00084B8C" w:rsidRDefault="00084B8C">
      <w:pPr>
        <w:spacing w:line="227" w:lineRule="exact"/>
        <w:rPr>
          <w:sz w:val="24"/>
          <w:szCs w:val="24"/>
        </w:rPr>
      </w:pPr>
    </w:p>
    <w:p w14:paraId="56E02FED" w14:textId="21A30B47" w:rsidR="00084B8C" w:rsidRDefault="0041064A">
      <w:pPr>
        <w:spacing w:line="230" w:lineRule="auto"/>
        <w:ind w:right="480"/>
        <w:rPr>
          <w:sz w:val="20"/>
          <w:szCs w:val="20"/>
        </w:rPr>
      </w:pPr>
      <w:r>
        <w:rPr>
          <w:rFonts w:eastAsia="Times New Roman"/>
          <w:b/>
          <w:bCs/>
        </w:rPr>
        <w:t xml:space="preserve">Title: </w:t>
      </w:r>
      <w:r w:rsidR="00B151C0">
        <w:rPr>
          <w:rFonts w:eastAsia="Times New Roman"/>
          <w:b/>
          <w:bCs/>
        </w:rPr>
        <w:t>Development of a wearable flexible electronic tattoo biosensor for hydration monitoring</w:t>
      </w:r>
    </w:p>
    <w:p w14:paraId="719B77B5" w14:textId="77777777" w:rsidR="00084B8C" w:rsidRDefault="00084B8C">
      <w:pPr>
        <w:spacing w:line="204" w:lineRule="exact"/>
        <w:rPr>
          <w:sz w:val="24"/>
          <w:szCs w:val="24"/>
        </w:rPr>
      </w:pPr>
    </w:p>
    <w:p w14:paraId="744C4CA4" w14:textId="6D024BA2" w:rsidR="00084B8C" w:rsidRDefault="00DB7B32">
      <w:pPr>
        <w:rPr>
          <w:rFonts w:eastAsia="Times New Roman"/>
          <w:b/>
          <w:bCs/>
          <w:sz w:val="19"/>
          <w:szCs w:val="19"/>
        </w:rPr>
      </w:pPr>
      <w:r>
        <w:rPr>
          <w:rFonts w:eastAsia="Times New Roman"/>
          <w:b/>
          <w:bCs/>
          <w:sz w:val="19"/>
          <w:szCs w:val="19"/>
        </w:rPr>
        <w:t>Sadie Sinclair</w:t>
      </w:r>
      <w:r w:rsidR="0041064A" w:rsidRPr="00DD6CD0">
        <w:rPr>
          <w:rFonts w:eastAsia="Times New Roman"/>
          <w:b/>
          <w:bCs/>
          <w:sz w:val="31"/>
          <w:szCs w:val="31"/>
          <w:vertAlign w:val="superscript"/>
        </w:rPr>
        <w:t>1</w:t>
      </w:r>
      <w:r w:rsidR="0041064A">
        <w:rPr>
          <w:rFonts w:eastAsia="Times New Roman"/>
          <w:b/>
          <w:bCs/>
          <w:sz w:val="19"/>
          <w:szCs w:val="19"/>
        </w:rPr>
        <w:t xml:space="preserve">, </w:t>
      </w:r>
      <w:r w:rsidR="00DD6CD0">
        <w:rPr>
          <w:rFonts w:eastAsia="Times New Roman"/>
          <w:b/>
          <w:bCs/>
          <w:sz w:val="19"/>
          <w:szCs w:val="19"/>
        </w:rPr>
        <w:t>Owen J. Guy</w:t>
      </w:r>
      <w:r w:rsidR="00DD6CD0">
        <w:rPr>
          <w:rFonts w:eastAsia="Times New Roman"/>
          <w:b/>
          <w:bCs/>
          <w:sz w:val="31"/>
          <w:szCs w:val="31"/>
          <w:vertAlign w:val="superscript"/>
        </w:rPr>
        <w:t>1,2</w:t>
      </w:r>
      <w:r w:rsidR="00DD6CD0">
        <w:rPr>
          <w:rFonts w:eastAsia="Times New Roman"/>
          <w:b/>
          <w:bCs/>
          <w:sz w:val="19"/>
          <w:szCs w:val="19"/>
        </w:rPr>
        <w:t xml:space="preserve">, </w:t>
      </w:r>
      <w:r>
        <w:rPr>
          <w:rFonts w:eastAsia="Times New Roman"/>
          <w:b/>
          <w:bCs/>
          <w:sz w:val="19"/>
          <w:szCs w:val="19"/>
        </w:rPr>
        <w:t>Anitha Devadoss</w:t>
      </w:r>
      <w:hyperlink r:id="rId6" w:anchor="a1">
        <w:r w:rsidR="0041064A">
          <w:rPr>
            <w:rFonts w:eastAsia="Times New Roman"/>
            <w:b/>
            <w:bCs/>
            <w:sz w:val="31"/>
            <w:szCs w:val="31"/>
            <w:vertAlign w:val="superscript"/>
          </w:rPr>
          <w:t>1</w:t>
        </w:r>
        <w:r w:rsidR="007774B3">
          <w:rPr>
            <w:rFonts w:eastAsia="Times New Roman"/>
            <w:b/>
            <w:bCs/>
            <w:sz w:val="31"/>
            <w:szCs w:val="31"/>
            <w:vertAlign w:val="superscript"/>
          </w:rPr>
          <w:t>*</w:t>
        </w:r>
        <w:r w:rsidR="0041064A">
          <w:rPr>
            <w:rFonts w:eastAsia="Times New Roman"/>
            <w:b/>
            <w:bCs/>
            <w:sz w:val="19"/>
            <w:szCs w:val="19"/>
          </w:rPr>
          <w:t xml:space="preserve"> </w:t>
        </w:r>
      </w:hyperlink>
    </w:p>
    <w:p w14:paraId="0EEFBCBA" w14:textId="7665797E" w:rsidR="00084B8C" w:rsidRDefault="0041064A" w:rsidP="00DB7B32">
      <w:pPr>
        <w:spacing w:line="182" w:lineRule="auto"/>
        <w:rPr>
          <w:rFonts w:eastAsia="Times New Roman"/>
          <w:sz w:val="18"/>
          <w:szCs w:val="18"/>
        </w:rPr>
      </w:pPr>
      <w:r>
        <w:rPr>
          <w:rFonts w:eastAsia="Times New Roman"/>
          <w:sz w:val="28"/>
          <w:szCs w:val="28"/>
          <w:vertAlign w:val="superscript"/>
        </w:rPr>
        <w:t>1</w:t>
      </w:r>
      <w:r w:rsidR="00B151C0">
        <w:rPr>
          <w:rFonts w:eastAsia="Times New Roman"/>
          <w:sz w:val="18"/>
          <w:szCs w:val="18"/>
        </w:rPr>
        <w:t>Centre of NanoHealth</w:t>
      </w:r>
      <w:r>
        <w:rPr>
          <w:rFonts w:eastAsia="Times New Roman"/>
          <w:sz w:val="18"/>
          <w:szCs w:val="18"/>
        </w:rPr>
        <w:t xml:space="preserve">, </w:t>
      </w:r>
      <w:r w:rsidR="007774B3">
        <w:rPr>
          <w:rFonts w:eastAsia="Times New Roman"/>
          <w:sz w:val="18"/>
          <w:szCs w:val="18"/>
        </w:rPr>
        <w:t xml:space="preserve">College of Engineering, </w:t>
      </w:r>
      <w:r w:rsidR="00B151C0">
        <w:rPr>
          <w:rFonts w:eastAsia="Times New Roman"/>
          <w:sz w:val="18"/>
          <w:szCs w:val="18"/>
        </w:rPr>
        <w:t>Swansea University</w:t>
      </w:r>
      <w:r>
        <w:rPr>
          <w:rFonts w:eastAsia="Times New Roman"/>
          <w:sz w:val="18"/>
          <w:szCs w:val="18"/>
        </w:rPr>
        <w:t>,</w:t>
      </w:r>
      <w:r w:rsidR="00A21AC7">
        <w:rPr>
          <w:rFonts w:eastAsia="Times New Roman"/>
          <w:sz w:val="18"/>
          <w:szCs w:val="18"/>
        </w:rPr>
        <w:t xml:space="preserve"> </w:t>
      </w:r>
      <w:r w:rsidR="007774B3">
        <w:rPr>
          <w:rFonts w:eastAsia="Times New Roman"/>
          <w:sz w:val="18"/>
          <w:szCs w:val="18"/>
        </w:rPr>
        <w:t>Singleton Park,</w:t>
      </w:r>
      <w:r w:rsidR="00801D73">
        <w:rPr>
          <w:rFonts w:eastAsia="Times New Roman"/>
          <w:sz w:val="18"/>
          <w:szCs w:val="18"/>
        </w:rPr>
        <w:t xml:space="preserve"> </w:t>
      </w:r>
      <w:r w:rsidR="007774B3">
        <w:rPr>
          <w:rFonts w:eastAsia="Times New Roman"/>
          <w:sz w:val="18"/>
          <w:szCs w:val="18"/>
        </w:rPr>
        <w:t xml:space="preserve">SA2 8PP, </w:t>
      </w:r>
      <w:r w:rsidR="00A21AC7">
        <w:rPr>
          <w:rFonts w:eastAsia="Times New Roman"/>
          <w:sz w:val="18"/>
          <w:szCs w:val="18"/>
        </w:rPr>
        <w:t>Swansea</w:t>
      </w:r>
      <w:r>
        <w:rPr>
          <w:rFonts w:eastAsia="Times New Roman"/>
          <w:sz w:val="18"/>
          <w:szCs w:val="18"/>
        </w:rPr>
        <w:t xml:space="preserve">, </w:t>
      </w:r>
      <w:r w:rsidR="00A21AC7">
        <w:rPr>
          <w:rFonts w:eastAsia="Times New Roman"/>
          <w:sz w:val="18"/>
          <w:szCs w:val="18"/>
        </w:rPr>
        <w:t>United Kingdom</w:t>
      </w:r>
    </w:p>
    <w:p w14:paraId="7D92DF46" w14:textId="77777777" w:rsidR="00DD6CD0" w:rsidRDefault="00DD6CD0" w:rsidP="00DB7B32">
      <w:pPr>
        <w:spacing w:line="182" w:lineRule="auto"/>
        <w:rPr>
          <w:rFonts w:eastAsia="Times New Roman"/>
          <w:sz w:val="18"/>
          <w:szCs w:val="18"/>
        </w:rPr>
      </w:pPr>
    </w:p>
    <w:p w14:paraId="40BC7387" w14:textId="2DF2D807" w:rsidR="00DD6CD0" w:rsidRPr="00A21AC7" w:rsidRDefault="00DD6CD0" w:rsidP="00DB7B32">
      <w:pPr>
        <w:spacing w:line="182" w:lineRule="auto"/>
        <w:rPr>
          <w:sz w:val="20"/>
          <w:szCs w:val="20"/>
        </w:rPr>
        <w:sectPr w:rsidR="00DD6CD0" w:rsidRPr="00A21AC7">
          <w:pgSz w:w="11900" w:h="16834"/>
          <w:pgMar w:top="1070" w:right="719" w:bottom="0" w:left="740" w:header="0" w:footer="0" w:gutter="0"/>
          <w:cols w:space="720" w:equalWidth="0">
            <w:col w:w="10440"/>
          </w:cols>
        </w:sectPr>
      </w:pPr>
      <w:r w:rsidRPr="00DD6CD0">
        <w:rPr>
          <w:rFonts w:eastAsia="Times New Roman"/>
          <w:sz w:val="31"/>
          <w:szCs w:val="31"/>
          <w:vertAlign w:val="superscript"/>
        </w:rPr>
        <w:t>2</w:t>
      </w:r>
      <w:r>
        <w:rPr>
          <w:rFonts w:eastAsia="Times New Roman"/>
          <w:sz w:val="31"/>
          <w:szCs w:val="31"/>
          <w:vertAlign w:val="superscript"/>
        </w:rPr>
        <w:t xml:space="preserve"> </w:t>
      </w:r>
      <w:r>
        <w:rPr>
          <w:rFonts w:eastAsia="Times New Roman"/>
          <w:sz w:val="18"/>
          <w:szCs w:val="18"/>
        </w:rPr>
        <w:t>Department of Chemistry, College of Science, Swansea University, Singleton Park,</w:t>
      </w:r>
      <w:r w:rsidR="00801D73">
        <w:rPr>
          <w:rFonts w:eastAsia="Times New Roman"/>
          <w:sz w:val="18"/>
          <w:szCs w:val="18"/>
        </w:rPr>
        <w:t xml:space="preserve"> </w:t>
      </w:r>
      <w:r>
        <w:rPr>
          <w:rFonts w:eastAsia="Times New Roman"/>
          <w:sz w:val="18"/>
          <w:szCs w:val="18"/>
        </w:rPr>
        <w:t>SA2 8PP, Swansea, United Kingdom</w:t>
      </w:r>
    </w:p>
    <w:p w14:paraId="18A8DE22" w14:textId="77777777" w:rsidR="00084B8C" w:rsidRDefault="00084B8C">
      <w:pPr>
        <w:spacing w:line="200" w:lineRule="exact"/>
        <w:rPr>
          <w:sz w:val="24"/>
          <w:szCs w:val="24"/>
        </w:rPr>
      </w:pPr>
    </w:p>
    <w:p w14:paraId="409D740A" w14:textId="41B20301" w:rsidR="00084B8C" w:rsidRDefault="00084B8C">
      <w:pPr>
        <w:spacing w:line="351" w:lineRule="exact"/>
        <w:rPr>
          <w:sz w:val="24"/>
          <w:szCs w:val="24"/>
        </w:rPr>
      </w:pPr>
    </w:p>
    <w:p w14:paraId="73797D18" w14:textId="7963C050" w:rsidR="00084B8C" w:rsidRDefault="0041064A">
      <w:pPr>
        <w:spacing w:line="234" w:lineRule="auto"/>
        <w:ind w:right="680"/>
        <w:rPr>
          <w:sz w:val="20"/>
          <w:szCs w:val="20"/>
        </w:rPr>
      </w:pPr>
      <w:r>
        <w:rPr>
          <w:rFonts w:eastAsia="Times New Roman"/>
          <w:b/>
          <w:bCs/>
          <w:sz w:val="19"/>
          <w:szCs w:val="19"/>
        </w:rPr>
        <w:t xml:space="preserve">Keywords: </w:t>
      </w:r>
      <w:r w:rsidR="00B151C0">
        <w:rPr>
          <w:rFonts w:eastAsia="Times New Roman"/>
          <w:b/>
          <w:bCs/>
          <w:sz w:val="19"/>
          <w:szCs w:val="19"/>
        </w:rPr>
        <w:t>Hydration</w:t>
      </w:r>
      <w:r>
        <w:rPr>
          <w:rFonts w:eastAsia="Times New Roman"/>
          <w:b/>
          <w:bCs/>
          <w:sz w:val="19"/>
          <w:szCs w:val="19"/>
        </w:rPr>
        <w:t xml:space="preserve">, </w:t>
      </w:r>
      <w:r w:rsidR="00B151C0">
        <w:rPr>
          <w:rFonts w:eastAsia="Times New Roman"/>
          <w:b/>
          <w:bCs/>
          <w:sz w:val="19"/>
          <w:szCs w:val="19"/>
        </w:rPr>
        <w:t>Biosensor</w:t>
      </w:r>
      <w:r>
        <w:rPr>
          <w:rFonts w:eastAsia="Times New Roman"/>
          <w:b/>
          <w:bCs/>
          <w:sz w:val="19"/>
          <w:szCs w:val="19"/>
        </w:rPr>
        <w:t xml:space="preserve">, </w:t>
      </w:r>
      <w:r w:rsidR="004221C6">
        <w:rPr>
          <w:rFonts w:eastAsia="Times New Roman"/>
          <w:b/>
          <w:bCs/>
          <w:sz w:val="19"/>
          <w:szCs w:val="19"/>
        </w:rPr>
        <w:t>Impedance</w:t>
      </w:r>
      <w:r w:rsidR="0095687F">
        <w:rPr>
          <w:rFonts w:eastAsia="Times New Roman"/>
          <w:b/>
          <w:bCs/>
          <w:sz w:val="19"/>
          <w:szCs w:val="19"/>
        </w:rPr>
        <w:t>, Spray Coating, Ink</w:t>
      </w:r>
      <w:r>
        <w:rPr>
          <w:rFonts w:eastAsia="Times New Roman"/>
          <w:b/>
          <w:bCs/>
          <w:sz w:val="19"/>
          <w:szCs w:val="19"/>
        </w:rPr>
        <w:t xml:space="preserve">, </w:t>
      </w:r>
      <w:r w:rsidR="0095687F">
        <w:rPr>
          <w:rFonts w:eastAsia="Times New Roman"/>
          <w:b/>
          <w:bCs/>
          <w:sz w:val="19"/>
          <w:szCs w:val="19"/>
        </w:rPr>
        <w:t>Tattoo</w:t>
      </w:r>
    </w:p>
    <w:p w14:paraId="16C0FD47" w14:textId="77777777" w:rsidR="00084B8C" w:rsidRDefault="00084B8C">
      <w:pPr>
        <w:spacing w:line="200" w:lineRule="exact"/>
        <w:rPr>
          <w:sz w:val="24"/>
          <w:szCs w:val="24"/>
        </w:rPr>
      </w:pPr>
    </w:p>
    <w:p w14:paraId="04C15481" w14:textId="77777777" w:rsidR="00084B8C" w:rsidRDefault="00084B8C">
      <w:pPr>
        <w:spacing w:line="259" w:lineRule="exact"/>
        <w:rPr>
          <w:sz w:val="24"/>
          <w:szCs w:val="24"/>
        </w:rPr>
      </w:pPr>
    </w:p>
    <w:p w14:paraId="07D385D3" w14:textId="44F4FB7F" w:rsidR="00084B8C" w:rsidRDefault="0041064A">
      <w:pPr>
        <w:numPr>
          <w:ilvl w:val="0"/>
          <w:numId w:val="1"/>
        </w:numPr>
        <w:tabs>
          <w:tab w:val="left" w:pos="1440"/>
        </w:tabs>
        <w:ind w:left="1440" w:hanging="452"/>
        <w:rPr>
          <w:rFonts w:eastAsia="Times New Roman"/>
          <w:b/>
          <w:bCs/>
          <w:sz w:val="19"/>
          <w:szCs w:val="19"/>
        </w:rPr>
      </w:pPr>
      <w:r>
        <w:rPr>
          <w:rFonts w:eastAsia="Times New Roman"/>
          <w:b/>
          <w:bCs/>
          <w:sz w:val="19"/>
          <w:szCs w:val="19"/>
        </w:rPr>
        <w:t>Abstract Body</w:t>
      </w:r>
    </w:p>
    <w:p w14:paraId="58C1A287" w14:textId="77777777" w:rsidR="00084B8C" w:rsidRDefault="00084B8C">
      <w:pPr>
        <w:spacing w:line="130" w:lineRule="exact"/>
        <w:rPr>
          <w:sz w:val="24"/>
          <w:szCs w:val="24"/>
        </w:rPr>
      </w:pPr>
    </w:p>
    <w:p w14:paraId="4B7402BC" w14:textId="618BF0A7" w:rsidR="00B151C0" w:rsidRDefault="00B151C0" w:rsidP="00B151C0">
      <w:pPr>
        <w:jc w:val="both"/>
      </w:pPr>
      <w:r>
        <w:t xml:space="preserve">Hydration monitoring is very important for various groups of people including athletes, the elderly and people who work outdoors in extreme conditions. This research outlines the development of a wearable biosensor which is flexible and capable of monitoring the hydration levels of an individual through the measurement of </w:t>
      </w:r>
      <w:r w:rsidR="007774B3">
        <w:t>skin’s</w:t>
      </w:r>
      <w:r>
        <w:t xml:space="preserve"> impedance. This sensor is applied to the skin in the same way as a temporary tattoo, </w:t>
      </w:r>
      <w:r w:rsidR="007774B3">
        <w:t xml:space="preserve">which </w:t>
      </w:r>
      <w:r>
        <w:t xml:space="preserve">allows it to perfectly conform to the skin. The metal pattern, produced from the spray coating of the metal salt solution onto the stencil, is capable of withstanding the mechanical deformation which it would experience when attached to the skin. The tattoo sensor produced will be compatible with another wearable platform capable of measuring the changes in impedance. There is also opportunity for the sensor to be further functionalized to detect molecules present in sweat which would be useful for other diagnostics. </w:t>
      </w:r>
    </w:p>
    <w:p w14:paraId="63B8AFA8" w14:textId="58D52A94" w:rsidR="00084B8C" w:rsidRDefault="00084B8C">
      <w:pPr>
        <w:spacing w:line="249" w:lineRule="exact"/>
        <w:rPr>
          <w:sz w:val="24"/>
          <w:szCs w:val="24"/>
        </w:rPr>
      </w:pPr>
    </w:p>
    <w:p w14:paraId="3F37B19F" w14:textId="5DFA2CBE" w:rsidR="00084B8C" w:rsidRDefault="0041064A">
      <w:pPr>
        <w:numPr>
          <w:ilvl w:val="0"/>
          <w:numId w:val="2"/>
        </w:numPr>
        <w:tabs>
          <w:tab w:val="left" w:pos="1480"/>
        </w:tabs>
        <w:ind w:left="1480" w:hanging="492"/>
        <w:rPr>
          <w:rFonts w:eastAsia="Times New Roman"/>
          <w:b/>
          <w:bCs/>
          <w:sz w:val="19"/>
          <w:szCs w:val="19"/>
        </w:rPr>
      </w:pPr>
      <w:r>
        <w:rPr>
          <w:rFonts w:eastAsia="Times New Roman"/>
          <w:b/>
          <w:bCs/>
          <w:sz w:val="19"/>
          <w:szCs w:val="19"/>
        </w:rPr>
        <w:t>Image:</w:t>
      </w:r>
    </w:p>
    <w:p w14:paraId="36F041F9" w14:textId="1ACBA3D0" w:rsidR="00B151C0" w:rsidRDefault="00B151C0" w:rsidP="00B151C0">
      <w:pPr>
        <w:tabs>
          <w:tab w:val="left" w:pos="1480"/>
        </w:tabs>
        <w:rPr>
          <w:rFonts w:eastAsia="Times New Roman"/>
          <w:b/>
          <w:bCs/>
          <w:sz w:val="19"/>
          <w:szCs w:val="19"/>
        </w:rPr>
      </w:pPr>
    </w:p>
    <w:p w14:paraId="56A608B0" w14:textId="6193705B" w:rsidR="00084B8C" w:rsidRDefault="00B151C0">
      <w:pPr>
        <w:spacing w:line="20" w:lineRule="exact"/>
        <w:rPr>
          <w:sz w:val="24"/>
          <w:szCs w:val="24"/>
        </w:rPr>
      </w:pPr>
      <w:r>
        <w:rPr>
          <w:rFonts w:eastAsia="Times New Roman"/>
          <w:b/>
          <w:bCs/>
          <w:noProof/>
          <w:sz w:val="19"/>
          <w:szCs w:val="19"/>
        </w:rPr>
        <w:drawing>
          <wp:anchor distT="0" distB="0" distL="114300" distR="114300" simplePos="0" relativeHeight="251658752" behindDoc="1" locked="0" layoutInCell="1" allowOverlap="1" wp14:anchorId="6FC685AD" wp14:editId="0AEB1699">
            <wp:simplePos x="0" y="0"/>
            <wp:positionH relativeFrom="column">
              <wp:posOffset>-66040</wp:posOffset>
            </wp:positionH>
            <wp:positionV relativeFrom="paragraph">
              <wp:posOffset>222250</wp:posOffset>
            </wp:positionV>
            <wp:extent cx="2911475" cy="2475865"/>
            <wp:effectExtent l="1905" t="0" r="0" b="0"/>
            <wp:wrapTight wrapText="bothSides">
              <wp:wrapPolygon edited="0">
                <wp:start x="14" y="21617"/>
                <wp:lineTo x="21496" y="21617"/>
                <wp:lineTo x="21496" y="122"/>
                <wp:lineTo x="14" y="122"/>
                <wp:lineTo x="14" y="21617"/>
              </wp:wrapPolygon>
            </wp:wrapTight>
            <wp:docPr id="4" name="Picture 4" descr="A close up of a tattoo on their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_6495.HEIC"/>
                    <pic:cNvPicPr/>
                  </pic:nvPicPr>
                  <pic:blipFill rotWithShape="1">
                    <a:blip r:embed="rId7" cstate="print">
                      <a:extLst>
                        <a:ext uri="{28A0092B-C50C-407E-A947-70E740481C1C}">
                          <a14:useLocalDpi xmlns:a14="http://schemas.microsoft.com/office/drawing/2010/main" val="0"/>
                        </a:ext>
                      </a:extLst>
                    </a:blip>
                    <a:srcRect l="8391" t="6390" r="20818" b="13363"/>
                    <a:stretch/>
                  </pic:blipFill>
                  <pic:spPr bwMode="auto">
                    <a:xfrm rot="5400000">
                      <a:off x="0" y="0"/>
                      <a:ext cx="2911475" cy="24758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AA81F4E" w14:textId="77777777" w:rsidR="00084B8C" w:rsidRDefault="0041064A">
      <w:pPr>
        <w:spacing w:line="20" w:lineRule="exact"/>
        <w:rPr>
          <w:sz w:val="24"/>
          <w:szCs w:val="24"/>
        </w:rPr>
      </w:pPr>
      <w:r>
        <w:rPr>
          <w:sz w:val="24"/>
          <w:szCs w:val="24"/>
        </w:rPr>
        <w:br w:type="column"/>
      </w:r>
    </w:p>
    <w:p w14:paraId="3D62E741" w14:textId="1C8583AC" w:rsidR="00110CB3" w:rsidRPr="00110CB3" w:rsidRDefault="00FB6238">
      <w:pPr>
        <w:spacing w:line="200" w:lineRule="exact"/>
        <w:rPr>
          <w:color w:val="FFFFFF" w:themeColor="background1"/>
          <w:sz w:val="24"/>
          <w:szCs w:val="24"/>
        </w:rPr>
      </w:pPr>
      <w:r w:rsidRPr="0041064A">
        <w:rPr>
          <w:color w:val="FFFFFF" w:themeColor="background1"/>
          <w:sz w:val="24"/>
          <w:szCs w:val="24"/>
        </w:rPr>
        <w:fldChar w:fldCharType="begin" w:fldLock="1"/>
      </w:r>
      <w:r w:rsidRPr="0041064A">
        <w:rPr>
          <w:color w:val="FFFFFF" w:themeColor="background1"/>
          <w:sz w:val="24"/>
          <w:szCs w:val="24"/>
        </w:rPr>
        <w:instrText>ADDIN CSL_CITATION {"citationItems":[{"id":"ITEM-1","itemData":{"DOI":"10.1002/adhm.201601159","ISSN":"21922640","author":[{"dropping-particle":"","family":"Yao","given":"Shanshan","non-dropping-particle":"","parse-names":false,"suffix":""},{"dropping-particle":"","family":"Myers","given":"Amanda","non-dropping-particle":"","parse-names":false,"suffix":""},{"dropping-particle":"","family":"Malhotra","given":"Abhishek","non-dropping-particle":"","parse-names":false,"suffix":""},{"dropping-particle":"","family":"Lin","given":"Feiyan","non-dropping-particle":"","parse-names":false,"suffix":""},{"dropping-particle":"","family":"Bozkurt","given":"Alper","non-dropping-particle":"","parse-names":false,"suffix":""},{"dropping-particle":"","family":"Muth","given":"John F.","non-dropping-particle":"","parse-names":false,"suffix":""},{"dropping-particle":"","family":"Zhu","given":"Yong","non-dropping-particle":"","parse-names":false,"suffix":""}],"container-title":"Advanced Healthcare Materials","id":"ITEM-1","issue":"6","issued":{"date-parts":[["2017","3","1"]]},"page":"1601159","publisher":"John Wiley &amp; Sons, Ltd","title":"A Wearable Hydration Sensor with Conformal Nanowire Electrodes","type":"article-journal","volume":"6"},"uris":["http://www.mendeley.com/documents/?uuid=671dee37-d1d9-3669-8cc0-d564b8499e70"]}],"mendeley":{"formattedCitation":"[1]","plainTextFormattedCitation":"[1]","previouslyFormattedCitation":"[1]"},"properties":{"noteIndex":0},"schema":"https://github.com/citation-style-language/schema/raw/master/csl-citation.json"}</w:instrText>
      </w:r>
      <w:r w:rsidRPr="0041064A">
        <w:rPr>
          <w:color w:val="FFFFFF" w:themeColor="background1"/>
          <w:sz w:val="24"/>
          <w:szCs w:val="24"/>
        </w:rPr>
        <w:fldChar w:fldCharType="separate"/>
      </w:r>
      <w:r w:rsidRPr="0041064A">
        <w:rPr>
          <w:noProof/>
          <w:color w:val="FFFFFF" w:themeColor="background1"/>
          <w:sz w:val="24"/>
          <w:szCs w:val="24"/>
        </w:rPr>
        <w:t>[1]</w:t>
      </w:r>
      <w:r w:rsidRPr="0041064A">
        <w:rPr>
          <w:color w:val="FFFFFF" w:themeColor="background1"/>
          <w:sz w:val="24"/>
          <w:szCs w:val="24"/>
        </w:rPr>
        <w:fldChar w:fldCharType="end"/>
      </w:r>
      <w:r w:rsidRPr="0041064A">
        <w:rPr>
          <w:color w:val="FFFFFF" w:themeColor="background1"/>
          <w:sz w:val="24"/>
          <w:szCs w:val="24"/>
        </w:rPr>
        <w:fldChar w:fldCharType="begin" w:fldLock="1"/>
      </w:r>
      <w:r w:rsidR="006B63CB" w:rsidRPr="0041064A">
        <w:rPr>
          <w:color w:val="FFFFFF" w:themeColor="background1"/>
          <w:sz w:val="24"/>
          <w:szCs w:val="24"/>
        </w:rPr>
        <w:instrText>ADDIN CSL_CITATION {"citationItems":[{"id":"ITEM-1","itemData":{"DOI":"10.1038/s41528-017-0019-4","ISSN":"2397-4621","abstract":"Electronic tattoos (e-tattoos), also known as epidermal electronics, are ultra-thin and ultra-soft noninvasive but skin-conformable devices with capabilities including physiological sensing and transdermal stimulation and therapeutics. The fabrication of e-tattoos out of conventional inorganic electronic materials used to be tedious and expensive. Recently developed cut-and-paste method has significantly simplified the process and lowered the cost. However, existing cut-and-paste method entails a medical tape on which the electronic tattoo sensors should be pasted, which increases tattoo thickness and degrades its breathability. To address this problem, here we report a slightly modified cut-and-paste method to fabricate low-cost, open-mesh e-tattoos with a total thickness of just 1.5 μm. E-tattoos of such thinness can be directly pasted on human skin and conforms to natural skin texture. We demonstrate that this ultra-thin, tape-free e-tattoo can confidently measure electrocardiogram (ECG), skin temperature, and skin hydration. Heart rate and even respiratory rate can be extracted from the ECG signals. A special advantage of such ultra-thin e-tattoo is that it is capable of high-fidelity sensing with minimized motion artifacts under various body movements. Effects of perspiration are found to be insignificant due to the breathability of such e-tattoos. Tattoos able to record heart rate and skin conditions have been fabricated with a low-cost cutting plotter. An international collaboration led by YongAn Huang and Nanshu Lu from the Huazhong University of Science and Technology in Wuhan, China, and the University of Texas at Austin, USA, have used this tool—a computer-controlled knife commonly employed to cut paper, vinyl and other materials in custom shapes—to define metallic serpentines on a plastic layer deposited on tattoo paper. The layer is so thin—about one thousandth of a millimeter—that the whole device is imperceptible when transferred on the skin, yet it adheres perfectly without blocking normal perspiration. Applied to human chest, these inexpensive metallic sensors monitor key health parameters, such as skin temperature and heart electric signal, without being affected by sweat and motion artefacts.","author":[{"dropping-particle":"","family":"Wang","given":"Youhua","non-dropping-particle":"","parse-names":false,"suffix":""},{"dropping-particle":"","family":"Qiu","given":"Yitao","non-dropping-particle":"","parse-names":false,"suffix":""},{"dropping-particle":"","family":"Ameri","given":"Shideh Kabiri","non-dropping-particle":"","parse-names":false,"suffix":""},{"dropping-particle":"","family":"Jang","given":"Hongwoo","non-dropping-particle":"","parse-names":false,"suffix":""},{"dropping-particle":"","family":"Dai","given":"Zhaohe","non-dropping-particle":"","parse-names":false,"suffix":""},{"dropping-particle":"","family":"Huang","given":"YongAn","non-dropping-particle":"","parse-names":false,"suffix":""},{"dropping-particle":"","family":"Lu","given":"Nanshu","non-dropping-particle":"","parse-names":false,"suffix":""}],"container-title":"npj Flexible Electronics","id":"ITEM-1","issue":"1","issued":{"date-parts":[["2018","12","13"]]},"page":"6","publisher":"Nature Publishing Group","title":"Low-cost, μm-thick, tape-free electronic tattoo sensors with minimized motion and sweat artifacts","type":"article-journal","volume":"2"},"uris":["http://www.mendeley.com/documents/?uuid=5c985172-400b-33a8-bee1-0c704d3d13b1"]}],"mendeley":{"formattedCitation":"[2]","plainTextFormattedCitation":"[2]","previouslyFormattedCitation":"[2]"},"properties":{"noteIndex":0},"schema":"https://github.com/citation-style-language/schema/raw/master/csl-citation.json"}</w:instrText>
      </w:r>
      <w:r w:rsidRPr="0041064A">
        <w:rPr>
          <w:color w:val="FFFFFF" w:themeColor="background1"/>
          <w:sz w:val="24"/>
          <w:szCs w:val="24"/>
        </w:rPr>
        <w:fldChar w:fldCharType="separate"/>
      </w:r>
      <w:r w:rsidRPr="0041064A">
        <w:rPr>
          <w:noProof/>
          <w:color w:val="FFFFFF" w:themeColor="background1"/>
          <w:sz w:val="24"/>
          <w:szCs w:val="24"/>
        </w:rPr>
        <w:t>[2]</w:t>
      </w:r>
      <w:r w:rsidRPr="0041064A">
        <w:rPr>
          <w:color w:val="FFFFFF" w:themeColor="background1"/>
          <w:sz w:val="24"/>
          <w:szCs w:val="24"/>
        </w:rPr>
        <w:fldChar w:fldCharType="end"/>
      </w:r>
      <w:r w:rsidR="006B63CB" w:rsidRPr="0041064A">
        <w:rPr>
          <w:color w:val="FFFFFF" w:themeColor="background1"/>
          <w:sz w:val="24"/>
          <w:szCs w:val="24"/>
        </w:rPr>
        <w:fldChar w:fldCharType="begin" w:fldLock="1"/>
      </w:r>
      <w:r w:rsidR="006B63CB" w:rsidRPr="0041064A">
        <w:rPr>
          <w:color w:val="FFFFFF" w:themeColor="background1"/>
          <w:sz w:val="24"/>
          <w:szCs w:val="24"/>
        </w:rPr>
        <w:instrText>ADDIN CSL_CITATION {"citationItems":[{"id":"ITEM-1","itemData":{"DOI":"10.1021/acssensors.9b00555","abstract":"We report an entirely new class of printed electrical gas sensors that are produced at near \"zero cost\". This technology exploits the intrinsic hygroscopic properties of cellulose fibers within paper; although it feels and looks dry, paper contains substantial amount of moisture, adsorbed from the environment, enabling the use of wet chemical methods for sensing without manually adding water to the substrate. The sensors exhibit high sensitivity to water-soluble gases (e.g., lower limit of detection for NH 3 &lt; 200 parts-per-billion) with a fast and reversible response. The sensors show comparable or better performance (especially at high relative humidity) than most commercial ammonia sensors at a fraction of their price (&lt;$0.02 per sensor). We demonstrate that the sensors proposed can be integrated into food packaging to monitor freshness (to reduce food waste and plastic pollution) or implemented into near-field-communication tags to function as wireless, battery-less gas sensors that can be interrogated with smartphones.","author":[{"dropping-particle":"","family":"Barandun","given":"Giandrin","non-dropping-particle":"","parse-names":false,"suffix":""},{"dropping-particle":"","family":"Soprani","given":"Matteo","non-dropping-particle":"","parse-names":false,"suffix":""},{"dropping-particle":"","family":"Naficy","given":"Sina","non-dropping-particle":"","parse-names":false,"suffix":""},{"dropping-particle":"","family":"Grell","given":"Max","non-dropping-particle":"","parse-names":false,"suffix":""},{"dropping-particle":"","family":"Kasimatis","given":"Michael","non-dropping-particle":"","parse-names":false,"suffix":""},{"dropping-particle":"","family":"Kwan","given":"†","non-dropping-particle":"","parse-names":false,"suffix":""},{"dropping-particle":"","family":"Chiu","given":"Lun","non-dropping-particle":"","parse-names":false,"suffix":""},{"dropping-particle":"","family":"Ponzoni","given":"Andrea","non-dropping-particle":"","parse-names":false,"suffix":""},{"dropping-particle":"","family":"Gü","given":"Firat","non-dropping-particle":"","parse-names":false,"suffix":""}],"id":"ITEM-1","issued":{"date-parts":[["2019"]]},"title":"Cellulose Fibers Enable Near-Zero-Cost Electrical Sensing of Water-Soluble Gases","type":"article-journal"},"uris":["http://www.mendeley.com/documents/?uuid=3ac1d862-3506-34c6-878c-1dae59fbbe56"]}],"mendeley":{"formattedCitation":"[3]","plainTextFormattedCitation":"[3]","previouslyFormattedCitation":"[3]"},"properties":{"noteIndex":0},"schema":"https://github.com/citation-style-language/schema/raw/master/csl-citation.json"}</w:instrText>
      </w:r>
      <w:r w:rsidR="006B63CB" w:rsidRPr="0041064A">
        <w:rPr>
          <w:color w:val="FFFFFF" w:themeColor="background1"/>
          <w:sz w:val="24"/>
          <w:szCs w:val="24"/>
        </w:rPr>
        <w:fldChar w:fldCharType="separate"/>
      </w:r>
      <w:r w:rsidR="006B63CB" w:rsidRPr="0041064A">
        <w:rPr>
          <w:noProof/>
          <w:color w:val="FFFFFF" w:themeColor="background1"/>
          <w:sz w:val="24"/>
          <w:szCs w:val="24"/>
        </w:rPr>
        <w:t>[3]</w:t>
      </w:r>
      <w:r w:rsidR="006B63CB" w:rsidRPr="0041064A">
        <w:rPr>
          <w:color w:val="FFFFFF" w:themeColor="background1"/>
          <w:sz w:val="24"/>
          <w:szCs w:val="24"/>
        </w:rPr>
        <w:fldChar w:fldCharType="end"/>
      </w:r>
    </w:p>
    <w:p w14:paraId="140805CC" w14:textId="77777777" w:rsidR="00084B8C" w:rsidRDefault="00084B8C">
      <w:pPr>
        <w:spacing w:line="309" w:lineRule="exact"/>
        <w:rPr>
          <w:sz w:val="24"/>
          <w:szCs w:val="24"/>
        </w:rPr>
      </w:pPr>
    </w:p>
    <w:p w14:paraId="12D32FFD" w14:textId="5A68AAE9" w:rsidR="00084B8C" w:rsidRDefault="0041064A">
      <w:pPr>
        <w:numPr>
          <w:ilvl w:val="1"/>
          <w:numId w:val="3"/>
        </w:numPr>
        <w:tabs>
          <w:tab w:val="left" w:pos="1443"/>
        </w:tabs>
        <w:ind w:left="1443" w:hanging="449"/>
        <w:rPr>
          <w:rFonts w:eastAsia="Times New Roman"/>
          <w:b/>
          <w:bCs/>
          <w:sz w:val="19"/>
          <w:szCs w:val="19"/>
        </w:rPr>
      </w:pPr>
      <w:r>
        <w:rPr>
          <w:rFonts w:eastAsia="Times New Roman"/>
          <w:b/>
          <w:bCs/>
          <w:sz w:val="19"/>
          <w:szCs w:val="19"/>
        </w:rPr>
        <w:t>Reference</w:t>
      </w:r>
      <w:r w:rsidR="00110CB3">
        <w:rPr>
          <w:rFonts w:eastAsia="Times New Roman"/>
          <w:b/>
          <w:bCs/>
          <w:sz w:val="19"/>
          <w:szCs w:val="19"/>
        </w:rPr>
        <w:t>s</w:t>
      </w:r>
      <w:r>
        <w:rPr>
          <w:rFonts w:eastAsia="Times New Roman"/>
          <w:b/>
          <w:bCs/>
          <w:sz w:val="19"/>
          <w:szCs w:val="19"/>
        </w:rPr>
        <w:t>:</w:t>
      </w:r>
    </w:p>
    <w:p w14:paraId="2D59A1B7" w14:textId="119B1767" w:rsidR="006B63CB" w:rsidRPr="006B63CB" w:rsidRDefault="006B63CB" w:rsidP="006B63CB">
      <w:pPr>
        <w:widowControl w:val="0"/>
        <w:autoSpaceDE w:val="0"/>
        <w:autoSpaceDN w:val="0"/>
        <w:adjustRightInd w:val="0"/>
        <w:spacing w:line="240" w:lineRule="exact"/>
        <w:ind w:left="640" w:hanging="640"/>
        <w:rPr>
          <w:noProof/>
          <w:sz w:val="20"/>
        </w:rPr>
      </w:pPr>
      <w:r>
        <w:rPr>
          <w:rFonts w:eastAsia="Times New Roman"/>
          <w:b/>
          <w:bCs/>
          <w:sz w:val="19"/>
          <w:szCs w:val="19"/>
        </w:rPr>
        <w:fldChar w:fldCharType="begin" w:fldLock="1"/>
      </w:r>
      <w:r>
        <w:rPr>
          <w:rFonts w:eastAsia="Times New Roman"/>
          <w:b/>
          <w:bCs/>
          <w:sz w:val="19"/>
          <w:szCs w:val="19"/>
        </w:rPr>
        <w:instrText xml:space="preserve">ADDIN Mendeley Bibliography CSL_BIBLIOGRAPHY </w:instrText>
      </w:r>
      <w:r>
        <w:rPr>
          <w:rFonts w:eastAsia="Times New Roman"/>
          <w:b/>
          <w:bCs/>
          <w:sz w:val="19"/>
          <w:szCs w:val="19"/>
        </w:rPr>
        <w:fldChar w:fldCharType="separate"/>
      </w:r>
      <w:r w:rsidRPr="006B63CB">
        <w:rPr>
          <w:noProof/>
          <w:sz w:val="20"/>
        </w:rPr>
        <w:t xml:space="preserve">1. </w:t>
      </w:r>
      <w:r w:rsidRPr="006B63CB">
        <w:rPr>
          <w:noProof/>
          <w:sz w:val="20"/>
        </w:rPr>
        <w:tab/>
        <w:t xml:space="preserve">Yao S, Myers A, Malhotra A, Lin F, Bozkurt A, Muth JF, et al. A Wearable Hydration Sensor with Conformal Nanowire Electrodes. Adv Healthc Mater. 2017 Mar 1;6(6):1601159. </w:t>
      </w:r>
    </w:p>
    <w:p w14:paraId="629DB84E" w14:textId="77777777" w:rsidR="006B63CB" w:rsidRPr="006B63CB" w:rsidRDefault="006B63CB" w:rsidP="006B63CB">
      <w:pPr>
        <w:widowControl w:val="0"/>
        <w:autoSpaceDE w:val="0"/>
        <w:autoSpaceDN w:val="0"/>
        <w:adjustRightInd w:val="0"/>
        <w:spacing w:line="240" w:lineRule="exact"/>
        <w:ind w:left="640" w:hanging="640"/>
        <w:rPr>
          <w:noProof/>
          <w:sz w:val="20"/>
        </w:rPr>
      </w:pPr>
      <w:r w:rsidRPr="006B63CB">
        <w:rPr>
          <w:noProof/>
          <w:sz w:val="20"/>
        </w:rPr>
        <w:t xml:space="preserve">2. </w:t>
      </w:r>
      <w:r w:rsidRPr="006B63CB">
        <w:rPr>
          <w:noProof/>
          <w:sz w:val="20"/>
        </w:rPr>
        <w:tab/>
        <w:t xml:space="preserve">Wang Y, Qiu Y, Ameri SK, Jang H, Dai Z, Huang Y, et al. Low-cost, μm-thick, tape-free electronic tattoo sensors with minimized motion and sweat artifacts. npj Flex Electron. 2018 Dec 13;2(1):6. </w:t>
      </w:r>
    </w:p>
    <w:p w14:paraId="57B46578" w14:textId="77777777" w:rsidR="006B63CB" w:rsidRPr="006B63CB" w:rsidRDefault="006B63CB" w:rsidP="006B63CB">
      <w:pPr>
        <w:widowControl w:val="0"/>
        <w:autoSpaceDE w:val="0"/>
        <w:autoSpaceDN w:val="0"/>
        <w:adjustRightInd w:val="0"/>
        <w:spacing w:line="240" w:lineRule="exact"/>
        <w:ind w:left="640" w:hanging="640"/>
        <w:rPr>
          <w:noProof/>
          <w:sz w:val="20"/>
        </w:rPr>
      </w:pPr>
      <w:r w:rsidRPr="006B63CB">
        <w:rPr>
          <w:noProof/>
          <w:sz w:val="20"/>
        </w:rPr>
        <w:t xml:space="preserve">3. </w:t>
      </w:r>
      <w:r w:rsidRPr="006B63CB">
        <w:rPr>
          <w:noProof/>
          <w:sz w:val="20"/>
        </w:rPr>
        <w:tab/>
        <w:t xml:space="preserve">Barandun G, Soprani M, Naficy S, Grell M, Kasimatis M, Kwan †, et al. Cellulose Fibers Enable Near-Zero-Cost Electrical Sensing of Water-Soluble Gases. 2019; </w:t>
      </w:r>
    </w:p>
    <w:p w14:paraId="02F0DE94" w14:textId="36EF7C6F" w:rsidR="006B63CB" w:rsidRDefault="006B63CB" w:rsidP="006B63CB">
      <w:pPr>
        <w:spacing w:line="235" w:lineRule="exact"/>
        <w:rPr>
          <w:rFonts w:eastAsia="Times New Roman"/>
          <w:b/>
          <w:bCs/>
          <w:sz w:val="19"/>
          <w:szCs w:val="19"/>
        </w:rPr>
      </w:pPr>
      <w:r>
        <w:rPr>
          <w:rFonts w:eastAsia="Times New Roman"/>
          <w:b/>
          <w:bCs/>
          <w:sz w:val="19"/>
          <w:szCs w:val="19"/>
        </w:rPr>
        <w:fldChar w:fldCharType="end"/>
      </w:r>
    </w:p>
    <w:p w14:paraId="6A4B9A43" w14:textId="77777777" w:rsidR="006B63CB" w:rsidRPr="006B63CB" w:rsidRDefault="006B63CB" w:rsidP="006B63CB">
      <w:pPr>
        <w:spacing w:line="235" w:lineRule="exact"/>
        <w:rPr>
          <w:rFonts w:eastAsia="Times New Roman"/>
          <w:b/>
          <w:bCs/>
          <w:sz w:val="19"/>
          <w:szCs w:val="19"/>
        </w:rPr>
      </w:pPr>
    </w:p>
    <w:p w14:paraId="2704D63A" w14:textId="77777777" w:rsidR="00084B8C" w:rsidRDefault="0041064A">
      <w:pPr>
        <w:tabs>
          <w:tab w:val="left" w:pos="1403"/>
        </w:tabs>
        <w:ind w:left="983"/>
        <w:rPr>
          <w:sz w:val="20"/>
          <w:szCs w:val="20"/>
        </w:rPr>
      </w:pPr>
      <w:r>
        <w:rPr>
          <w:rFonts w:eastAsia="Times New Roman"/>
          <w:b/>
          <w:bCs/>
          <w:sz w:val="19"/>
          <w:szCs w:val="19"/>
        </w:rPr>
        <w:t>IV.</w:t>
      </w:r>
      <w:r>
        <w:rPr>
          <w:rFonts w:eastAsia="Times New Roman"/>
          <w:b/>
          <w:bCs/>
          <w:sz w:val="19"/>
          <w:szCs w:val="19"/>
        </w:rPr>
        <w:tab/>
        <w:t>Biography:</w:t>
      </w:r>
    </w:p>
    <w:p w14:paraId="7F9B3114" w14:textId="77777777" w:rsidR="00084B8C" w:rsidRDefault="00084B8C">
      <w:pPr>
        <w:spacing w:line="130" w:lineRule="exact"/>
        <w:rPr>
          <w:sz w:val="24"/>
          <w:szCs w:val="24"/>
        </w:rPr>
      </w:pPr>
    </w:p>
    <w:p w14:paraId="7FB6CD70" w14:textId="2FB1D996" w:rsidR="00084B8C" w:rsidRDefault="003D1B3A" w:rsidP="003D1B3A">
      <w:pPr>
        <w:tabs>
          <w:tab w:val="left" w:pos="599"/>
        </w:tabs>
        <w:spacing w:line="236" w:lineRule="auto"/>
        <w:jc w:val="both"/>
        <w:rPr>
          <w:rFonts w:eastAsia="Times New Roman"/>
          <w:sz w:val="19"/>
          <w:szCs w:val="19"/>
        </w:rPr>
      </w:pPr>
      <w:r>
        <w:rPr>
          <w:rFonts w:eastAsia="Times New Roman"/>
          <w:sz w:val="19"/>
          <w:szCs w:val="19"/>
        </w:rPr>
        <w:t xml:space="preserve">Sadie </w:t>
      </w:r>
      <w:r w:rsidR="0041064A">
        <w:rPr>
          <w:rFonts w:eastAsia="Times New Roman"/>
          <w:sz w:val="19"/>
          <w:szCs w:val="19"/>
        </w:rPr>
        <w:t>completed h</w:t>
      </w:r>
      <w:r>
        <w:rPr>
          <w:rFonts w:eastAsia="Times New Roman"/>
          <w:sz w:val="19"/>
          <w:szCs w:val="19"/>
        </w:rPr>
        <w:t>er</w:t>
      </w:r>
      <w:r w:rsidR="0041064A">
        <w:rPr>
          <w:rFonts w:eastAsia="Times New Roman"/>
          <w:sz w:val="19"/>
          <w:szCs w:val="19"/>
        </w:rPr>
        <w:t xml:space="preserve"> </w:t>
      </w:r>
      <w:r>
        <w:rPr>
          <w:rFonts w:eastAsia="Times New Roman"/>
          <w:sz w:val="19"/>
          <w:szCs w:val="19"/>
        </w:rPr>
        <w:t>Undergraduate degree</w:t>
      </w:r>
      <w:r w:rsidR="0041064A">
        <w:rPr>
          <w:rFonts w:eastAsia="Times New Roman"/>
          <w:sz w:val="19"/>
          <w:szCs w:val="19"/>
        </w:rPr>
        <w:t xml:space="preserve"> </w:t>
      </w:r>
      <w:r>
        <w:rPr>
          <w:rFonts w:eastAsia="Times New Roman"/>
          <w:sz w:val="19"/>
          <w:szCs w:val="19"/>
        </w:rPr>
        <w:t>in Medical Engineering</w:t>
      </w:r>
      <w:r w:rsidR="0041064A">
        <w:rPr>
          <w:rFonts w:eastAsia="Times New Roman"/>
          <w:sz w:val="19"/>
          <w:szCs w:val="19"/>
        </w:rPr>
        <w:t xml:space="preserve"> </w:t>
      </w:r>
      <w:r>
        <w:rPr>
          <w:rFonts w:eastAsia="Times New Roman"/>
          <w:sz w:val="19"/>
          <w:szCs w:val="19"/>
        </w:rPr>
        <w:t>at</w:t>
      </w:r>
      <w:r w:rsidR="0041064A">
        <w:rPr>
          <w:rFonts w:eastAsia="Times New Roman"/>
          <w:sz w:val="19"/>
          <w:szCs w:val="19"/>
        </w:rPr>
        <w:t xml:space="preserve"> </w:t>
      </w:r>
      <w:r>
        <w:rPr>
          <w:rFonts w:eastAsia="Times New Roman"/>
          <w:sz w:val="19"/>
          <w:szCs w:val="19"/>
        </w:rPr>
        <w:t>Swansea</w:t>
      </w:r>
      <w:r w:rsidR="0041064A">
        <w:rPr>
          <w:rFonts w:eastAsia="Times New Roman"/>
          <w:sz w:val="19"/>
          <w:szCs w:val="19"/>
        </w:rPr>
        <w:t xml:space="preserve"> University </w:t>
      </w:r>
      <w:r>
        <w:rPr>
          <w:rFonts w:eastAsia="Times New Roman"/>
          <w:sz w:val="19"/>
          <w:szCs w:val="19"/>
        </w:rPr>
        <w:t>in 2019</w:t>
      </w:r>
      <w:r w:rsidR="00110CB3">
        <w:rPr>
          <w:rFonts w:eastAsia="Times New Roman"/>
          <w:sz w:val="19"/>
          <w:szCs w:val="19"/>
        </w:rPr>
        <w:t xml:space="preserve">, which included the completion of a project on developing a biosensor for the detection of beta-amyloid proteins for Alzheimer’s disease diagnosis. Sadie </w:t>
      </w:r>
      <w:r>
        <w:rPr>
          <w:rFonts w:eastAsia="Times New Roman"/>
          <w:sz w:val="19"/>
          <w:szCs w:val="19"/>
        </w:rPr>
        <w:t xml:space="preserve">began her </w:t>
      </w:r>
      <w:proofErr w:type="gramStart"/>
      <w:r>
        <w:rPr>
          <w:rFonts w:eastAsia="Times New Roman"/>
          <w:sz w:val="19"/>
          <w:szCs w:val="19"/>
        </w:rPr>
        <w:t>Masters</w:t>
      </w:r>
      <w:proofErr w:type="gramEnd"/>
      <w:r>
        <w:rPr>
          <w:rFonts w:eastAsia="Times New Roman"/>
          <w:sz w:val="19"/>
          <w:szCs w:val="19"/>
        </w:rPr>
        <w:t xml:space="preserve"> by Research</w:t>
      </w:r>
      <w:r w:rsidR="00110CB3">
        <w:rPr>
          <w:rFonts w:eastAsia="Times New Roman"/>
          <w:sz w:val="19"/>
          <w:szCs w:val="19"/>
        </w:rPr>
        <w:t>, developing a flexible wearable biosensor,</w:t>
      </w:r>
      <w:r>
        <w:rPr>
          <w:rFonts w:eastAsia="Times New Roman"/>
          <w:sz w:val="19"/>
          <w:szCs w:val="19"/>
        </w:rPr>
        <w:t xml:space="preserve"> </w:t>
      </w:r>
      <w:r w:rsidR="00110CB3">
        <w:rPr>
          <w:rFonts w:eastAsia="Times New Roman"/>
          <w:sz w:val="19"/>
          <w:szCs w:val="19"/>
        </w:rPr>
        <w:t xml:space="preserve">later in 2019 </w:t>
      </w:r>
      <w:r>
        <w:rPr>
          <w:rFonts w:eastAsia="Times New Roman"/>
          <w:sz w:val="19"/>
          <w:szCs w:val="19"/>
        </w:rPr>
        <w:t xml:space="preserve">and will remain in Swansea until </w:t>
      </w:r>
      <w:r w:rsidR="00110CB3">
        <w:rPr>
          <w:rFonts w:eastAsia="Times New Roman"/>
          <w:sz w:val="19"/>
          <w:szCs w:val="19"/>
        </w:rPr>
        <w:t>she has completed it later this year.</w:t>
      </w:r>
    </w:p>
    <w:p w14:paraId="10A87048" w14:textId="77777777" w:rsidR="00110CB3" w:rsidRDefault="00110CB3" w:rsidP="003D1B3A">
      <w:pPr>
        <w:tabs>
          <w:tab w:val="left" w:pos="599"/>
        </w:tabs>
        <w:spacing w:line="236" w:lineRule="auto"/>
        <w:jc w:val="both"/>
        <w:rPr>
          <w:rFonts w:eastAsia="Times New Roman"/>
          <w:sz w:val="19"/>
          <w:szCs w:val="19"/>
        </w:rPr>
      </w:pPr>
    </w:p>
    <w:p w14:paraId="22F44796" w14:textId="6DE1D0FF" w:rsidR="00084B8C" w:rsidRDefault="00084B8C">
      <w:pPr>
        <w:spacing w:line="230" w:lineRule="exact"/>
        <w:rPr>
          <w:rFonts w:eastAsia="Times New Roman"/>
          <w:sz w:val="19"/>
          <w:szCs w:val="19"/>
        </w:rPr>
      </w:pPr>
    </w:p>
    <w:p w14:paraId="106B0FC0" w14:textId="6BA95869" w:rsidR="00084B8C" w:rsidRDefault="0041064A">
      <w:pPr>
        <w:numPr>
          <w:ilvl w:val="2"/>
          <w:numId w:val="6"/>
        </w:numPr>
        <w:tabs>
          <w:tab w:val="left" w:pos="1443"/>
        </w:tabs>
        <w:ind w:left="1443" w:hanging="449"/>
        <w:rPr>
          <w:rFonts w:eastAsia="Times New Roman"/>
          <w:b/>
          <w:bCs/>
          <w:sz w:val="19"/>
          <w:szCs w:val="19"/>
        </w:rPr>
      </w:pPr>
      <w:r>
        <w:rPr>
          <w:rFonts w:eastAsia="Times New Roman"/>
          <w:b/>
          <w:bCs/>
          <w:sz w:val="19"/>
          <w:szCs w:val="19"/>
        </w:rPr>
        <w:t>Presenting author details</w:t>
      </w:r>
    </w:p>
    <w:p w14:paraId="7647EC73" w14:textId="16A68A51" w:rsidR="00084B8C" w:rsidRDefault="00084B8C">
      <w:pPr>
        <w:spacing w:line="20" w:lineRule="exact"/>
        <w:rPr>
          <w:sz w:val="24"/>
          <w:szCs w:val="24"/>
        </w:rPr>
      </w:pPr>
    </w:p>
    <w:p w14:paraId="4046DE5B" w14:textId="1443728C" w:rsidR="00084B8C" w:rsidRDefault="00084B8C">
      <w:pPr>
        <w:spacing w:line="200" w:lineRule="exact"/>
        <w:rPr>
          <w:sz w:val="24"/>
          <w:szCs w:val="24"/>
        </w:rPr>
      </w:pPr>
    </w:p>
    <w:p w14:paraId="79CD1628" w14:textId="7A8E0F57" w:rsidR="00084B8C" w:rsidRDefault="00110CB3">
      <w:pPr>
        <w:spacing w:line="200" w:lineRule="exact"/>
        <w:rPr>
          <w:sz w:val="24"/>
          <w:szCs w:val="24"/>
        </w:rPr>
      </w:pPr>
      <w:r>
        <w:rPr>
          <w:noProof/>
          <w:sz w:val="24"/>
          <w:szCs w:val="24"/>
        </w:rPr>
        <w:drawing>
          <wp:anchor distT="0" distB="0" distL="114300" distR="114300" simplePos="0" relativeHeight="251659776" behindDoc="1" locked="0" layoutInCell="1" allowOverlap="1" wp14:anchorId="134E6EB7" wp14:editId="6F68671C">
            <wp:simplePos x="0" y="0"/>
            <wp:positionH relativeFrom="column">
              <wp:posOffset>620395</wp:posOffset>
            </wp:positionH>
            <wp:positionV relativeFrom="paragraph">
              <wp:posOffset>56055</wp:posOffset>
            </wp:positionV>
            <wp:extent cx="1626870" cy="1936750"/>
            <wp:effectExtent l="0" t="0" r="0" b="6350"/>
            <wp:wrapTight wrapText="bothSides">
              <wp:wrapPolygon edited="0">
                <wp:start x="0" y="0"/>
                <wp:lineTo x="0" y="21529"/>
                <wp:lineTo x="21415" y="21529"/>
                <wp:lineTo x="21415" y="0"/>
                <wp:lineTo x="0" y="0"/>
              </wp:wrapPolygon>
            </wp:wrapTight>
            <wp:docPr id="5" name="Picture 5" descr="A person looking at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G_4644 3.jpg"/>
                    <pic:cNvPicPr/>
                  </pic:nvPicPr>
                  <pic:blipFill rotWithShape="1">
                    <a:blip r:embed="rId8" cstate="print">
                      <a:extLst>
                        <a:ext uri="{28A0092B-C50C-407E-A947-70E740481C1C}">
                          <a14:useLocalDpi xmlns:a14="http://schemas.microsoft.com/office/drawing/2010/main" val="0"/>
                        </a:ext>
                      </a:extLst>
                    </a:blip>
                    <a:srcRect t="13929" b="6955"/>
                    <a:stretch/>
                  </pic:blipFill>
                  <pic:spPr bwMode="auto">
                    <a:xfrm>
                      <a:off x="0" y="0"/>
                      <a:ext cx="1626870" cy="19367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817E366" w14:textId="77777777" w:rsidR="00110CB3" w:rsidRDefault="00110CB3">
      <w:pPr>
        <w:spacing w:line="200" w:lineRule="exact"/>
        <w:rPr>
          <w:sz w:val="24"/>
          <w:szCs w:val="24"/>
        </w:rPr>
      </w:pPr>
    </w:p>
    <w:p w14:paraId="4BD7F936" w14:textId="3A3711A0" w:rsidR="00084B8C" w:rsidRDefault="00084B8C">
      <w:pPr>
        <w:spacing w:line="200" w:lineRule="exact"/>
        <w:rPr>
          <w:sz w:val="24"/>
          <w:szCs w:val="24"/>
        </w:rPr>
      </w:pPr>
    </w:p>
    <w:p w14:paraId="3780700C" w14:textId="7AB20A66" w:rsidR="00084B8C" w:rsidRDefault="00084B8C">
      <w:pPr>
        <w:spacing w:line="200" w:lineRule="exact"/>
        <w:rPr>
          <w:sz w:val="24"/>
          <w:szCs w:val="24"/>
        </w:rPr>
      </w:pPr>
    </w:p>
    <w:p w14:paraId="5557579F" w14:textId="77777777" w:rsidR="00084B8C" w:rsidRDefault="00084B8C">
      <w:pPr>
        <w:spacing w:line="200" w:lineRule="exact"/>
        <w:rPr>
          <w:sz w:val="24"/>
          <w:szCs w:val="24"/>
        </w:rPr>
      </w:pPr>
    </w:p>
    <w:p w14:paraId="12C951BF" w14:textId="77777777" w:rsidR="00084B8C" w:rsidRDefault="00084B8C">
      <w:pPr>
        <w:spacing w:line="200" w:lineRule="exact"/>
        <w:rPr>
          <w:sz w:val="24"/>
          <w:szCs w:val="24"/>
        </w:rPr>
      </w:pPr>
    </w:p>
    <w:p w14:paraId="5051BDD7" w14:textId="1C55A5B8" w:rsidR="00084B8C" w:rsidRDefault="00084B8C">
      <w:pPr>
        <w:spacing w:line="200" w:lineRule="exact"/>
        <w:rPr>
          <w:sz w:val="24"/>
          <w:szCs w:val="24"/>
        </w:rPr>
      </w:pPr>
    </w:p>
    <w:p w14:paraId="1CC33D9E" w14:textId="091F8B9A" w:rsidR="003D1B3A" w:rsidRDefault="003D1B3A">
      <w:pPr>
        <w:spacing w:line="200" w:lineRule="exact"/>
        <w:rPr>
          <w:sz w:val="24"/>
          <w:szCs w:val="24"/>
        </w:rPr>
      </w:pPr>
    </w:p>
    <w:p w14:paraId="1A3B4513" w14:textId="6ED5B13B" w:rsidR="003D1B3A" w:rsidRDefault="003D1B3A">
      <w:pPr>
        <w:spacing w:line="200" w:lineRule="exact"/>
        <w:rPr>
          <w:sz w:val="24"/>
          <w:szCs w:val="24"/>
        </w:rPr>
      </w:pPr>
    </w:p>
    <w:p w14:paraId="16FD21A4" w14:textId="08005823" w:rsidR="003D1B3A" w:rsidRDefault="003D1B3A">
      <w:pPr>
        <w:spacing w:line="200" w:lineRule="exact"/>
        <w:rPr>
          <w:sz w:val="24"/>
          <w:szCs w:val="24"/>
        </w:rPr>
      </w:pPr>
    </w:p>
    <w:p w14:paraId="1041FC1A" w14:textId="4E712C90" w:rsidR="003D1B3A" w:rsidRDefault="003D1B3A">
      <w:pPr>
        <w:spacing w:line="200" w:lineRule="exact"/>
        <w:rPr>
          <w:sz w:val="24"/>
          <w:szCs w:val="24"/>
        </w:rPr>
      </w:pPr>
    </w:p>
    <w:p w14:paraId="66C77637" w14:textId="0D0EF706" w:rsidR="003D1B3A" w:rsidRDefault="003D1B3A">
      <w:pPr>
        <w:spacing w:line="200" w:lineRule="exact"/>
        <w:rPr>
          <w:sz w:val="24"/>
          <w:szCs w:val="24"/>
        </w:rPr>
      </w:pPr>
    </w:p>
    <w:p w14:paraId="122748E5" w14:textId="77777777" w:rsidR="003D1B3A" w:rsidRDefault="003D1B3A">
      <w:pPr>
        <w:spacing w:line="200" w:lineRule="exact"/>
        <w:rPr>
          <w:sz w:val="24"/>
          <w:szCs w:val="24"/>
        </w:rPr>
      </w:pPr>
    </w:p>
    <w:p w14:paraId="6AECB672" w14:textId="77777777" w:rsidR="00084B8C" w:rsidRDefault="00084B8C">
      <w:pPr>
        <w:spacing w:line="200" w:lineRule="exact"/>
        <w:rPr>
          <w:sz w:val="24"/>
          <w:szCs w:val="24"/>
        </w:rPr>
      </w:pPr>
    </w:p>
    <w:p w14:paraId="16202F59" w14:textId="77777777" w:rsidR="00084B8C" w:rsidRDefault="00084B8C">
      <w:pPr>
        <w:spacing w:line="200" w:lineRule="exact"/>
        <w:rPr>
          <w:sz w:val="24"/>
          <w:szCs w:val="24"/>
        </w:rPr>
      </w:pPr>
    </w:p>
    <w:p w14:paraId="6BC52D97" w14:textId="77777777" w:rsidR="00084B8C" w:rsidRDefault="00084B8C">
      <w:pPr>
        <w:spacing w:line="218" w:lineRule="exact"/>
        <w:rPr>
          <w:sz w:val="24"/>
          <w:szCs w:val="24"/>
        </w:rPr>
      </w:pPr>
    </w:p>
    <w:p w14:paraId="0672E5E8" w14:textId="421E9C47" w:rsidR="00084B8C" w:rsidRDefault="0041064A">
      <w:pPr>
        <w:ind w:left="3"/>
        <w:rPr>
          <w:sz w:val="20"/>
          <w:szCs w:val="20"/>
        </w:rPr>
      </w:pPr>
      <w:r>
        <w:rPr>
          <w:rFonts w:eastAsia="Times New Roman"/>
          <w:sz w:val="19"/>
          <w:szCs w:val="19"/>
        </w:rPr>
        <w:t>Full Name:</w:t>
      </w:r>
      <w:r w:rsidR="00B151C0">
        <w:rPr>
          <w:rFonts w:eastAsia="Times New Roman"/>
          <w:sz w:val="19"/>
          <w:szCs w:val="19"/>
        </w:rPr>
        <w:t xml:space="preserve"> Sadie Sinclair</w:t>
      </w:r>
    </w:p>
    <w:p w14:paraId="00EAA610" w14:textId="77777777" w:rsidR="00084B8C" w:rsidRDefault="00084B8C">
      <w:pPr>
        <w:spacing w:line="2" w:lineRule="exact"/>
        <w:rPr>
          <w:sz w:val="24"/>
          <w:szCs w:val="24"/>
        </w:rPr>
      </w:pPr>
    </w:p>
    <w:p w14:paraId="44F170CE" w14:textId="1E4CBFC2" w:rsidR="00084B8C" w:rsidRDefault="0041064A">
      <w:pPr>
        <w:ind w:left="3"/>
        <w:rPr>
          <w:sz w:val="20"/>
          <w:szCs w:val="20"/>
        </w:rPr>
      </w:pPr>
      <w:r>
        <w:rPr>
          <w:rFonts w:eastAsia="Times New Roman"/>
          <w:sz w:val="19"/>
          <w:szCs w:val="19"/>
        </w:rPr>
        <w:t>Contact number:</w:t>
      </w:r>
      <w:r w:rsidR="00B151C0">
        <w:rPr>
          <w:rFonts w:eastAsia="Times New Roman"/>
          <w:sz w:val="19"/>
          <w:szCs w:val="19"/>
        </w:rPr>
        <w:t xml:space="preserve"> 07530848826</w:t>
      </w:r>
    </w:p>
    <w:p w14:paraId="7D816321" w14:textId="38BE8DE2" w:rsidR="00084B8C" w:rsidRDefault="0041064A">
      <w:pPr>
        <w:spacing w:line="237" w:lineRule="auto"/>
        <w:ind w:left="3"/>
        <w:rPr>
          <w:sz w:val="20"/>
          <w:szCs w:val="20"/>
        </w:rPr>
      </w:pPr>
      <w:r>
        <w:rPr>
          <w:rFonts w:eastAsia="Times New Roman"/>
          <w:sz w:val="19"/>
          <w:szCs w:val="19"/>
        </w:rPr>
        <w:t>Twitter account:</w:t>
      </w:r>
      <w:r w:rsidR="00B151C0">
        <w:rPr>
          <w:rFonts w:eastAsia="Times New Roman"/>
          <w:sz w:val="19"/>
          <w:szCs w:val="19"/>
        </w:rPr>
        <w:t xml:space="preserve"> @sadiesinclair3</w:t>
      </w:r>
    </w:p>
    <w:p w14:paraId="67C4DB8D" w14:textId="77777777" w:rsidR="00084B8C" w:rsidRDefault="00084B8C">
      <w:pPr>
        <w:spacing w:line="3" w:lineRule="exact"/>
        <w:rPr>
          <w:sz w:val="24"/>
          <w:szCs w:val="24"/>
        </w:rPr>
      </w:pPr>
    </w:p>
    <w:p w14:paraId="0627A617" w14:textId="12762399" w:rsidR="00084B8C" w:rsidRPr="00B151C0" w:rsidRDefault="0041064A" w:rsidP="00B151C0">
      <w:pPr>
        <w:rPr>
          <w:rFonts w:eastAsia="Times New Roman"/>
          <w:sz w:val="18"/>
          <w:szCs w:val="18"/>
        </w:rPr>
      </w:pPr>
      <w:r>
        <w:rPr>
          <w:rFonts w:eastAsia="Times New Roman"/>
          <w:sz w:val="19"/>
          <w:szCs w:val="19"/>
        </w:rPr>
        <w:t>Linked In account:</w:t>
      </w:r>
      <w:r w:rsidR="00B151C0">
        <w:rPr>
          <w:rFonts w:eastAsia="Times New Roman"/>
          <w:sz w:val="19"/>
          <w:szCs w:val="19"/>
        </w:rPr>
        <w:t xml:space="preserve"> </w:t>
      </w:r>
      <w:hyperlink r:id="rId9" w:history="1">
        <w:r w:rsidR="00B151C0" w:rsidRPr="00B151C0">
          <w:rPr>
            <w:rFonts w:eastAsia="Times New Roman"/>
            <w:color w:val="0000FF"/>
            <w:sz w:val="18"/>
            <w:szCs w:val="18"/>
            <w:u w:val="single"/>
          </w:rPr>
          <w:t>https://www.linkedin.com/in/sadie-sinclair/</w:t>
        </w:r>
      </w:hyperlink>
    </w:p>
    <w:p w14:paraId="3A1B691E" w14:textId="77777777" w:rsidR="00084B8C" w:rsidRDefault="0041064A">
      <w:pPr>
        <w:spacing w:line="237" w:lineRule="auto"/>
        <w:ind w:left="3"/>
        <w:rPr>
          <w:sz w:val="20"/>
          <w:szCs w:val="20"/>
        </w:rPr>
      </w:pPr>
      <w:r>
        <w:rPr>
          <w:rFonts w:eastAsia="Times New Roman"/>
          <w:sz w:val="19"/>
          <w:szCs w:val="19"/>
        </w:rPr>
        <w:t>Session name/ number:</w:t>
      </w:r>
    </w:p>
    <w:p w14:paraId="489C768B" w14:textId="77777777" w:rsidR="00084B8C" w:rsidRDefault="00084B8C">
      <w:pPr>
        <w:spacing w:line="3" w:lineRule="exact"/>
        <w:rPr>
          <w:sz w:val="24"/>
          <w:szCs w:val="24"/>
        </w:rPr>
      </w:pPr>
    </w:p>
    <w:p w14:paraId="357C99C0" w14:textId="2B48FCA4" w:rsidR="00084B8C" w:rsidRDefault="0041064A">
      <w:pPr>
        <w:ind w:left="3"/>
        <w:rPr>
          <w:sz w:val="20"/>
          <w:szCs w:val="20"/>
        </w:rPr>
      </w:pPr>
      <w:r>
        <w:rPr>
          <w:rFonts w:eastAsia="Times New Roman"/>
          <w:sz w:val="19"/>
          <w:szCs w:val="19"/>
        </w:rPr>
        <w:t>Category: Poster presentation</w:t>
      </w:r>
    </w:p>
    <w:p w14:paraId="307D3D94" w14:textId="15C42EAD" w:rsidR="00084B8C" w:rsidRPr="00744E7F" w:rsidRDefault="0041064A" w:rsidP="00744E7F">
      <w:pPr>
        <w:spacing w:line="237" w:lineRule="auto"/>
        <w:ind w:left="3"/>
        <w:rPr>
          <w:sz w:val="20"/>
          <w:szCs w:val="20"/>
        </w:rPr>
        <w:sectPr w:rsidR="00084B8C" w:rsidRPr="00744E7F">
          <w:type w:val="continuous"/>
          <w:pgSz w:w="11900" w:h="16834"/>
          <w:pgMar w:top="1070" w:right="719" w:bottom="0" w:left="740" w:header="0" w:footer="0" w:gutter="0"/>
          <w:cols w:num="2" w:space="720" w:equalWidth="0">
            <w:col w:w="5040" w:space="357"/>
            <w:col w:w="5043"/>
          </w:cols>
        </w:sectPr>
      </w:pPr>
      <w:r>
        <w:rPr>
          <w:rFonts w:eastAsia="Times New Roman"/>
          <w:sz w:val="19"/>
          <w:szCs w:val="19"/>
        </w:rPr>
        <w:t>Passport Number</w:t>
      </w:r>
      <w:r>
        <w:rPr>
          <w:rFonts w:eastAsia="Times New Roman"/>
          <w:sz w:val="18"/>
          <w:szCs w:val="18"/>
        </w:rPr>
        <w:t>:</w:t>
      </w:r>
      <w:r w:rsidR="00744E7F">
        <w:rPr>
          <w:rFonts w:eastAsia="Times New Roman"/>
          <w:sz w:val="18"/>
          <w:szCs w:val="18"/>
        </w:rPr>
        <w:t xml:space="preserve"> </w:t>
      </w:r>
      <w:r w:rsidR="00744E7F">
        <w:rPr>
          <w:sz w:val="20"/>
          <w:szCs w:val="20"/>
        </w:rPr>
        <w:t>536935366</w:t>
      </w:r>
    </w:p>
    <w:p w14:paraId="1732F84B" w14:textId="77777777" w:rsidR="00084B8C" w:rsidRDefault="00084B8C">
      <w:pPr>
        <w:spacing w:line="200" w:lineRule="exact"/>
        <w:rPr>
          <w:sz w:val="24"/>
          <w:szCs w:val="24"/>
        </w:rPr>
      </w:pPr>
    </w:p>
    <w:p w14:paraId="4023E3C4" w14:textId="77777777" w:rsidR="00084B8C" w:rsidRDefault="00084B8C">
      <w:pPr>
        <w:spacing w:line="200" w:lineRule="exact"/>
        <w:rPr>
          <w:sz w:val="24"/>
          <w:szCs w:val="24"/>
        </w:rPr>
      </w:pPr>
    </w:p>
    <w:p w14:paraId="3BE5B836" w14:textId="209D648D" w:rsidR="00084B8C" w:rsidRDefault="00084B8C">
      <w:pPr>
        <w:spacing w:line="200" w:lineRule="exact"/>
        <w:rPr>
          <w:sz w:val="24"/>
          <w:szCs w:val="24"/>
        </w:rPr>
      </w:pPr>
    </w:p>
    <w:p w14:paraId="76D8B992" w14:textId="77777777" w:rsidR="00084B8C" w:rsidRDefault="00084B8C">
      <w:pPr>
        <w:spacing w:line="200" w:lineRule="exact"/>
        <w:rPr>
          <w:sz w:val="24"/>
          <w:szCs w:val="24"/>
        </w:rPr>
      </w:pPr>
    </w:p>
    <w:p w14:paraId="7353FA97" w14:textId="77777777" w:rsidR="00084B8C" w:rsidRDefault="00084B8C">
      <w:pPr>
        <w:spacing w:line="287" w:lineRule="exact"/>
        <w:rPr>
          <w:sz w:val="24"/>
          <w:szCs w:val="24"/>
        </w:rPr>
      </w:pPr>
    </w:p>
    <w:p w14:paraId="77C16A10" w14:textId="77777777" w:rsidR="00084B8C" w:rsidRDefault="0041064A">
      <w:pPr>
        <w:jc w:val="center"/>
        <w:rPr>
          <w:sz w:val="20"/>
          <w:szCs w:val="20"/>
        </w:rPr>
      </w:pPr>
      <w:r>
        <w:rPr>
          <w:rFonts w:eastAsia="Times New Roman"/>
          <w:b/>
          <w:bCs/>
          <w:color w:val="E36C0A"/>
        </w:rPr>
        <w:t>Meetings International Pte Ltd</w:t>
      </w:r>
    </w:p>
    <w:p w14:paraId="520EE7B7" w14:textId="77777777" w:rsidR="00084B8C" w:rsidRDefault="00084B8C">
      <w:pPr>
        <w:spacing w:line="1" w:lineRule="exact"/>
        <w:rPr>
          <w:sz w:val="24"/>
          <w:szCs w:val="24"/>
        </w:rPr>
      </w:pPr>
    </w:p>
    <w:p w14:paraId="20DC33B8" w14:textId="77777777" w:rsidR="00084B8C" w:rsidRDefault="0041064A">
      <w:pPr>
        <w:jc w:val="center"/>
        <w:rPr>
          <w:sz w:val="20"/>
          <w:szCs w:val="20"/>
        </w:rPr>
      </w:pPr>
      <w:r>
        <w:rPr>
          <w:rFonts w:eastAsia="Times New Roman"/>
          <w:b/>
          <w:bCs/>
          <w:color w:val="E36C0A"/>
        </w:rPr>
        <w:t>Phone/WhatsApp: +65 31581626</w:t>
      </w:r>
    </w:p>
    <w:sectPr w:rsidR="00084B8C">
      <w:type w:val="continuous"/>
      <w:pgSz w:w="11900" w:h="16834"/>
      <w:pgMar w:top="1070" w:right="719" w:bottom="0" w:left="740" w:header="0" w:footer="0" w:gutter="0"/>
      <w:cols w:space="720" w:equalWidth="0">
        <w:col w:w="1044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1EB"/>
    <w:multiLevelType w:val="hybridMultilevel"/>
    <w:tmpl w:val="17A446D4"/>
    <w:lvl w:ilvl="0" w:tplc="A120F3E4">
      <w:start w:val="1"/>
      <w:numFmt w:val="decimal"/>
      <w:lvlText w:val="%1"/>
      <w:lvlJc w:val="left"/>
    </w:lvl>
    <w:lvl w:ilvl="1" w:tplc="1688C54C">
      <w:start w:val="1"/>
      <w:numFmt w:val="upperLetter"/>
      <w:lvlText w:val="%2"/>
      <w:lvlJc w:val="left"/>
    </w:lvl>
    <w:lvl w:ilvl="2" w:tplc="9D8EDC4C">
      <w:numFmt w:val="decimal"/>
      <w:lvlText w:val=""/>
      <w:lvlJc w:val="left"/>
    </w:lvl>
    <w:lvl w:ilvl="3" w:tplc="E04A3C54">
      <w:numFmt w:val="decimal"/>
      <w:lvlText w:val=""/>
      <w:lvlJc w:val="left"/>
    </w:lvl>
    <w:lvl w:ilvl="4" w:tplc="C49C428E">
      <w:numFmt w:val="decimal"/>
      <w:lvlText w:val=""/>
      <w:lvlJc w:val="left"/>
    </w:lvl>
    <w:lvl w:ilvl="5" w:tplc="B80633FC">
      <w:numFmt w:val="decimal"/>
      <w:lvlText w:val=""/>
      <w:lvlJc w:val="left"/>
    </w:lvl>
    <w:lvl w:ilvl="6" w:tplc="9C22757A">
      <w:numFmt w:val="decimal"/>
      <w:lvlText w:val=""/>
      <w:lvlJc w:val="left"/>
    </w:lvl>
    <w:lvl w:ilvl="7" w:tplc="62ACF700">
      <w:numFmt w:val="decimal"/>
      <w:lvlText w:val=""/>
      <w:lvlJc w:val="left"/>
    </w:lvl>
    <w:lvl w:ilvl="8" w:tplc="6FA226E4">
      <w:numFmt w:val="decimal"/>
      <w:lvlText w:val=""/>
      <w:lvlJc w:val="left"/>
    </w:lvl>
  </w:abstractNum>
  <w:abstractNum w:abstractNumId="1" w15:restartNumberingAfterBreak="0">
    <w:nsid w:val="00000BB3"/>
    <w:multiLevelType w:val="hybridMultilevel"/>
    <w:tmpl w:val="507AB36A"/>
    <w:lvl w:ilvl="0" w:tplc="9148E454">
      <w:start w:val="2"/>
      <w:numFmt w:val="decimal"/>
      <w:lvlText w:val="%1."/>
      <w:lvlJc w:val="left"/>
    </w:lvl>
    <w:lvl w:ilvl="1" w:tplc="EEA4A4AE">
      <w:numFmt w:val="decimal"/>
      <w:lvlText w:val=""/>
      <w:lvlJc w:val="left"/>
    </w:lvl>
    <w:lvl w:ilvl="2" w:tplc="4CA2612C">
      <w:numFmt w:val="decimal"/>
      <w:lvlText w:val=""/>
      <w:lvlJc w:val="left"/>
    </w:lvl>
    <w:lvl w:ilvl="3" w:tplc="6D5A92E0">
      <w:numFmt w:val="decimal"/>
      <w:lvlText w:val=""/>
      <w:lvlJc w:val="left"/>
    </w:lvl>
    <w:lvl w:ilvl="4" w:tplc="2D22E666">
      <w:numFmt w:val="decimal"/>
      <w:lvlText w:val=""/>
      <w:lvlJc w:val="left"/>
    </w:lvl>
    <w:lvl w:ilvl="5" w:tplc="72663EC6">
      <w:numFmt w:val="decimal"/>
      <w:lvlText w:val=""/>
      <w:lvlJc w:val="left"/>
    </w:lvl>
    <w:lvl w:ilvl="6" w:tplc="A2A04C5C">
      <w:numFmt w:val="decimal"/>
      <w:lvlText w:val=""/>
      <w:lvlJc w:val="left"/>
    </w:lvl>
    <w:lvl w:ilvl="7" w:tplc="C4941598">
      <w:numFmt w:val="decimal"/>
      <w:lvlText w:val=""/>
      <w:lvlJc w:val="left"/>
    </w:lvl>
    <w:lvl w:ilvl="8" w:tplc="DC02BE08">
      <w:numFmt w:val="decimal"/>
      <w:lvlText w:val=""/>
      <w:lvlJc w:val="left"/>
    </w:lvl>
  </w:abstractNum>
  <w:abstractNum w:abstractNumId="2" w15:restartNumberingAfterBreak="0">
    <w:nsid w:val="000026E9"/>
    <w:multiLevelType w:val="hybridMultilevel"/>
    <w:tmpl w:val="A52AABD6"/>
    <w:lvl w:ilvl="0" w:tplc="B90C96AA">
      <w:start w:val="1"/>
      <w:numFmt w:val="decimal"/>
      <w:lvlText w:val="%1"/>
      <w:lvlJc w:val="left"/>
    </w:lvl>
    <w:lvl w:ilvl="1" w:tplc="917819A0">
      <w:start w:val="61"/>
      <w:numFmt w:val="upperLetter"/>
      <w:lvlText w:val="%2."/>
      <w:lvlJc w:val="left"/>
    </w:lvl>
    <w:lvl w:ilvl="2" w:tplc="5FD6143A">
      <w:numFmt w:val="decimal"/>
      <w:lvlText w:val=""/>
      <w:lvlJc w:val="left"/>
    </w:lvl>
    <w:lvl w:ilvl="3" w:tplc="4F62B754">
      <w:numFmt w:val="decimal"/>
      <w:lvlText w:val=""/>
      <w:lvlJc w:val="left"/>
    </w:lvl>
    <w:lvl w:ilvl="4" w:tplc="8F645CCA">
      <w:numFmt w:val="decimal"/>
      <w:lvlText w:val=""/>
      <w:lvlJc w:val="left"/>
    </w:lvl>
    <w:lvl w:ilvl="5" w:tplc="060EC204">
      <w:numFmt w:val="decimal"/>
      <w:lvlText w:val=""/>
      <w:lvlJc w:val="left"/>
    </w:lvl>
    <w:lvl w:ilvl="6" w:tplc="CF663534">
      <w:numFmt w:val="decimal"/>
      <w:lvlText w:val=""/>
      <w:lvlJc w:val="left"/>
    </w:lvl>
    <w:lvl w:ilvl="7" w:tplc="55669FE4">
      <w:numFmt w:val="decimal"/>
      <w:lvlText w:val=""/>
      <w:lvlJc w:val="left"/>
    </w:lvl>
    <w:lvl w:ilvl="8" w:tplc="6B68D7C4">
      <w:numFmt w:val="decimal"/>
      <w:lvlText w:val=""/>
      <w:lvlJc w:val="left"/>
    </w:lvl>
  </w:abstractNum>
  <w:abstractNum w:abstractNumId="3" w15:restartNumberingAfterBreak="0">
    <w:nsid w:val="00002EA6"/>
    <w:multiLevelType w:val="hybridMultilevel"/>
    <w:tmpl w:val="CEAC37E4"/>
    <w:lvl w:ilvl="0" w:tplc="AA46C1CC">
      <w:start w:val="102"/>
      <w:numFmt w:val="upperLetter"/>
      <w:lvlText w:val="%1"/>
      <w:lvlJc w:val="left"/>
    </w:lvl>
    <w:lvl w:ilvl="1" w:tplc="27A8CD8E">
      <w:start w:val="1"/>
      <w:numFmt w:val="upperLetter"/>
      <w:lvlText w:val="%2"/>
      <w:lvlJc w:val="left"/>
    </w:lvl>
    <w:lvl w:ilvl="2" w:tplc="711E037E">
      <w:start w:val="22"/>
      <w:numFmt w:val="upperLetter"/>
      <w:lvlText w:val="%3."/>
      <w:lvlJc w:val="left"/>
    </w:lvl>
    <w:lvl w:ilvl="3" w:tplc="6D8CF4DC">
      <w:numFmt w:val="decimal"/>
      <w:lvlText w:val=""/>
      <w:lvlJc w:val="left"/>
    </w:lvl>
    <w:lvl w:ilvl="4" w:tplc="2F1C91C8">
      <w:numFmt w:val="decimal"/>
      <w:lvlText w:val=""/>
      <w:lvlJc w:val="left"/>
    </w:lvl>
    <w:lvl w:ilvl="5" w:tplc="15165B26">
      <w:numFmt w:val="decimal"/>
      <w:lvlText w:val=""/>
      <w:lvlJc w:val="left"/>
    </w:lvl>
    <w:lvl w:ilvl="6" w:tplc="26B8ABB8">
      <w:numFmt w:val="decimal"/>
      <w:lvlText w:val=""/>
      <w:lvlJc w:val="left"/>
    </w:lvl>
    <w:lvl w:ilvl="7" w:tplc="5594A2D8">
      <w:numFmt w:val="decimal"/>
      <w:lvlText w:val=""/>
      <w:lvlJc w:val="left"/>
    </w:lvl>
    <w:lvl w:ilvl="8" w:tplc="A6AE1248">
      <w:numFmt w:val="decimal"/>
      <w:lvlText w:val=""/>
      <w:lvlJc w:val="left"/>
    </w:lvl>
  </w:abstractNum>
  <w:abstractNum w:abstractNumId="4" w15:restartNumberingAfterBreak="0">
    <w:nsid w:val="000041BB"/>
    <w:multiLevelType w:val="hybridMultilevel"/>
    <w:tmpl w:val="F91E7DCC"/>
    <w:lvl w:ilvl="0" w:tplc="8BB6557E">
      <w:start w:val="35"/>
      <w:numFmt w:val="upperLetter"/>
      <w:lvlText w:val="%1."/>
      <w:lvlJc w:val="left"/>
    </w:lvl>
    <w:lvl w:ilvl="1" w:tplc="51466388">
      <w:numFmt w:val="decimal"/>
      <w:lvlText w:val=""/>
      <w:lvlJc w:val="left"/>
    </w:lvl>
    <w:lvl w:ilvl="2" w:tplc="C5A26340">
      <w:numFmt w:val="decimal"/>
      <w:lvlText w:val=""/>
      <w:lvlJc w:val="left"/>
    </w:lvl>
    <w:lvl w:ilvl="3" w:tplc="168446AC">
      <w:numFmt w:val="decimal"/>
      <w:lvlText w:val=""/>
      <w:lvlJc w:val="left"/>
    </w:lvl>
    <w:lvl w:ilvl="4" w:tplc="889EB19A">
      <w:numFmt w:val="decimal"/>
      <w:lvlText w:val=""/>
      <w:lvlJc w:val="left"/>
    </w:lvl>
    <w:lvl w:ilvl="5" w:tplc="EAA8F112">
      <w:numFmt w:val="decimal"/>
      <w:lvlText w:val=""/>
      <w:lvlJc w:val="left"/>
    </w:lvl>
    <w:lvl w:ilvl="6" w:tplc="CB0404A2">
      <w:numFmt w:val="decimal"/>
      <w:lvlText w:val=""/>
      <w:lvlJc w:val="left"/>
    </w:lvl>
    <w:lvl w:ilvl="7" w:tplc="0670749E">
      <w:numFmt w:val="decimal"/>
      <w:lvlText w:val=""/>
      <w:lvlJc w:val="left"/>
    </w:lvl>
    <w:lvl w:ilvl="8" w:tplc="3834AA02">
      <w:numFmt w:val="decimal"/>
      <w:lvlText w:val=""/>
      <w:lvlJc w:val="left"/>
    </w:lvl>
  </w:abstractNum>
  <w:abstractNum w:abstractNumId="5" w15:restartNumberingAfterBreak="0">
    <w:nsid w:val="00005AF1"/>
    <w:multiLevelType w:val="hybridMultilevel"/>
    <w:tmpl w:val="10FC1410"/>
    <w:lvl w:ilvl="0" w:tplc="01345EA6">
      <w:start w:val="9"/>
      <w:numFmt w:val="upperLetter"/>
      <w:lvlText w:val="%1."/>
      <w:lvlJc w:val="left"/>
    </w:lvl>
    <w:lvl w:ilvl="1" w:tplc="89A86C84">
      <w:numFmt w:val="decimal"/>
      <w:lvlText w:val=""/>
      <w:lvlJc w:val="left"/>
    </w:lvl>
    <w:lvl w:ilvl="2" w:tplc="8EA60384">
      <w:numFmt w:val="decimal"/>
      <w:lvlText w:val=""/>
      <w:lvlJc w:val="left"/>
    </w:lvl>
    <w:lvl w:ilvl="3" w:tplc="37A65D1C">
      <w:numFmt w:val="decimal"/>
      <w:lvlText w:val=""/>
      <w:lvlJc w:val="left"/>
    </w:lvl>
    <w:lvl w:ilvl="4" w:tplc="70C24F42">
      <w:numFmt w:val="decimal"/>
      <w:lvlText w:val=""/>
      <w:lvlJc w:val="left"/>
    </w:lvl>
    <w:lvl w:ilvl="5" w:tplc="2B0EFDF8">
      <w:numFmt w:val="decimal"/>
      <w:lvlText w:val=""/>
      <w:lvlJc w:val="left"/>
    </w:lvl>
    <w:lvl w:ilvl="6" w:tplc="96B04C5A">
      <w:numFmt w:val="decimal"/>
      <w:lvlText w:val=""/>
      <w:lvlJc w:val="left"/>
    </w:lvl>
    <w:lvl w:ilvl="7" w:tplc="8466E110">
      <w:numFmt w:val="decimal"/>
      <w:lvlText w:val=""/>
      <w:lvlJc w:val="left"/>
    </w:lvl>
    <w:lvl w:ilvl="8" w:tplc="DC368EA6">
      <w:numFmt w:val="decimal"/>
      <w:lvlText w:val=""/>
      <w:lvlJc w:val="left"/>
    </w:lvl>
  </w:abstractNum>
  <w:num w:numId="1">
    <w:abstractNumId w:val="5"/>
  </w:num>
  <w:num w:numId="2">
    <w:abstractNumId w:val="4"/>
  </w:num>
  <w:num w:numId="3">
    <w:abstractNumId w:val="2"/>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1"/>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B8C"/>
    <w:rsid w:val="00084B8C"/>
    <w:rsid w:val="000F187E"/>
    <w:rsid w:val="00110CB3"/>
    <w:rsid w:val="003D1B3A"/>
    <w:rsid w:val="0041064A"/>
    <w:rsid w:val="004221C6"/>
    <w:rsid w:val="0060681B"/>
    <w:rsid w:val="006B63CB"/>
    <w:rsid w:val="00744E7F"/>
    <w:rsid w:val="007774B3"/>
    <w:rsid w:val="00801D73"/>
    <w:rsid w:val="00935B03"/>
    <w:rsid w:val="0095687F"/>
    <w:rsid w:val="00A21AC7"/>
    <w:rsid w:val="00B151C0"/>
    <w:rsid w:val="00BE7872"/>
    <w:rsid w:val="00DB7B32"/>
    <w:rsid w:val="00DD6CD0"/>
    <w:rsid w:val="00FB62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87E33"/>
  <w15:docId w15:val="{6B19ABA7-20D5-9144-8A41-02BFA8342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151C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4793374">
      <w:bodyDiv w:val="1"/>
      <w:marLeft w:val="0"/>
      <w:marRight w:val="0"/>
      <w:marTop w:val="0"/>
      <w:marBottom w:val="0"/>
      <w:divBdr>
        <w:top w:val="none" w:sz="0" w:space="0" w:color="auto"/>
        <w:left w:val="none" w:sz="0" w:space="0" w:color="auto"/>
        <w:bottom w:val="none" w:sz="0" w:space="0" w:color="auto"/>
        <w:right w:val="none" w:sz="0" w:space="0" w:color="auto"/>
      </w:divBdr>
    </w:div>
    <w:div w:id="1101994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openaccessjournals.com/articles/major-risk-factors-for-atherosclerosis-and-metabolic-syndrome-the-uhs-12178.html"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linkedin.com/in/sadie-sinclai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A1B27F-A22F-2F43-B13D-4BBAAAED47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1663</Words>
  <Characters>9485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SINCLAIR S. (909108)</cp:lastModifiedBy>
  <cp:revision>2</cp:revision>
  <dcterms:created xsi:type="dcterms:W3CDTF">2020-03-14T21:29:00Z</dcterms:created>
  <dcterms:modified xsi:type="dcterms:W3CDTF">2020-03-14T21:29:00Z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http://www.zotero.org/styles/vancouver</vt:lpwstr>
  </property>
  <property fmtid="{D5CDD505-2E9C-101B-9397-08002B2CF9AE}" pid="19" name="Mendeley Recent Style Name 8_1">
    <vt:lpwstr>Vancouver</vt:lpwstr>
  </property>
  <property fmtid="{D5CDD505-2E9C-101B-9397-08002B2CF9AE}" pid="20" name="Mendeley Recent Style Id 9_1">
    <vt:lpwstr>http://csl.mendeley.com/styles/539789521/vancouver</vt:lpwstr>
  </property>
  <property fmtid="{D5CDD505-2E9C-101B-9397-08002B2CF9AE}" pid="21" name="Mendeley Recent Style Name 9_1">
    <vt:lpwstr>Vancouver - Sadie Sinclair</vt:lpwstr>
  </property>
  <property fmtid="{D5CDD505-2E9C-101B-9397-08002B2CF9AE}" pid="22" name="Mendeley Document_1">
    <vt:lpwstr>True</vt:lpwstr>
  </property>
  <property fmtid="{D5CDD505-2E9C-101B-9397-08002B2CF9AE}" pid="23" name="Mendeley Unique User Id_1">
    <vt:lpwstr>a1b7a170-0da2-3644-9be8-ed16799966cd</vt:lpwstr>
  </property>
  <property fmtid="{D5CDD505-2E9C-101B-9397-08002B2CF9AE}" pid="24" name="Mendeley Citation Style_1">
    <vt:lpwstr>http://csl.mendeley.com/styles/539789521/vancouver</vt:lpwstr>
  </property>
</Properties>
</file>