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91F" w:rsidRDefault="002A391F">
      <w:pPr>
        <w:spacing w:line="200" w:lineRule="exact"/>
        <w:rPr>
          <w:sz w:val="24"/>
          <w:szCs w:val="24"/>
        </w:rPr>
      </w:pPr>
    </w:p>
    <w:p w:rsidR="002A391F" w:rsidRDefault="002A391F">
      <w:pPr>
        <w:spacing w:line="200" w:lineRule="exact"/>
        <w:rPr>
          <w:sz w:val="24"/>
          <w:szCs w:val="24"/>
        </w:rPr>
      </w:pPr>
    </w:p>
    <w:p w:rsidR="002A391F" w:rsidRDefault="002A391F">
      <w:pPr>
        <w:spacing w:line="227" w:lineRule="exact"/>
        <w:rPr>
          <w:sz w:val="24"/>
          <w:szCs w:val="24"/>
        </w:rPr>
      </w:pPr>
    </w:p>
    <w:p w:rsidR="00CE547B" w:rsidRDefault="00CE547B" w:rsidP="00CE547B">
      <w:pPr>
        <w:spacing w:line="227" w:lineRule="exact"/>
        <w:rPr>
          <w:sz w:val="24"/>
          <w:szCs w:val="24"/>
        </w:rPr>
      </w:pPr>
    </w:p>
    <w:p w:rsidR="00CE547B" w:rsidRDefault="00CE547B" w:rsidP="00CE547B">
      <w:pPr>
        <w:spacing w:line="230" w:lineRule="auto"/>
        <w:ind w:right="480"/>
        <w:jc w:val="center"/>
        <w:rPr>
          <w:sz w:val="20"/>
          <w:szCs w:val="20"/>
        </w:rPr>
      </w:pPr>
      <w:r>
        <w:rPr>
          <w:rFonts w:eastAsia="Times New Roman"/>
          <w:b/>
          <w:bCs/>
        </w:rPr>
        <w:t>Graphene-Based Immunosensing</w:t>
      </w:r>
      <w:bookmarkStart w:id="0" w:name="_GoBack"/>
      <w:bookmarkEnd w:id="0"/>
      <w:r>
        <w:rPr>
          <w:rFonts w:eastAsia="Times New Roman"/>
          <w:b/>
          <w:bCs/>
        </w:rPr>
        <w:t xml:space="preserve"> for the detection of </w:t>
      </w:r>
      <w:r w:rsidR="00E62F5E">
        <w:rPr>
          <w:rFonts w:eastAsia="Times New Roman"/>
          <w:b/>
          <w:bCs/>
        </w:rPr>
        <w:t>protein</w:t>
      </w:r>
      <w:r>
        <w:rPr>
          <w:rFonts w:eastAsia="Times New Roman"/>
          <w:b/>
          <w:bCs/>
        </w:rPr>
        <w:t xml:space="preserve"> Biomarkers</w:t>
      </w:r>
    </w:p>
    <w:p w:rsidR="002A391F" w:rsidRDefault="002A391F" w:rsidP="00CE547B">
      <w:pPr>
        <w:spacing w:line="204" w:lineRule="exact"/>
        <w:jc w:val="center"/>
        <w:rPr>
          <w:sz w:val="24"/>
          <w:szCs w:val="24"/>
        </w:rPr>
      </w:pPr>
    </w:p>
    <w:p w:rsidR="002A391F" w:rsidRPr="00CE547B" w:rsidRDefault="00CE547B" w:rsidP="00CE547B">
      <w:pPr>
        <w:jc w:val="center"/>
        <w:rPr>
          <w:rFonts w:eastAsia="Times New Roman"/>
          <w:b/>
          <w:bCs/>
          <w:sz w:val="19"/>
          <w:szCs w:val="19"/>
          <w:vertAlign w:val="superscript"/>
        </w:rPr>
      </w:pPr>
      <w:r>
        <w:rPr>
          <w:rFonts w:eastAsia="Times New Roman"/>
          <w:b/>
          <w:bCs/>
          <w:sz w:val="19"/>
          <w:szCs w:val="19"/>
        </w:rPr>
        <w:t>R.Sinha</w:t>
      </w:r>
      <w:r>
        <w:rPr>
          <w:rFonts w:eastAsia="Times New Roman"/>
          <w:b/>
          <w:bCs/>
          <w:sz w:val="19"/>
          <w:szCs w:val="19"/>
          <w:vertAlign w:val="superscript"/>
        </w:rPr>
        <w:t>1</w:t>
      </w:r>
    </w:p>
    <w:p w:rsidR="002A391F" w:rsidRDefault="00E62F5E" w:rsidP="00CE547B">
      <w:pPr>
        <w:spacing w:line="182" w:lineRule="auto"/>
        <w:jc w:val="center"/>
        <w:rPr>
          <w:sz w:val="20"/>
          <w:szCs w:val="20"/>
        </w:rPr>
      </w:pPr>
      <w:r>
        <w:rPr>
          <w:rFonts w:eastAsia="Times New Roman"/>
          <w:sz w:val="28"/>
          <w:szCs w:val="28"/>
          <w:vertAlign w:val="superscript"/>
        </w:rPr>
        <w:t>1</w:t>
      </w:r>
      <w:r>
        <w:rPr>
          <w:rFonts w:eastAsia="Times New Roman"/>
          <w:sz w:val="18"/>
          <w:szCs w:val="18"/>
        </w:rPr>
        <w:t xml:space="preserve">Department of </w:t>
      </w:r>
      <w:r w:rsidR="00CE547B">
        <w:rPr>
          <w:rFonts w:eastAsia="Times New Roman"/>
          <w:sz w:val="18"/>
          <w:szCs w:val="18"/>
        </w:rPr>
        <w:t>Applied and Analytical Sciences</w:t>
      </w:r>
      <w:r>
        <w:rPr>
          <w:rFonts w:eastAsia="Times New Roman"/>
          <w:sz w:val="18"/>
          <w:szCs w:val="18"/>
        </w:rPr>
        <w:t xml:space="preserve">, </w:t>
      </w:r>
      <w:r w:rsidR="00CE547B">
        <w:rPr>
          <w:rFonts w:eastAsia="Times New Roman"/>
          <w:sz w:val="18"/>
          <w:szCs w:val="18"/>
        </w:rPr>
        <w:t>University of Western Sydney</w:t>
      </w:r>
      <w:r>
        <w:rPr>
          <w:rFonts w:eastAsia="Times New Roman"/>
          <w:sz w:val="18"/>
          <w:szCs w:val="18"/>
        </w:rPr>
        <w:t xml:space="preserve">, </w:t>
      </w:r>
      <w:r w:rsidR="00CE547B">
        <w:rPr>
          <w:rFonts w:eastAsia="Times New Roman"/>
          <w:sz w:val="18"/>
          <w:szCs w:val="18"/>
        </w:rPr>
        <w:t>Sydney</w:t>
      </w:r>
      <w:r>
        <w:rPr>
          <w:rFonts w:eastAsia="Times New Roman"/>
          <w:sz w:val="18"/>
          <w:szCs w:val="18"/>
        </w:rPr>
        <w:t xml:space="preserve">, </w:t>
      </w:r>
      <w:r w:rsidR="00CE547B">
        <w:rPr>
          <w:rFonts w:eastAsia="Times New Roman"/>
          <w:sz w:val="18"/>
          <w:szCs w:val="18"/>
        </w:rPr>
        <w:t>Australia</w:t>
      </w:r>
    </w:p>
    <w:p w:rsidR="002A391F" w:rsidRDefault="00E62F5E">
      <w:pPr>
        <w:spacing w:line="181" w:lineRule="auto"/>
        <w:rPr>
          <w:sz w:val="20"/>
          <w:szCs w:val="20"/>
        </w:rPr>
      </w:pPr>
      <w:r>
        <w:rPr>
          <w:rFonts w:eastAsia="Times New Roman"/>
          <w:sz w:val="20"/>
          <w:szCs w:val="20"/>
          <w:vertAlign w:val="superscript"/>
        </w:rPr>
        <w:t>2</w:t>
      </w:r>
    </w:p>
    <w:p w:rsidR="002A391F" w:rsidRDefault="002A391F">
      <w:pPr>
        <w:sectPr w:rsidR="002A391F">
          <w:pgSz w:w="11900" w:h="16834"/>
          <w:pgMar w:top="1070" w:right="719" w:bottom="0" w:left="740" w:header="0" w:footer="0" w:gutter="0"/>
          <w:cols w:space="720" w:equalWidth="0">
            <w:col w:w="10440"/>
          </w:cols>
        </w:sectPr>
      </w:pPr>
    </w:p>
    <w:p w:rsidR="002A391F" w:rsidRDefault="002A391F">
      <w:pPr>
        <w:spacing w:line="200" w:lineRule="exact"/>
        <w:rPr>
          <w:sz w:val="24"/>
          <w:szCs w:val="24"/>
        </w:rPr>
      </w:pPr>
    </w:p>
    <w:p w:rsidR="002A391F" w:rsidRDefault="002A391F">
      <w:pPr>
        <w:spacing w:line="200" w:lineRule="exact"/>
        <w:rPr>
          <w:sz w:val="24"/>
          <w:szCs w:val="24"/>
        </w:rPr>
      </w:pPr>
    </w:p>
    <w:p w:rsidR="002A391F" w:rsidRDefault="002A391F">
      <w:pPr>
        <w:spacing w:line="351" w:lineRule="exact"/>
        <w:rPr>
          <w:sz w:val="24"/>
          <w:szCs w:val="24"/>
        </w:rPr>
      </w:pPr>
    </w:p>
    <w:p w:rsidR="002A391F" w:rsidRDefault="00E62F5E">
      <w:pPr>
        <w:spacing w:line="234" w:lineRule="auto"/>
        <w:ind w:right="680"/>
        <w:rPr>
          <w:sz w:val="20"/>
          <w:szCs w:val="20"/>
        </w:rPr>
      </w:pPr>
      <w:r>
        <w:rPr>
          <w:rFonts w:eastAsia="Times New Roman"/>
          <w:b/>
          <w:bCs/>
          <w:sz w:val="19"/>
          <w:szCs w:val="19"/>
        </w:rPr>
        <w:t xml:space="preserve">Keywords: </w:t>
      </w:r>
      <w:r w:rsidR="00CE547B">
        <w:rPr>
          <w:rFonts w:eastAsia="Times New Roman"/>
          <w:b/>
          <w:bCs/>
          <w:sz w:val="19"/>
          <w:szCs w:val="19"/>
        </w:rPr>
        <w:t xml:space="preserve">Graphene, Immunosensing, </w:t>
      </w:r>
      <w:r>
        <w:rPr>
          <w:rFonts w:eastAsia="Times New Roman"/>
          <w:b/>
          <w:bCs/>
          <w:sz w:val="19"/>
          <w:szCs w:val="19"/>
        </w:rPr>
        <w:t>Protein</w:t>
      </w:r>
      <w:r w:rsidR="00CE547B">
        <w:rPr>
          <w:rFonts w:eastAsia="Times New Roman"/>
          <w:b/>
          <w:bCs/>
          <w:sz w:val="19"/>
          <w:szCs w:val="19"/>
        </w:rPr>
        <w:t xml:space="preserve"> Biomarkers</w:t>
      </w:r>
    </w:p>
    <w:p w:rsidR="002A391F" w:rsidRDefault="002A391F">
      <w:pPr>
        <w:spacing w:line="200" w:lineRule="exact"/>
        <w:rPr>
          <w:sz w:val="24"/>
          <w:szCs w:val="24"/>
        </w:rPr>
      </w:pPr>
    </w:p>
    <w:p w:rsidR="002A391F" w:rsidRDefault="002A391F">
      <w:pPr>
        <w:spacing w:line="259" w:lineRule="exact"/>
        <w:rPr>
          <w:sz w:val="24"/>
          <w:szCs w:val="24"/>
        </w:rPr>
      </w:pPr>
    </w:p>
    <w:p w:rsidR="002A391F" w:rsidRDefault="00E62F5E">
      <w:pPr>
        <w:numPr>
          <w:ilvl w:val="0"/>
          <w:numId w:val="1"/>
        </w:numPr>
        <w:tabs>
          <w:tab w:val="left" w:pos="1440"/>
        </w:tabs>
        <w:ind w:left="1440" w:hanging="452"/>
        <w:rPr>
          <w:rFonts w:eastAsia="Times New Roman"/>
          <w:b/>
          <w:bCs/>
          <w:sz w:val="19"/>
          <w:szCs w:val="19"/>
        </w:rPr>
      </w:pPr>
      <w:r>
        <w:rPr>
          <w:rFonts w:eastAsia="Times New Roman"/>
          <w:b/>
          <w:bCs/>
          <w:sz w:val="19"/>
          <w:szCs w:val="19"/>
        </w:rPr>
        <w:t xml:space="preserve">Abstract </w:t>
      </w:r>
    </w:p>
    <w:p w:rsidR="002A391F" w:rsidRPr="00854E75" w:rsidRDefault="002A391F">
      <w:pPr>
        <w:spacing w:line="130" w:lineRule="exact"/>
        <w:rPr>
          <w:rFonts w:eastAsia="Times New Roman"/>
          <w:sz w:val="19"/>
          <w:szCs w:val="19"/>
        </w:rPr>
      </w:pPr>
    </w:p>
    <w:p w:rsidR="00CE547B" w:rsidRPr="00854E75" w:rsidRDefault="00CE547B" w:rsidP="00CE547B">
      <w:pPr>
        <w:jc w:val="both"/>
        <w:rPr>
          <w:rFonts w:eastAsia="Times New Roman"/>
          <w:sz w:val="19"/>
          <w:szCs w:val="19"/>
        </w:rPr>
      </w:pPr>
      <w:r w:rsidRPr="00854E75">
        <w:rPr>
          <w:rFonts w:eastAsia="Times New Roman"/>
          <w:sz w:val="19"/>
          <w:szCs w:val="19"/>
        </w:rPr>
        <w:t xml:space="preserve">Advancements in the early detection and monitoring of certain diseases have resulted in a shift from treatment based medicines towards preventive medicines. Early detection and diagnosis of certain diseases has become possible by detection of biomarkers, which have gained tremendous attention in the past few years and will continue to grow in the future. </w:t>
      </w:r>
    </w:p>
    <w:p w:rsidR="00CE547B" w:rsidRPr="00854E75" w:rsidRDefault="00CE547B" w:rsidP="00CE547B">
      <w:pPr>
        <w:jc w:val="both"/>
        <w:rPr>
          <w:rFonts w:eastAsia="Times New Roman"/>
          <w:sz w:val="19"/>
          <w:szCs w:val="19"/>
        </w:rPr>
      </w:pPr>
      <w:r w:rsidRPr="00854E75">
        <w:rPr>
          <w:rFonts w:eastAsia="Times New Roman"/>
          <w:sz w:val="19"/>
          <w:szCs w:val="19"/>
        </w:rPr>
        <w:t xml:space="preserve">Portable electroanalytical sensors with high selectivity and sensitivity provide the opportunity to perform clinical analysis away from a centralized laboratory. However, there has been a persistent challenge with electrochemical Biosensors, when they are exposed to biological fluids. When applied to the biological fluid, biofouling of the sensor takes place, as proteins are attracted towards the electrode surface driven by a variety of forces (such as hydrogen bonding and other polar interactions) and upon contact with the surface they deleteriously  alter the surface chemistry [1,2]. Thus, fabrication of such sensors that are capable of proper functioning even in biological </w:t>
      </w:r>
      <w:r w:rsidR="00F43F3A" w:rsidRPr="00854E75">
        <w:rPr>
          <w:rFonts w:eastAsia="Times New Roman"/>
          <w:sz w:val="19"/>
          <w:szCs w:val="19"/>
        </w:rPr>
        <w:t>fluids</w:t>
      </w:r>
      <w:r w:rsidRPr="00854E75">
        <w:rPr>
          <w:rFonts w:eastAsia="Times New Roman"/>
          <w:sz w:val="19"/>
          <w:szCs w:val="19"/>
        </w:rPr>
        <w:t xml:space="preserve"> requires engineering of the surface </w:t>
      </w:r>
      <w:r w:rsidR="00E62F5E">
        <w:rPr>
          <w:rFonts w:eastAsia="Times New Roman"/>
          <w:sz w:val="19"/>
          <w:szCs w:val="19"/>
        </w:rPr>
        <w:t>in such a way that the protein a</w:t>
      </w:r>
      <w:r w:rsidRPr="00854E75">
        <w:rPr>
          <w:rFonts w:eastAsia="Times New Roman"/>
          <w:sz w:val="19"/>
          <w:szCs w:val="19"/>
        </w:rPr>
        <w:t>dsorption does not alter the electrochemical signal.</w:t>
      </w:r>
    </w:p>
    <w:p w:rsidR="00CE547B" w:rsidRPr="00854E75" w:rsidRDefault="00CE547B" w:rsidP="00CE547B">
      <w:pPr>
        <w:jc w:val="both"/>
        <w:rPr>
          <w:rFonts w:eastAsia="Times New Roman"/>
          <w:sz w:val="19"/>
          <w:szCs w:val="19"/>
        </w:rPr>
      </w:pPr>
      <w:r w:rsidRPr="00854E75">
        <w:rPr>
          <w:rFonts w:eastAsia="Times New Roman"/>
          <w:sz w:val="19"/>
          <w:szCs w:val="19"/>
        </w:rPr>
        <w:t>This review paper focuses on some graphene based electrochemical biosensors that have been developed recently for the sensitive determination of protein biomarkers and their potential application in biological fluids</w:t>
      </w:r>
    </w:p>
    <w:p w:rsidR="002A391F" w:rsidRDefault="002A391F">
      <w:pPr>
        <w:spacing w:line="249" w:lineRule="exact"/>
        <w:rPr>
          <w:sz w:val="24"/>
          <w:szCs w:val="24"/>
        </w:rPr>
      </w:pPr>
    </w:p>
    <w:p w:rsidR="00F43F3A" w:rsidRDefault="00F43F3A" w:rsidP="00F43F3A">
      <w:pPr>
        <w:spacing w:line="309" w:lineRule="exact"/>
        <w:rPr>
          <w:sz w:val="24"/>
          <w:szCs w:val="24"/>
        </w:rPr>
      </w:pPr>
    </w:p>
    <w:p w:rsidR="00F43F3A" w:rsidRPr="00E62F5E" w:rsidRDefault="00F43F3A" w:rsidP="00E62F5E">
      <w:pPr>
        <w:pStyle w:val="ListParagraph"/>
        <w:numPr>
          <w:ilvl w:val="0"/>
          <w:numId w:val="7"/>
        </w:numPr>
        <w:tabs>
          <w:tab w:val="left" w:pos="1443"/>
        </w:tabs>
        <w:rPr>
          <w:rFonts w:eastAsia="Times New Roman"/>
          <w:b/>
          <w:bCs/>
          <w:sz w:val="19"/>
          <w:szCs w:val="19"/>
        </w:rPr>
      </w:pPr>
      <w:r w:rsidRPr="00E62F5E">
        <w:rPr>
          <w:rFonts w:eastAsia="Times New Roman"/>
          <w:b/>
          <w:bCs/>
          <w:sz w:val="19"/>
          <w:szCs w:val="19"/>
        </w:rPr>
        <w:t>Reference:</w:t>
      </w:r>
    </w:p>
    <w:p w:rsidR="00F43F3A" w:rsidRDefault="00F43F3A" w:rsidP="00F43F3A">
      <w:pPr>
        <w:spacing w:line="235" w:lineRule="exact"/>
        <w:rPr>
          <w:rFonts w:eastAsia="Times New Roman"/>
          <w:b/>
          <w:bCs/>
          <w:sz w:val="19"/>
          <w:szCs w:val="19"/>
        </w:rPr>
      </w:pPr>
    </w:p>
    <w:p w:rsidR="00E62F5E" w:rsidRDefault="00E62F5E" w:rsidP="00E62F5E">
      <w:pPr>
        <w:pStyle w:val="ListParagraph"/>
        <w:numPr>
          <w:ilvl w:val="0"/>
          <w:numId w:val="8"/>
        </w:numPr>
        <w:autoSpaceDE w:val="0"/>
        <w:autoSpaceDN w:val="0"/>
        <w:adjustRightInd w:val="0"/>
        <w:rPr>
          <w:rFonts w:eastAsia="Times New Roman"/>
          <w:sz w:val="18"/>
          <w:szCs w:val="18"/>
        </w:rPr>
      </w:pPr>
      <w:r w:rsidRPr="00E62F5E">
        <w:rPr>
          <w:rFonts w:eastAsia="Times New Roman"/>
          <w:sz w:val="18"/>
          <w:szCs w:val="18"/>
        </w:rPr>
        <w:t xml:space="preserve"> </w:t>
      </w:r>
      <w:proofErr w:type="spellStart"/>
      <w:r w:rsidRPr="00E62F5E">
        <w:rPr>
          <w:rFonts w:eastAsia="Times New Roman"/>
          <w:sz w:val="18"/>
          <w:szCs w:val="18"/>
        </w:rPr>
        <w:t>Barfidokht</w:t>
      </w:r>
      <w:proofErr w:type="spellEnd"/>
      <w:r w:rsidRPr="00E62F5E">
        <w:rPr>
          <w:rFonts w:eastAsia="Times New Roman"/>
          <w:sz w:val="18"/>
          <w:szCs w:val="18"/>
        </w:rPr>
        <w:t xml:space="preserve">, A. and Gooding, J. (2014). Approaches </w:t>
      </w:r>
      <w:proofErr w:type="gramStart"/>
      <w:r w:rsidRPr="00E62F5E">
        <w:rPr>
          <w:rFonts w:eastAsia="Times New Roman"/>
          <w:sz w:val="18"/>
          <w:szCs w:val="18"/>
        </w:rPr>
        <w:t>Toward</w:t>
      </w:r>
      <w:proofErr w:type="gramEnd"/>
      <w:r w:rsidRPr="00E62F5E">
        <w:rPr>
          <w:rFonts w:eastAsia="Times New Roman"/>
          <w:sz w:val="18"/>
          <w:szCs w:val="18"/>
        </w:rPr>
        <w:t xml:space="preserve"> Allowing Electroanalytical Devices to be Used in Biological Fluids. </w:t>
      </w:r>
      <w:proofErr w:type="spellStart"/>
      <w:r w:rsidRPr="00E62F5E">
        <w:rPr>
          <w:rFonts w:eastAsia="Times New Roman"/>
          <w:sz w:val="18"/>
          <w:szCs w:val="18"/>
        </w:rPr>
        <w:t>Electroanalysis</w:t>
      </w:r>
      <w:proofErr w:type="spellEnd"/>
      <w:r w:rsidRPr="00E62F5E">
        <w:rPr>
          <w:rFonts w:eastAsia="Times New Roman"/>
          <w:sz w:val="18"/>
          <w:szCs w:val="18"/>
        </w:rPr>
        <w:t>, 26(6), pp.1182-1196.</w:t>
      </w:r>
    </w:p>
    <w:p w:rsidR="00E62F5E" w:rsidRPr="00E62F5E" w:rsidRDefault="00E62F5E" w:rsidP="00E62F5E">
      <w:pPr>
        <w:pStyle w:val="ListParagraph"/>
        <w:autoSpaceDE w:val="0"/>
        <w:autoSpaceDN w:val="0"/>
        <w:adjustRightInd w:val="0"/>
        <w:rPr>
          <w:rFonts w:eastAsia="Times New Roman"/>
          <w:sz w:val="18"/>
          <w:szCs w:val="18"/>
        </w:rPr>
      </w:pPr>
    </w:p>
    <w:p w:rsidR="00E62F5E" w:rsidRPr="00E62F5E" w:rsidRDefault="00E62F5E" w:rsidP="00E62F5E">
      <w:pPr>
        <w:pStyle w:val="ListParagraph"/>
        <w:numPr>
          <w:ilvl w:val="0"/>
          <w:numId w:val="8"/>
        </w:numPr>
        <w:autoSpaceDE w:val="0"/>
        <w:autoSpaceDN w:val="0"/>
        <w:adjustRightInd w:val="0"/>
        <w:rPr>
          <w:rFonts w:ascii="Georgia" w:hAnsi="Georgia"/>
          <w:szCs w:val="24"/>
          <w:lang w:val="en-IN"/>
        </w:rPr>
      </w:pPr>
      <w:r w:rsidRPr="00E62F5E">
        <w:rPr>
          <w:rFonts w:eastAsia="Times New Roman"/>
          <w:sz w:val="19"/>
          <w:szCs w:val="19"/>
        </w:rPr>
        <w:t xml:space="preserve">Banerjee, I., </w:t>
      </w:r>
      <w:proofErr w:type="spellStart"/>
      <w:r w:rsidRPr="00E62F5E">
        <w:rPr>
          <w:rFonts w:eastAsia="Times New Roman"/>
          <w:sz w:val="19"/>
          <w:szCs w:val="19"/>
        </w:rPr>
        <w:t>Pangule</w:t>
      </w:r>
      <w:proofErr w:type="spellEnd"/>
      <w:r w:rsidRPr="00E62F5E">
        <w:rPr>
          <w:rFonts w:eastAsia="Times New Roman"/>
          <w:sz w:val="19"/>
          <w:szCs w:val="19"/>
        </w:rPr>
        <w:t xml:space="preserve">, R. and Kane, R. (2010). Antifouling Coatings: Recent Developments in the Design of Surfaces That Prevent Fouling by Proteins, </w:t>
      </w:r>
      <w:r w:rsidRPr="00E62F5E">
        <w:rPr>
          <w:rFonts w:eastAsia="Times New Roman"/>
          <w:sz w:val="18"/>
          <w:szCs w:val="18"/>
        </w:rPr>
        <w:t>Bacteria, and Marine Organisms. Adv. Mater., 23(6), pp.690-718.</w:t>
      </w:r>
    </w:p>
    <w:p w:rsidR="00E62F5E" w:rsidRPr="004F1E92" w:rsidRDefault="00E62F5E" w:rsidP="00E62F5E">
      <w:pPr>
        <w:autoSpaceDE w:val="0"/>
        <w:autoSpaceDN w:val="0"/>
        <w:adjustRightInd w:val="0"/>
        <w:rPr>
          <w:rFonts w:ascii="Georgia" w:hAnsi="Georgia"/>
          <w:szCs w:val="24"/>
          <w:lang w:val="en-IN"/>
        </w:rPr>
      </w:pPr>
    </w:p>
    <w:p w:rsidR="00854E75" w:rsidRDefault="00854E75" w:rsidP="00854E75">
      <w:pPr>
        <w:pStyle w:val="ListParagraph"/>
        <w:rPr>
          <w:rFonts w:eastAsia="Times New Roman"/>
          <w:b/>
          <w:bCs/>
          <w:sz w:val="19"/>
          <w:szCs w:val="19"/>
        </w:rPr>
      </w:pPr>
    </w:p>
    <w:p w:rsidR="002A391F" w:rsidRPr="00E62F5E" w:rsidRDefault="00E62F5E" w:rsidP="00E62F5E">
      <w:pPr>
        <w:tabs>
          <w:tab w:val="left" w:pos="723"/>
        </w:tabs>
        <w:spacing w:line="236" w:lineRule="auto"/>
        <w:ind w:left="723" w:right="80"/>
        <w:rPr>
          <w:sz w:val="20"/>
          <w:szCs w:val="20"/>
        </w:rPr>
      </w:pPr>
      <w:r w:rsidRPr="00E62F5E">
        <w:rPr>
          <w:rFonts w:eastAsia="Times New Roman"/>
          <w:b/>
          <w:bCs/>
          <w:sz w:val="19"/>
          <w:szCs w:val="19"/>
        </w:rPr>
        <w:t>III.</w:t>
      </w:r>
      <w:r>
        <w:rPr>
          <w:rFonts w:eastAsia="Times New Roman"/>
          <w:b/>
          <w:bCs/>
          <w:sz w:val="19"/>
          <w:szCs w:val="19"/>
        </w:rPr>
        <w:t xml:space="preserve"> </w:t>
      </w:r>
      <w:r w:rsidRPr="00E62F5E">
        <w:rPr>
          <w:rFonts w:eastAsia="Times New Roman"/>
          <w:b/>
          <w:bCs/>
          <w:sz w:val="19"/>
          <w:szCs w:val="19"/>
        </w:rPr>
        <w:tab/>
        <w:t>Biography:</w:t>
      </w:r>
    </w:p>
    <w:p w:rsidR="002A391F" w:rsidRDefault="002A391F">
      <w:pPr>
        <w:spacing w:line="130" w:lineRule="exact"/>
        <w:rPr>
          <w:sz w:val="24"/>
          <w:szCs w:val="24"/>
        </w:rPr>
      </w:pPr>
    </w:p>
    <w:p w:rsidR="002A391F" w:rsidRDefault="00F43F3A" w:rsidP="00F43F3A">
      <w:pPr>
        <w:tabs>
          <w:tab w:val="left" w:pos="599"/>
        </w:tabs>
        <w:spacing w:line="236" w:lineRule="auto"/>
        <w:jc w:val="both"/>
        <w:rPr>
          <w:rFonts w:eastAsia="Times New Roman"/>
          <w:sz w:val="19"/>
          <w:szCs w:val="19"/>
        </w:rPr>
      </w:pPr>
      <w:proofErr w:type="spellStart"/>
      <w:r>
        <w:rPr>
          <w:rFonts w:eastAsia="Times New Roman"/>
          <w:sz w:val="19"/>
          <w:szCs w:val="19"/>
        </w:rPr>
        <w:t>Ratnanjali</w:t>
      </w:r>
      <w:proofErr w:type="spellEnd"/>
      <w:r>
        <w:rPr>
          <w:rFonts w:eastAsia="Times New Roman"/>
          <w:sz w:val="19"/>
          <w:szCs w:val="19"/>
        </w:rPr>
        <w:t xml:space="preserve"> </w:t>
      </w:r>
      <w:r w:rsidR="00E62F5E">
        <w:rPr>
          <w:rFonts w:eastAsia="Times New Roman"/>
          <w:sz w:val="19"/>
          <w:szCs w:val="19"/>
        </w:rPr>
        <w:t>has completed h</w:t>
      </w:r>
      <w:r>
        <w:rPr>
          <w:rFonts w:eastAsia="Times New Roman"/>
          <w:sz w:val="19"/>
          <w:szCs w:val="19"/>
        </w:rPr>
        <w:t>er</w:t>
      </w:r>
      <w:r w:rsidR="00E62F5E">
        <w:rPr>
          <w:rFonts w:eastAsia="Times New Roman"/>
          <w:sz w:val="19"/>
          <w:szCs w:val="19"/>
        </w:rPr>
        <w:t xml:space="preserve"> PhD at the age of 2</w:t>
      </w:r>
      <w:r>
        <w:rPr>
          <w:rFonts w:eastAsia="Times New Roman"/>
          <w:sz w:val="19"/>
          <w:szCs w:val="19"/>
        </w:rPr>
        <w:t>8</w:t>
      </w:r>
      <w:r w:rsidR="00E62F5E">
        <w:rPr>
          <w:rFonts w:eastAsia="Times New Roman"/>
          <w:sz w:val="19"/>
          <w:szCs w:val="19"/>
        </w:rPr>
        <w:t xml:space="preserve"> years from </w:t>
      </w:r>
      <w:proofErr w:type="spellStart"/>
      <w:r>
        <w:rPr>
          <w:rFonts w:eastAsia="Times New Roman"/>
          <w:sz w:val="19"/>
          <w:szCs w:val="19"/>
        </w:rPr>
        <w:t>Dayalbagh</w:t>
      </w:r>
      <w:proofErr w:type="spellEnd"/>
      <w:r>
        <w:rPr>
          <w:rFonts w:eastAsia="Times New Roman"/>
          <w:sz w:val="19"/>
          <w:szCs w:val="19"/>
        </w:rPr>
        <w:t xml:space="preserve"> Educational Institute, Agra</w:t>
      </w:r>
      <w:r w:rsidR="00E62F5E">
        <w:rPr>
          <w:rFonts w:eastAsia="Times New Roman"/>
          <w:sz w:val="19"/>
          <w:szCs w:val="19"/>
        </w:rPr>
        <w:t>, India</w:t>
      </w:r>
      <w:r w:rsidR="00E62F5E">
        <w:rPr>
          <w:rFonts w:eastAsia="Times New Roman"/>
          <w:sz w:val="19"/>
          <w:szCs w:val="19"/>
        </w:rPr>
        <w:t xml:space="preserve">. </w:t>
      </w:r>
      <w:r>
        <w:rPr>
          <w:rFonts w:eastAsia="Times New Roman"/>
          <w:sz w:val="19"/>
          <w:szCs w:val="19"/>
        </w:rPr>
        <w:t>She has worked as a Research Assistant for two years post PhD. She works as a technical officer</w:t>
      </w:r>
      <w:r w:rsidR="00E62F5E">
        <w:rPr>
          <w:rFonts w:eastAsia="Times New Roman"/>
          <w:sz w:val="19"/>
          <w:szCs w:val="19"/>
        </w:rPr>
        <w:t xml:space="preserve"> </w:t>
      </w:r>
      <w:r>
        <w:rPr>
          <w:rFonts w:eastAsia="Times New Roman"/>
          <w:sz w:val="19"/>
          <w:szCs w:val="19"/>
        </w:rPr>
        <w:t>in the School of Analytical and Applied science, University of Western Sydney, Australia. She</w:t>
      </w:r>
      <w:r w:rsidR="00E62F5E">
        <w:rPr>
          <w:rFonts w:eastAsia="Times New Roman"/>
          <w:sz w:val="19"/>
          <w:szCs w:val="19"/>
        </w:rPr>
        <w:t xml:space="preserve"> has publ</w:t>
      </w:r>
      <w:r w:rsidR="00E62F5E">
        <w:rPr>
          <w:rFonts w:eastAsia="Times New Roman"/>
          <w:sz w:val="19"/>
          <w:szCs w:val="19"/>
        </w:rPr>
        <w:t xml:space="preserve">ished more than </w:t>
      </w:r>
      <w:r>
        <w:rPr>
          <w:rFonts w:eastAsia="Times New Roman"/>
          <w:sz w:val="19"/>
          <w:szCs w:val="19"/>
        </w:rPr>
        <w:t>10</w:t>
      </w:r>
      <w:r w:rsidR="00E62F5E">
        <w:rPr>
          <w:rFonts w:eastAsia="Times New Roman"/>
          <w:sz w:val="19"/>
          <w:szCs w:val="19"/>
        </w:rPr>
        <w:t xml:space="preserve"> pap</w:t>
      </w:r>
      <w:r w:rsidR="00854E75">
        <w:rPr>
          <w:rFonts w:eastAsia="Times New Roman"/>
          <w:sz w:val="19"/>
          <w:szCs w:val="19"/>
        </w:rPr>
        <w:t xml:space="preserve">ers in </w:t>
      </w:r>
      <w:proofErr w:type="gramStart"/>
      <w:r w:rsidR="00854E75">
        <w:rPr>
          <w:rFonts w:eastAsia="Times New Roman"/>
          <w:sz w:val="19"/>
          <w:szCs w:val="19"/>
        </w:rPr>
        <w:t>reputed  journals</w:t>
      </w:r>
      <w:proofErr w:type="gramEnd"/>
      <w:r w:rsidR="00854E75">
        <w:rPr>
          <w:rFonts w:eastAsia="Times New Roman"/>
          <w:sz w:val="19"/>
          <w:szCs w:val="19"/>
        </w:rPr>
        <w:t>. Her Research interest includ</w:t>
      </w:r>
      <w:r w:rsidR="00E62F5E">
        <w:rPr>
          <w:rFonts w:eastAsia="Times New Roman"/>
          <w:sz w:val="19"/>
          <w:szCs w:val="19"/>
        </w:rPr>
        <w:t>es fabrication of biosensors ba</w:t>
      </w:r>
      <w:r w:rsidR="00854E75">
        <w:rPr>
          <w:rFonts w:eastAsia="Times New Roman"/>
          <w:sz w:val="19"/>
          <w:szCs w:val="19"/>
        </w:rPr>
        <w:t>sed on graphene-biomaterial interface</w:t>
      </w:r>
    </w:p>
    <w:p w:rsidR="002A391F" w:rsidRDefault="002A391F">
      <w:pPr>
        <w:spacing w:line="230" w:lineRule="exact"/>
        <w:rPr>
          <w:rFonts w:eastAsia="Times New Roman"/>
          <w:sz w:val="19"/>
          <w:szCs w:val="19"/>
        </w:rPr>
      </w:pPr>
    </w:p>
    <w:p w:rsidR="002A391F" w:rsidRPr="00E62F5E" w:rsidRDefault="00E62F5E" w:rsidP="00E62F5E">
      <w:pPr>
        <w:pStyle w:val="ListParagraph"/>
        <w:numPr>
          <w:ilvl w:val="0"/>
          <w:numId w:val="9"/>
        </w:numPr>
        <w:tabs>
          <w:tab w:val="left" w:pos="1443"/>
        </w:tabs>
        <w:rPr>
          <w:rFonts w:eastAsia="Times New Roman"/>
          <w:b/>
          <w:bCs/>
          <w:sz w:val="19"/>
          <w:szCs w:val="19"/>
        </w:rPr>
      </w:pPr>
      <w:r w:rsidRPr="00E62F5E">
        <w:rPr>
          <w:rFonts w:eastAsia="Times New Roman"/>
          <w:b/>
          <w:bCs/>
          <w:sz w:val="19"/>
          <w:szCs w:val="19"/>
        </w:rPr>
        <w:t>Presenting author details</w:t>
      </w:r>
    </w:p>
    <w:p w:rsidR="002A391F" w:rsidRDefault="002A391F">
      <w:pPr>
        <w:spacing w:line="218" w:lineRule="exact"/>
        <w:rPr>
          <w:sz w:val="24"/>
          <w:szCs w:val="24"/>
        </w:rPr>
      </w:pPr>
    </w:p>
    <w:p w:rsidR="002A391F" w:rsidRDefault="00E62F5E">
      <w:pPr>
        <w:ind w:left="3"/>
        <w:rPr>
          <w:sz w:val="20"/>
          <w:szCs w:val="20"/>
        </w:rPr>
      </w:pPr>
      <w:r>
        <w:rPr>
          <w:rFonts w:eastAsia="Times New Roman"/>
          <w:sz w:val="19"/>
          <w:szCs w:val="19"/>
        </w:rPr>
        <w:t>Full Name:</w:t>
      </w:r>
      <w:r w:rsidR="00D90805">
        <w:rPr>
          <w:rFonts w:eastAsia="Times New Roman"/>
          <w:sz w:val="19"/>
          <w:szCs w:val="19"/>
        </w:rPr>
        <w:t xml:space="preserve"> </w:t>
      </w:r>
      <w:proofErr w:type="spellStart"/>
      <w:r w:rsidR="00D90805">
        <w:rPr>
          <w:rFonts w:eastAsia="Times New Roman"/>
          <w:sz w:val="19"/>
          <w:szCs w:val="19"/>
        </w:rPr>
        <w:t>Ratnanjali</w:t>
      </w:r>
      <w:proofErr w:type="spellEnd"/>
      <w:r w:rsidR="00D90805">
        <w:rPr>
          <w:rFonts w:eastAsia="Times New Roman"/>
          <w:sz w:val="19"/>
          <w:szCs w:val="19"/>
        </w:rPr>
        <w:t xml:space="preserve"> Sinha</w:t>
      </w:r>
    </w:p>
    <w:p w:rsidR="002A391F" w:rsidRDefault="002A391F">
      <w:pPr>
        <w:spacing w:line="2" w:lineRule="exact"/>
        <w:rPr>
          <w:sz w:val="24"/>
          <w:szCs w:val="24"/>
        </w:rPr>
      </w:pPr>
    </w:p>
    <w:p w:rsidR="002A391F" w:rsidRDefault="00E62F5E">
      <w:pPr>
        <w:ind w:left="3"/>
        <w:rPr>
          <w:sz w:val="20"/>
          <w:szCs w:val="20"/>
        </w:rPr>
      </w:pPr>
      <w:r>
        <w:rPr>
          <w:rFonts w:eastAsia="Times New Roman"/>
          <w:sz w:val="19"/>
          <w:szCs w:val="19"/>
        </w:rPr>
        <w:t>Contact number:</w:t>
      </w:r>
      <w:r w:rsidR="00D90805">
        <w:rPr>
          <w:rFonts w:eastAsia="Times New Roman"/>
          <w:sz w:val="19"/>
          <w:szCs w:val="19"/>
        </w:rPr>
        <w:t xml:space="preserve"> +61438201855</w:t>
      </w:r>
    </w:p>
    <w:p w:rsidR="002A391F" w:rsidRDefault="002A391F">
      <w:pPr>
        <w:spacing w:line="3" w:lineRule="exact"/>
        <w:rPr>
          <w:sz w:val="24"/>
          <w:szCs w:val="24"/>
        </w:rPr>
      </w:pPr>
    </w:p>
    <w:p w:rsidR="00D90805" w:rsidRPr="00D90805" w:rsidRDefault="00E62F5E" w:rsidP="00D90805">
      <w:pPr>
        <w:ind w:left="3"/>
        <w:rPr>
          <w:rFonts w:eastAsia="Times New Roman"/>
          <w:sz w:val="19"/>
          <w:szCs w:val="19"/>
        </w:rPr>
      </w:pPr>
      <w:r>
        <w:rPr>
          <w:rFonts w:eastAsia="Times New Roman"/>
          <w:sz w:val="19"/>
          <w:szCs w:val="19"/>
        </w:rPr>
        <w:t>Linked In account</w:t>
      </w:r>
      <w:r w:rsidR="00D90805" w:rsidRPr="00D90805">
        <w:t xml:space="preserve"> </w:t>
      </w:r>
      <w:hyperlink r:id="rId7" w:history="1">
        <w:r w:rsidR="00D90805" w:rsidRPr="00D90805">
          <w:rPr>
            <w:rFonts w:eastAsia="Times New Roman"/>
            <w:sz w:val="19"/>
            <w:szCs w:val="19"/>
          </w:rPr>
          <w:t>https://www.linkedin.com/in/ratnanjali-sinha/</w:t>
        </w:r>
      </w:hyperlink>
    </w:p>
    <w:p w:rsidR="002A391F" w:rsidRDefault="00E62F5E" w:rsidP="00D90805">
      <w:pPr>
        <w:ind w:left="3"/>
        <w:rPr>
          <w:sz w:val="20"/>
          <w:szCs w:val="20"/>
        </w:rPr>
      </w:pPr>
      <w:r>
        <w:rPr>
          <w:rFonts w:eastAsia="Times New Roman"/>
          <w:sz w:val="19"/>
          <w:szCs w:val="19"/>
        </w:rPr>
        <w:t>Session name/ number:</w:t>
      </w:r>
    </w:p>
    <w:p w:rsidR="002A391F" w:rsidRDefault="002A391F">
      <w:pPr>
        <w:spacing w:line="3" w:lineRule="exact"/>
        <w:rPr>
          <w:sz w:val="24"/>
          <w:szCs w:val="24"/>
        </w:rPr>
      </w:pPr>
    </w:p>
    <w:p w:rsidR="002A391F" w:rsidRDefault="00E62F5E">
      <w:pPr>
        <w:ind w:left="3"/>
        <w:rPr>
          <w:sz w:val="20"/>
          <w:szCs w:val="20"/>
        </w:rPr>
      </w:pPr>
      <w:r>
        <w:rPr>
          <w:rFonts w:eastAsia="Times New Roman"/>
          <w:sz w:val="19"/>
          <w:szCs w:val="19"/>
        </w:rPr>
        <w:t xml:space="preserve">Category: </w:t>
      </w:r>
      <w:r w:rsidR="00D90805">
        <w:rPr>
          <w:rFonts w:eastAsia="Times New Roman"/>
          <w:sz w:val="19"/>
          <w:szCs w:val="19"/>
        </w:rPr>
        <w:t>Oral</w:t>
      </w:r>
    </w:p>
    <w:p w:rsidR="002A391F" w:rsidRDefault="00E62F5E">
      <w:pPr>
        <w:spacing w:line="237" w:lineRule="auto"/>
        <w:ind w:left="3"/>
        <w:rPr>
          <w:sz w:val="20"/>
          <w:szCs w:val="20"/>
        </w:rPr>
      </w:pPr>
      <w:r>
        <w:rPr>
          <w:rFonts w:eastAsia="Times New Roman"/>
          <w:sz w:val="19"/>
          <w:szCs w:val="19"/>
        </w:rPr>
        <w:t>Passport Number</w:t>
      </w:r>
      <w:r>
        <w:rPr>
          <w:rFonts w:eastAsia="Times New Roman"/>
          <w:sz w:val="18"/>
          <w:szCs w:val="18"/>
        </w:rPr>
        <w:t>:</w:t>
      </w:r>
    </w:p>
    <w:p w:rsidR="002A391F" w:rsidRDefault="002A391F">
      <w:pPr>
        <w:spacing w:line="200" w:lineRule="exact"/>
        <w:rPr>
          <w:sz w:val="24"/>
          <w:szCs w:val="24"/>
        </w:rPr>
      </w:pPr>
    </w:p>
    <w:p w:rsidR="002A391F" w:rsidRDefault="002A391F">
      <w:pPr>
        <w:sectPr w:rsidR="002A391F">
          <w:type w:val="continuous"/>
          <w:pgSz w:w="11900" w:h="16834"/>
          <w:pgMar w:top="1070" w:right="719" w:bottom="0" w:left="740" w:header="0" w:footer="0" w:gutter="0"/>
          <w:cols w:num="2" w:space="720" w:equalWidth="0">
            <w:col w:w="5040" w:space="357"/>
            <w:col w:w="5043"/>
          </w:cols>
        </w:sectPr>
      </w:pPr>
    </w:p>
    <w:p w:rsidR="002A391F" w:rsidRDefault="002A391F">
      <w:pPr>
        <w:spacing w:line="200" w:lineRule="exact"/>
        <w:rPr>
          <w:sz w:val="24"/>
          <w:szCs w:val="24"/>
        </w:rPr>
      </w:pPr>
    </w:p>
    <w:p w:rsidR="002A391F" w:rsidRDefault="002A391F">
      <w:pPr>
        <w:spacing w:line="200" w:lineRule="exact"/>
        <w:rPr>
          <w:sz w:val="24"/>
          <w:szCs w:val="24"/>
        </w:rPr>
      </w:pPr>
    </w:p>
    <w:p w:rsidR="002A391F" w:rsidRDefault="002A391F">
      <w:pPr>
        <w:spacing w:line="200" w:lineRule="exact"/>
        <w:rPr>
          <w:sz w:val="24"/>
          <w:szCs w:val="24"/>
        </w:rPr>
      </w:pPr>
    </w:p>
    <w:p w:rsidR="002A391F" w:rsidRDefault="002A391F">
      <w:pPr>
        <w:spacing w:line="200" w:lineRule="exact"/>
        <w:rPr>
          <w:sz w:val="24"/>
          <w:szCs w:val="24"/>
        </w:rPr>
      </w:pPr>
    </w:p>
    <w:p w:rsidR="002A391F" w:rsidRDefault="002A391F">
      <w:pPr>
        <w:spacing w:line="200" w:lineRule="exact"/>
        <w:rPr>
          <w:sz w:val="24"/>
          <w:szCs w:val="24"/>
        </w:rPr>
      </w:pPr>
    </w:p>
    <w:p w:rsidR="002A391F" w:rsidRDefault="002A391F">
      <w:pPr>
        <w:spacing w:line="200" w:lineRule="exact"/>
        <w:rPr>
          <w:sz w:val="24"/>
          <w:szCs w:val="24"/>
        </w:rPr>
      </w:pPr>
    </w:p>
    <w:p w:rsidR="002A391F" w:rsidRDefault="002A391F">
      <w:pPr>
        <w:spacing w:line="200" w:lineRule="exact"/>
        <w:rPr>
          <w:sz w:val="24"/>
          <w:szCs w:val="24"/>
        </w:rPr>
      </w:pPr>
    </w:p>
    <w:p w:rsidR="002A391F" w:rsidRDefault="002A391F">
      <w:pPr>
        <w:spacing w:line="200" w:lineRule="exact"/>
        <w:rPr>
          <w:sz w:val="24"/>
          <w:szCs w:val="24"/>
        </w:rPr>
      </w:pPr>
    </w:p>
    <w:p w:rsidR="002A391F" w:rsidRDefault="002A391F">
      <w:pPr>
        <w:spacing w:line="287" w:lineRule="exact"/>
        <w:rPr>
          <w:sz w:val="24"/>
          <w:szCs w:val="24"/>
        </w:rPr>
      </w:pPr>
    </w:p>
    <w:p w:rsidR="002A391F" w:rsidRDefault="00E62F5E">
      <w:pPr>
        <w:jc w:val="center"/>
        <w:rPr>
          <w:sz w:val="20"/>
          <w:szCs w:val="20"/>
        </w:rPr>
      </w:pPr>
      <w:r>
        <w:rPr>
          <w:rFonts w:eastAsia="Times New Roman"/>
          <w:b/>
          <w:bCs/>
          <w:color w:val="E36C0A"/>
        </w:rPr>
        <w:t>Meetings International Pte Ltd</w:t>
      </w:r>
    </w:p>
    <w:p w:rsidR="002A391F" w:rsidRDefault="002A391F">
      <w:pPr>
        <w:spacing w:line="1" w:lineRule="exact"/>
        <w:rPr>
          <w:sz w:val="24"/>
          <w:szCs w:val="24"/>
        </w:rPr>
      </w:pPr>
    </w:p>
    <w:p w:rsidR="002A391F" w:rsidRDefault="00E62F5E">
      <w:pPr>
        <w:jc w:val="center"/>
        <w:rPr>
          <w:sz w:val="20"/>
          <w:szCs w:val="20"/>
        </w:rPr>
      </w:pPr>
      <w:r>
        <w:rPr>
          <w:rFonts w:eastAsia="Times New Roman"/>
          <w:b/>
          <w:bCs/>
          <w:color w:val="E36C0A"/>
        </w:rPr>
        <w:t>Phone/WhatsApp: +65 31581626</w:t>
      </w:r>
    </w:p>
    <w:sectPr w:rsidR="002A391F">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295E4502"/>
    <w:lvl w:ilvl="0" w:tplc="E438F5A0">
      <w:start w:val="1"/>
      <w:numFmt w:val="decimal"/>
      <w:lvlText w:val="%1"/>
      <w:lvlJc w:val="left"/>
    </w:lvl>
    <w:lvl w:ilvl="1" w:tplc="B406F52C">
      <w:start w:val="1"/>
      <w:numFmt w:val="upperLetter"/>
      <w:lvlText w:val="%2"/>
      <w:lvlJc w:val="left"/>
    </w:lvl>
    <w:lvl w:ilvl="2" w:tplc="4B5C9C84">
      <w:numFmt w:val="decimal"/>
      <w:lvlText w:val=""/>
      <w:lvlJc w:val="left"/>
    </w:lvl>
    <w:lvl w:ilvl="3" w:tplc="1A847A48">
      <w:numFmt w:val="decimal"/>
      <w:lvlText w:val=""/>
      <w:lvlJc w:val="left"/>
    </w:lvl>
    <w:lvl w:ilvl="4" w:tplc="9006C428">
      <w:numFmt w:val="decimal"/>
      <w:lvlText w:val=""/>
      <w:lvlJc w:val="left"/>
    </w:lvl>
    <w:lvl w:ilvl="5" w:tplc="A5648360">
      <w:numFmt w:val="decimal"/>
      <w:lvlText w:val=""/>
      <w:lvlJc w:val="left"/>
    </w:lvl>
    <w:lvl w:ilvl="6" w:tplc="7DC2E48E">
      <w:numFmt w:val="decimal"/>
      <w:lvlText w:val=""/>
      <w:lvlJc w:val="left"/>
    </w:lvl>
    <w:lvl w:ilvl="7" w:tplc="DE32E6D8">
      <w:numFmt w:val="decimal"/>
      <w:lvlText w:val=""/>
      <w:lvlJc w:val="left"/>
    </w:lvl>
    <w:lvl w:ilvl="8" w:tplc="99745D80">
      <w:numFmt w:val="decimal"/>
      <w:lvlText w:val=""/>
      <w:lvlJc w:val="left"/>
    </w:lvl>
  </w:abstractNum>
  <w:abstractNum w:abstractNumId="1">
    <w:nsid w:val="00000BB3"/>
    <w:multiLevelType w:val="hybridMultilevel"/>
    <w:tmpl w:val="6B7E4366"/>
    <w:lvl w:ilvl="0" w:tplc="F7400E28">
      <w:start w:val="2"/>
      <w:numFmt w:val="decimal"/>
      <w:lvlText w:val="%1."/>
      <w:lvlJc w:val="left"/>
    </w:lvl>
    <w:lvl w:ilvl="1" w:tplc="90929A62">
      <w:numFmt w:val="decimal"/>
      <w:lvlText w:val=""/>
      <w:lvlJc w:val="left"/>
    </w:lvl>
    <w:lvl w:ilvl="2" w:tplc="52725C5A">
      <w:numFmt w:val="decimal"/>
      <w:lvlText w:val=""/>
      <w:lvlJc w:val="left"/>
    </w:lvl>
    <w:lvl w:ilvl="3" w:tplc="645EF294">
      <w:numFmt w:val="decimal"/>
      <w:lvlText w:val=""/>
      <w:lvlJc w:val="left"/>
    </w:lvl>
    <w:lvl w:ilvl="4" w:tplc="C2AA68E6">
      <w:numFmt w:val="decimal"/>
      <w:lvlText w:val=""/>
      <w:lvlJc w:val="left"/>
    </w:lvl>
    <w:lvl w:ilvl="5" w:tplc="C75A81A8">
      <w:numFmt w:val="decimal"/>
      <w:lvlText w:val=""/>
      <w:lvlJc w:val="left"/>
    </w:lvl>
    <w:lvl w:ilvl="6" w:tplc="6972C3B6">
      <w:numFmt w:val="decimal"/>
      <w:lvlText w:val=""/>
      <w:lvlJc w:val="left"/>
    </w:lvl>
    <w:lvl w:ilvl="7" w:tplc="A40023F8">
      <w:numFmt w:val="decimal"/>
      <w:lvlText w:val=""/>
      <w:lvlJc w:val="left"/>
    </w:lvl>
    <w:lvl w:ilvl="8" w:tplc="5E207F6A">
      <w:numFmt w:val="decimal"/>
      <w:lvlText w:val=""/>
      <w:lvlJc w:val="left"/>
    </w:lvl>
  </w:abstractNum>
  <w:abstractNum w:abstractNumId="2">
    <w:nsid w:val="000026E9"/>
    <w:multiLevelType w:val="hybridMultilevel"/>
    <w:tmpl w:val="CFA0EAC6"/>
    <w:lvl w:ilvl="0" w:tplc="2FA88AAE">
      <w:start w:val="1"/>
      <w:numFmt w:val="decimal"/>
      <w:lvlText w:val="%1"/>
      <w:lvlJc w:val="left"/>
    </w:lvl>
    <w:lvl w:ilvl="1" w:tplc="B9440E3A">
      <w:start w:val="61"/>
      <w:numFmt w:val="upperLetter"/>
      <w:lvlText w:val="%2."/>
      <w:lvlJc w:val="left"/>
    </w:lvl>
    <w:lvl w:ilvl="2" w:tplc="318AC4FA">
      <w:numFmt w:val="decimal"/>
      <w:lvlText w:val=""/>
      <w:lvlJc w:val="left"/>
    </w:lvl>
    <w:lvl w:ilvl="3" w:tplc="3CC2379E">
      <w:numFmt w:val="decimal"/>
      <w:lvlText w:val=""/>
      <w:lvlJc w:val="left"/>
    </w:lvl>
    <w:lvl w:ilvl="4" w:tplc="219A5B54">
      <w:numFmt w:val="decimal"/>
      <w:lvlText w:val=""/>
      <w:lvlJc w:val="left"/>
    </w:lvl>
    <w:lvl w:ilvl="5" w:tplc="FEBCFFC4">
      <w:numFmt w:val="decimal"/>
      <w:lvlText w:val=""/>
      <w:lvlJc w:val="left"/>
    </w:lvl>
    <w:lvl w:ilvl="6" w:tplc="CBDC4C02">
      <w:numFmt w:val="decimal"/>
      <w:lvlText w:val=""/>
      <w:lvlJc w:val="left"/>
    </w:lvl>
    <w:lvl w:ilvl="7" w:tplc="60400C7C">
      <w:numFmt w:val="decimal"/>
      <w:lvlText w:val=""/>
      <w:lvlJc w:val="left"/>
    </w:lvl>
    <w:lvl w:ilvl="8" w:tplc="42FE9044">
      <w:numFmt w:val="decimal"/>
      <w:lvlText w:val=""/>
      <w:lvlJc w:val="left"/>
    </w:lvl>
  </w:abstractNum>
  <w:abstractNum w:abstractNumId="3">
    <w:nsid w:val="00002EA6"/>
    <w:multiLevelType w:val="hybridMultilevel"/>
    <w:tmpl w:val="97F4EBB2"/>
    <w:lvl w:ilvl="0" w:tplc="A63A74F0">
      <w:start w:val="102"/>
      <w:numFmt w:val="upperLetter"/>
      <w:lvlText w:val="%1"/>
      <w:lvlJc w:val="left"/>
    </w:lvl>
    <w:lvl w:ilvl="1" w:tplc="9C70EBE2">
      <w:start w:val="1"/>
      <w:numFmt w:val="upperLetter"/>
      <w:lvlText w:val="%2"/>
      <w:lvlJc w:val="left"/>
    </w:lvl>
    <w:lvl w:ilvl="2" w:tplc="BA20F57C">
      <w:start w:val="22"/>
      <w:numFmt w:val="upperLetter"/>
      <w:lvlText w:val="%3."/>
      <w:lvlJc w:val="left"/>
    </w:lvl>
    <w:lvl w:ilvl="3" w:tplc="4ECECE38">
      <w:numFmt w:val="decimal"/>
      <w:lvlText w:val=""/>
      <w:lvlJc w:val="left"/>
    </w:lvl>
    <w:lvl w:ilvl="4" w:tplc="E05A579A">
      <w:numFmt w:val="decimal"/>
      <w:lvlText w:val=""/>
      <w:lvlJc w:val="left"/>
    </w:lvl>
    <w:lvl w:ilvl="5" w:tplc="477A9A98">
      <w:numFmt w:val="decimal"/>
      <w:lvlText w:val=""/>
      <w:lvlJc w:val="left"/>
    </w:lvl>
    <w:lvl w:ilvl="6" w:tplc="39E0A07A">
      <w:numFmt w:val="decimal"/>
      <w:lvlText w:val=""/>
      <w:lvlJc w:val="left"/>
    </w:lvl>
    <w:lvl w:ilvl="7" w:tplc="08445FB6">
      <w:numFmt w:val="decimal"/>
      <w:lvlText w:val=""/>
      <w:lvlJc w:val="left"/>
    </w:lvl>
    <w:lvl w:ilvl="8" w:tplc="47F048B2">
      <w:numFmt w:val="decimal"/>
      <w:lvlText w:val=""/>
      <w:lvlJc w:val="left"/>
    </w:lvl>
  </w:abstractNum>
  <w:abstractNum w:abstractNumId="4">
    <w:nsid w:val="000041BB"/>
    <w:multiLevelType w:val="hybridMultilevel"/>
    <w:tmpl w:val="7C728C3C"/>
    <w:lvl w:ilvl="0" w:tplc="84BE13BE">
      <w:start w:val="35"/>
      <w:numFmt w:val="upperLetter"/>
      <w:lvlText w:val="%1."/>
      <w:lvlJc w:val="left"/>
    </w:lvl>
    <w:lvl w:ilvl="1" w:tplc="A6E2C31E">
      <w:numFmt w:val="decimal"/>
      <w:lvlText w:val=""/>
      <w:lvlJc w:val="left"/>
    </w:lvl>
    <w:lvl w:ilvl="2" w:tplc="DC5EC4DC">
      <w:numFmt w:val="decimal"/>
      <w:lvlText w:val=""/>
      <w:lvlJc w:val="left"/>
    </w:lvl>
    <w:lvl w:ilvl="3" w:tplc="E91A4F4A">
      <w:numFmt w:val="decimal"/>
      <w:lvlText w:val=""/>
      <w:lvlJc w:val="left"/>
    </w:lvl>
    <w:lvl w:ilvl="4" w:tplc="5B7C1526">
      <w:numFmt w:val="decimal"/>
      <w:lvlText w:val=""/>
      <w:lvlJc w:val="left"/>
    </w:lvl>
    <w:lvl w:ilvl="5" w:tplc="A9C68302">
      <w:numFmt w:val="decimal"/>
      <w:lvlText w:val=""/>
      <w:lvlJc w:val="left"/>
    </w:lvl>
    <w:lvl w:ilvl="6" w:tplc="537669F6">
      <w:numFmt w:val="decimal"/>
      <w:lvlText w:val=""/>
      <w:lvlJc w:val="left"/>
    </w:lvl>
    <w:lvl w:ilvl="7" w:tplc="9E92C930">
      <w:numFmt w:val="decimal"/>
      <w:lvlText w:val=""/>
      <w:lvlJc w:val="left"/>
    </w:lvl>
    <w:lvl w:ilvl="8" w:tplc="C2667CF2">
      <w:numFmt w:val="decimal"/>
      <w:lvlText w:val=""/>
      <w:lvlJc w:val="left"/>
    </w:lvl>
  </w:abstractNum>
  <w:abstractNum w:abstractNumId="5">
    <w:nsid w:val="00005AF1"/>
    <w:multiLevelType w:val="hybridMultilevel"/>
    <w:tmpl w:val="6F464028"/>
    <w:lvl w:ilvl="0" w:tplc="923C8B08">
      <w:start w:val="9"/>
      <w:numFmt w:val="upperLetter"/>
      <w:lvlText w:val="%1."/>
      <w:lvlJc w:val="left"/>
    </w:lvl>
    <w:lvl w:ilvl="1" w:tplc="1E340510">
      <w:numFmt w:val="decimal"/>
      <w:lvlText w:val=""/>
      <w:lvlJc w:val="left"/>
    </w:lvl>
    <w:lvl w:ilvl="2" w:tplc="7332AA7C">
      <w:numFmt w:val="decimal"/>
      <w:lvlText w:val=""/>
      <w:lvlJc w:val="left"/>
    </w:lvl>
    <w:lvl w:ilvl="3" w:tplc="D7F8E30E">
      <w:numFmt w:val="decimal"/>
      <w:lvlText w:val=""/>
      <w:lvlJc w:val="left"/>
    </w:lvl>
    <w:lvl w:ilvl="4" w:tplc="0CB61342">
      <w:numFmt w:val="decimal"/>
      <w:lvlText w:val=""/>
      <w:lvlJc w:val="left"/>
    </w:lvl>
    <w:lvl w:ilvl="5" w:tplc="4BE60636">
      <w:numFmt w:val="decimal"/>
      <w:lvlText w:val=""/>
      <w:lvlJc w:val="left"/>
    </w:lvl>
    <w:lvl w:ilvl="6" w:tplc="A65A6DF8">
      <w:numFmt w:val="decimal"/>
      <w:lvlText w:val=""/>
      <w:lvlJc w:val="left"/>
    </w:lvl>
    <w:lvl w:ilvl="7" w:tplc="2182FA10">
      <w:numFmt w:val="decimal"/>
      <w:lvlText w:val=""/>
      <w:lvlJc w:val="left"/>
    </w:lvl>
    <w:lvl w:ilvl="8" w:tplc="CF96693C">
      <w:numFmt w:val="decimal"/>
      <w:lvlText w:val=""/>
      <w:lvlJc w:val="left"/>
    </w:lvl>
  </w:abstractNum>
  <w:abstractNum w:abstractNumId="6">
    <w:nsid w:val="3B393E2D"/>
    <w:multiLevelType w:val="hybridMultilevel"/>
    <w:tmpl w:val="7B225246"/>
    <w:lvl w:ilvl="0" w:tplc="C952F12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52A84D8D"/>
    <w:multiLevelType w:val="hybridMultilevel"/>
    <w:tmpl w:val="CCE05704"/>
    <w:lvl w:ilvl="0" w:tplc="8AD6A0FE">
      <w:start w:val="4"/>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7ED5151E"/>
    <w:multiLevelType w:val="hybridMultilevel"/>
    <w:tmpl w:val="6184A4AC"/>
    <w:lvl w:ilvl="0" w:tplc="E6FE3610">
      <w:start w:val="2"/>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1"/>
  </w:num>
  <w:num w:numId="6">
    <w:abstractNumId w:val="3"/>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91F"/>
    <w:rsid w:val="002A391F"/>
    <w:rsid w:val="00854E75"/>
    <w:rsid w:val="00CE547B"/>
    <w:rsid w:val="00D90805"/>
    <w:rsid w:val="00E62F5E"/>
    <w:rsid w:val="00F43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E75"/>
    <w:pPr>
      <w:ind w:left="720"/>
      <w:contextualSpacing/>
    </w:pPr>
  </w:style>
  <w:style w:type="character" w:styleId="Hyperlink">
    <w:name w:val="Hyperlink"/>
    <w:basedOn w:val="DefaultParagraphFont"/>
    <w:uiPriority w:val="99"/>
    <w:semiHidden/>
    <w:unhideWhenUsed/>
    <w:rsid w:val="00D9080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E75"/>
    <w:pPr>
      <w:ind w:left="720"/>
      <w:contextualSpacing/>
    </w:pPr>
  </w:style>
  <w:style w:type="character" w:styleId="Hyperlink">
    <w:name w:val="Hyperlink"/>
    <w:basedOn w:val="DefaultParagraphFont"/>
    <w:uiPriority w:val="99"/>
    <w:semiHidden/>
    <w:unhideWhenUsed/>
    <w:rsid w:val="00D908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ratnanjali-sinh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2B98E-CD12-46C4-B45E-7298B146A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Western Sydney</Company>
  <LinksUpToDate>false</LinksUpToDate>
  <CharactersWithSpaces>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Anjali Ratnanjali</cp:lastModifiedBy>
  <cp:revision>2</cp:revision>
  <dcterms:created xsi:type="dcterms:W3CDTF">2020-02-26T03:43:00Z</dcterms:created>
  <dcterms:modified xsi:type="dcterms:W3CDTF">2020-02-26T03:43:00Z</dcterms:modified>
</cp:coreProperties>
</file>