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92069D" w14:textId="77777777" w:rsidR="00AC03A5" w:rsidRDefault="00AC03A5" w:rsidP="00AC03A5">
      <w:pPr>
        <w:spacing w:line="360" w:lineRule="auto"/>
        <w:ind w:firstLine="0"/>
        <w:rPr>
          <w:b/>
          <w:sz w:val="32"/>
        </w:rPr>
      </w:pPr>
      <w:r>
        <w:rPr>
          <w:b/>
          <w:sz w:val="32"/>
        </w:rPr>
        <w:t>M</w:t>
      </w:r>
      <w:r w:rsidRPr="00970ED0">
        <w:rPr>
          <w:b/>
          <w:sz w:val="32"/>
        </w:rPr>
        <w:t xml:space="preserve">icroelectrochemical </w:t>
      </w:r>
      <w:r>
        <w:rPr>
          <w:b/>
          <w:sz w:val="32"/>
        </w:rPr>
        <w:t>s</w:t>
      </w:r>
      <w:r w:rsidRPr="00970ED0">
        <w:rPr>
          <w:b/>
          <w:sz w:val="32"/>
        </w:rPr>
        <w:t>mart needle for real time minimally invasive oximetry</w:t>
      </w:r>
    </w:p>
    <w:p w14:paraId="311497F1" w14:textId="77777777" w:rsidR="00AC03A5" w:rsidRDefault="00AC03A5" w:rsidP="00AC03A5">
      <w:pPr>
        <w:spacing w:line="360" w:lineRule="auto"/>
        <w:ind w:firstLine="0"/>
        <w:rPr>
          <w:bCs/>
          <w:szCs w:val="20"/>
        </w:rPr>
      </w:pPr>
    </w:p>
    <w:p w14:paraId="7E15C965" w14:textId="77777777" w:rsidR="00AC03A5" w:rsidRPr="00D26F92" w:rsidRDefault="00AC03A5" w:rsidP="00AC03A5">
      <w:pPr>
        <w:spacing w:line="360" w:lineRule="auto"/>
        <w:ind w:firstLine="0"/>
        <w:rPr>
          <w:bCs/>
          <w:szCs w:val="20"/>
        </w:rPr>
      </w:pPr>
      <w:r w:rsidRPr="00D26F92">
        <w:rPr>
          <w:bCs/>
          <w:szCs w:val="20"/>
        </w:rPr>
        <w:t>Daniela Vieira</w:t>
      </w:r>
      <w:r>
        <w:rPr>
          <w:bCs/>
          <w:szCs w:val="20"/>
          <w:vertAlign w:val="superscript"/>
        </w:rPr>
        <w:t>1</w:t>
      </w:r>
      <w:r w:rsidRPr="00D26F92">
        <w:rPr>
          <w:bCs/>
          <w:szCs w:val="20"/>
        </w:rPr>
        <w:t>, Francis McEachern</w:t>
      </w:r>
      <w:r>
        <w:rPr>
          <w:bCs/>
          <w:szCs w:val="20"/>
          <w:vertAlign w:val="superscript"/>
        </w:rPr>
        <w:t>1</w:t>
      </w:r>
      <w:r w:rsidRPr="00D26F92">
        <w:rPr>
          <w:bCs/>
          <w:szCs w:val="20"/>
        </w:rPr>
        <w:t>, Romina Filipelli</w:t>
      </w:r>
      <w:r>
        <w:rPr>
          <w:bCs/>
          <w:szCs w:val="20"/>
          <w:vertAlign w:val="superscript"/>
        </w:rPr>
        <w:t>1</w:t>
      </w:r>
      <w:r w:rsidRPr="00D26F92">
        <w:rPr>
          <w:bCs/>
          <w:szCs w:val="20"/>
        </w:rPr>
        <w:t>, Evan Dimentberg</w:t>
      </w:r>
      <w:r>
        <w:rPr>
          <w:bCs/>
          <w:szCs w:val="20"/>
          <w:vertAlign w:val="superscript"/>
        </w:rPr>
        <w:t>1,</w:t>
      </w:r>
      <w:r w:rsidRPr="00D26F92">
        <w:rPr>
          <w:bCs/>
          <w:szCs w:val="20"/>
        </w:rPr>
        <w:t xml:space="preserve"> Edward Harvey</w:t>
      </w:r>
      <w:r>
        <w:rPr>
          <w:bCs/>
          <w:szCs w:val="20"/>
          <w:vertAlign w:val="superscript"/>
        </w:rPr>
        <w:t>2</w:t>
      </w:r>
      <w:r w:rsidRPr="00D26F92">
        <w:rPr>
          <w:bCs/>
          <w:szCs w:val="20"/>
        </w:rPr>
        <w:t>, Geraldine Merle</w:t>
      </w:r>
      <w:r>
        <w:rPr>
          <w:bCs/>
          <w:szCs w:val="20"/>
          <w:vertAlign w:val="superscript"/>
        </w:rPr>
        <w:t>2,3</w:t>
      </w:r>
      <w:r>
        <w:rPr>
          <w:bCs/>
          <w:szCs w:val="20"/>
        </w:rPr>
        <w:t>.</w:t>
      </w:r>
    </w:p>
    <w:p w14:paraId="24DC2785" w14:textId="77777777" w:rsidR="00AC03A5" w:rsidRPr="00D26F92" w:rsidRDefault="00AC03A5" w:rsidP="00AC03A5">
      <w:pPr>
        <w:spacing w:line="360" w:lineRule="auto"/>
        <w:ind w:firstLine="0"/>
        <w:rPr>
          <w:bCs/>
          <w:szCs w:val="20"/>
        </w:rPr>
      </w:pPr>
    </w:p>
    <w:p w14:paraId="2CE4EEA9" w14:textId="77777777" w:rsidR="00AC03A5" w:rsidRDefault="00AC03A5" w:rsidP="00AC03A5">
      <w:pPr>
        <w:pStyle w:val="FACorrespondingAuthorFootnote"/>
        <w:spacing w:after="0" w:line="360" w:lineRule="auto"/>
        <w:contextualSpacing/>
        <w:rPr>
          <w:lang w:val="en-GB"/>
        </w:rPr>
      </w:pPr>
      <w:r w:rsidRPr="000F3B50">
        <w:rPr>
          <w:rFonts w:ascii="Times New Roman" w:hAnsi="Times New Roman"/>
          <w:vertAlign w:val="superscript"/>
          <w:lang w:val="en-GB"/>
        </w:rPr>
        <w:t>1</w:t>
      </w:r>
      <w:r>
        <w:rPr>
          <w:rFonts w:ascii="Times New Roman" w:hAnsi="Times New Roman"/>
          <w:vertAlign w:val="superscript"/>
          <w:lang w:val="en-GB"/>
        </w:rPr>
        <w:t xml:space="preserve"> </w:t>
      </w:r>
      <w:r w:rsidRPr="007D5FC7">
        <w:rPr>
          <w:rFonts w:ascii="Times New Roman" w:hAnsi="Times New Roman"/>
          <w:lang w:val="en-GB"/>
        </w:rPr>
        <w:t>Experimental Surgery,</w:t>
      </w:r>
      <w:r>
        <w:rPr>
          <w:rFonts w:ascii="Times New Roman" w:hAnsi="Times New Roman"/>
          <w:vertAlign w:val="superscript"/>
          <w:lang w:val="en-GB"/>
        </w:rPr>
        <w:t xml:space="preserve"> </w:t>
      </w:r>
      <w:r>
        <w:rPr>
          <w:lang w:val="en-GB"/>
        </w:rPr>
        <w:t>Faculty of M</w:t>
      </w:r>
      <w:r w:rsidRPr="00C23EB0">
        <w:rPr>
          <w:lang w:val="en-GB"/>
        </w:rPr>
        <w:t>edicine, McGill University, Montreal, H3A 0C5, Canada</w:t>
      </w:r>
      <w:r>
        <w:rPr>
          <w:lang w:val="en-GB"/>
        </w:rPr>
        <w:t xml:space="preserve"> </w:t>
      </w:r>
    </w:p>
    <w:p w14:paraId="65A49EF6" w14:textId="77777777" w:rsidR="00AC03A5" w:rsidRDefault="00AC03A5" w:rsidP="00AC03A5">
      <w:pPr>
        <w:spacing w:line="360" w:lineRule="auto"/>
        <w:ind w:firstLine="0"/>
        <w:contextualSpacing/>
        <w:rPr>
          <w:lang w:val="en-GB"/>
        </w:rPr>
      </w:pPr>
      <w:r>
        <w:rPr>
          <w:vertAlign w:val="superscript"/>
          <w:lang w:val="en-GB"/>
        </w:rPr>
        <w:t xml:space="preserve">2 </w:t>
      </w:r>
      <w:r>
        <w:rPr>
          <w:lang w:val="en-GB"/>
        </w:rPr>
        <w:t>Department of Surgery, Faculty of M</w:t>
      </w:r>
      <w:r w:rsidRPr="00C23EB0">
        <w:rPr>
          <w:lang w:val="en-GB"/>
        </w:rPr>
        <w:t>edicine, McGill University, Montreal, H3A 0C5, Canada</w:t>
      </w:r>
    </w:p>
    <w:p w14:paraId="77732DD6" w14:textId="739F3C16" w:rsidR="00AC03A5" w:rsidRDefault="00AC03A5" w:rsidP="00AC03A5">
      <w:pPr>
        <w:spacing w:line="360" w:lineRule="auto"/>
        <w:ind w:firstLine="0"/>
        <w:contextualSpacing/>
        <w:rPr>
          <w:rFonts w:eastAsia="Times New Roman" w:cs="Times New Roman"/>
          <w:color w:val="222222"/>
          <w:szCs w:val="24"/>
          <w:shd w:val="clear" w:color="auto" w:fill="FFFFFF"/>
          <w:lang w:eastAsia="en-GB"/>
        </w:rPr>
      </w:pPr>
      <w:r>
        <w:rPr>
          <w:vertAlign w:val="superscript"/>
          <w:lang w:val="en-GB"/>
        </w:rPr>
        <w:t>3</w:t>
      </w:r>
      <w:r>
        <w:rPr>
          <w:lang w:val="en-GB"/>
        </w:rPr>
        <w:t xml:space="preserve"> </w:t>
      </w:r>
      <w:r w:rsidR="00044FE4">
        <w:rPr>
          <w:lang w:val="en-GB"/>
        </w:rPr>
        <w:t>Department</w:t>
      </w:r>
      <w:bookmarkStart w:id="0" w:name="_GoBack"/>
      <w:bookmarkEnd w:id="0"/>
      <w:r>
        <w:rPr>
          <w:lang w:val="en-GB"/>
        </w:rPr>
        <w:t xml:space="preserve"> of Biomedical Engineering</w:t>
      </w:r>
      <w:r>
        <w:rPr>
          <w:rFonts w:eastAsia="Times New Roman" w:cs="Times New Roman"/>
          <w:color w:val="222222"/>
          <w:szCs w:val="24"/>
          <w:shd w:val="clear" w:color="auto" w:fill="FFFFFF"/>
          <w:lang w:eastAsia="en-GB"/>
        </w:rPr>
        <w:t>, Polytechnique, Montreal, Canada</w:t>
      </w:r>
    </w:p>
    <w:p w14:paraId="18B26F38" w14:textId="77777777" w:rsidR="00AC03A5" w:rsidRDefault="00AC03A5" w:rsidP="00AC03A5">
      <w:pPr>
        <w:spacing w:line="360" w:lineRule="auto"/>
        <w:ind w:firstLine="0"/>
        <w:contextualSpacing/>
        <w:rPr>
          <w:lang w:val="pt-BR"/>
        </w:rPr>
      </w:pPr>
    </w:p>
    <w:p w14:paraId="10617038" w14:textId="77777777" w:rsidR="00AC03A5" w:rsidRPr="004F7079" w:rsidRDefault="00AC03A5" w:rsidP="00AC03A5">
      <w:pPr>
        <w:spacing w:after="0" w:line="360" w:lineRule="auto"/>
        <w:ind w:firstLine="0"/>
        <w:rPr>
          <w:color w:val="000000" w:themeColor="text1"/>
        </w:rPr>
      </w:pPr>
      <w:r>
        <w:rPr>
          <w:color w:val="000000" w:themeColor="text1"/>
        </w:rPr>
        <w:t>O</w:t>
      </w:r>
      <w:r w:rsidRPr="00082794">
        <w:rPr>
          <w:color w:val="000000" w:themeColor="text1"/>
        </w:rPr>
        <w:t>xygen plays a critical role in physiological and pathological processes</w:t>
      </w:r>
      <w:r>
        <w:rPr>
          <w:color w:val="000000" w:themeColor="text1"/>
        </w:rPr>
        <w:t>.</w:t>
      </w:r>
      <w:r w:rsidRPr="00082794" w:rsidDel="00112810">
        <w:rPr>
          <w:rFonts w:eastAsia="Times New Roman" w:cs="Times New Roman"/>
          <w:color w:val="000000" w:themeColor="text1"/>
          <w:szCs w:val="24"/>
          <w:lang w:eastAsia="en-GB"/>
        </w:rPr>
        <w:t xml:space="preserve"> </w:t>
      </w:r>
      <w:r>
        <w:rPr>
          <w:rFonts w:eastAsia="Times New Roman" w:cs="Times New Roman"/>
          <w:color w:val="000000" w:themeColor="text1"/>
          <w:szCs w:val="24"/>
          <w:lang w:eastAsia="en-GB"/>
        </w:rPr>
        <w:t>Oxygen concentration is particularly important for viability in certain tissues</w:t>
      </w:r>
      <w:r w:rsidRPr="00082794">
        <w:rPr>
          <w:color w:val="000000" w:themeColor="text1"/>
        </w:rPr>
        <w:t xml:space="preserve">, </w:t>
      </w:r>
      <w:r>
        <w:rPr>
          <w:color w:val="000000" w:themeColor="text1"/>
        </w:rPr>
        <w:t>such as</w:t>
      </w:r>
      <w:r w:rsidRPr="00082794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the </w:t>
      </w:r>
      <w:r w:rsidRPr="00082794">
        <w:rPr>
          <w:color w:val="000000" w:themeColor="text1"/>
        </w:rPr>
        <w:t>brain</w:t>
      </w:r>
      <w:r>
        <w:rPr>
          <w:color w:val="000000" w:themeColor="text1"/>
        </w:rPr>
        <w:t xml:space="preserve">. </w:t>
      </w:r>
      <w:r w:rsidRPr="00082794">
        <w:rPr>
          <w:color w:val="000000" w:themeColor="text1"/>
        </w:rPr>
        <w:t xml:space="preserve">A variety of brain disorders such as neural injury, brain dysfunction, vascular malformation and neurodegenerative diseases are associated with abnormal levels of oxygen, </w:t>
      </w:r>
      <w:r>
        <w:rPr>
          <w:color w:val="000000" w:themeColor="text1"/>
        </w:rPr>
        <w:t xml:space="preserve">whether it is </w:t>
      </w:r>
      <w:r w:rsidRPr="00082794">
        <w:rPr>
          <w:color w:val="000000" w:themeColor="text1"/>
        </w:rPr>
        <w:t>hypoxia or</w:t>
      </w:r>
      <w:r>
        <w:rPr>
          <w:color w:val="000000" w:themeColor="text1"/>
        </w:rPr>
        <w:t xml:space="preserve"> even</w:t>
      </w:r>
      <w:r w:rsidRPr="00082794">
        <w:rPr>
          <w:color w:val="000000" w:themeColor="text1"/>
        </w:rPr>
        <w:t xml:space="preserve"> hyperoxia</w:t>
      </w:r>
      <w:r>
        <w:rPr>
          <w:color w:val="000000" w:themeColor="text1"/>
        </w:rPr>
        <w:t xml:space="preserve">. </w:t>
      </w:r>
      <w:r w:rsidRPr="00082794">
        <w:rPr>
          <w:color w:val="000000" w:themeColor="text1"/>
        </w:rPr>
        <w:t xml:space="preserve">Current methods to </w:t>
      </w:r>
      <w:r>
        <w:rPr>
          <w:color w:val="000000" w:themeColor="text1"/>
        </w:rPr>
        <w:t xml:space="preserve">directly </w:t>
      </w:r>
      <w:r w:rsidRPr="00082794">
        <w:rPr>
          <w:color w:val="000000" w:themeColor="text1"/>
        </w:rPr>
        <w:t>monitor tissue oxygenation in the brain are expensive</w:t>
      </w:r>
      <w:r>
        <w:rPr>
          <w:color w:val="000000" w:themeColor="text1"/>
        </w:rPr>
        <w:t xml:space="preserve"> and invasive,</w:t>
      </w:r>
      <w:r w:rsidRPr="00082794">
        <w:rPr>
          <w:color w:val="000000" w:themeColor="text1"/>
        </w:rPr>
        <w:t xml:space="preserve"> suffer</w:t>
      </w:r>
      <w:r>
        <w:rPr>
          <w:color w:val="000000" w:themeColor="text1"/>
        </w:rPr>
        <w:t>ing</w:t>
      </w:r>
      <w:r w:rsidRPr="00082794">
        <w:rPr>
          <w:color w:val="000000" w:themeColor="text1"/>
        </w:rPr>
        <w:t xml:space="preserve"> from a lack of accuracy. </w:t>
      </w:r>
      <w:r>
        <w:rPr>
          <w:color w:val="000000" w:themeColor="text1"/>
        </w:rPr>
        <w:t xml:space="preserve">Electrochemical detection has been used as an </w:t>
      </w:r>
      <w:r w:rsidRPr="00082794">
        <w:rPr>
          <w:color w:val="000000" w:themeColor="text1"/>
        </w:rPr>
        <w:t>invasiveness</w:t>
      </w:r>
      <w:r>
        <w:rPr>
          <w:color w:val="000000" w:themeColor="text1"/>
        </w:rPr>
        <w:t xml:space="preserve"> and</w:t>
      </w:r>
      <w:r w:rsidRPr="00082794">
        <w:rPr>
          <w:color w:val="000000" w:themeColor="text1"/>
        </w:rPr>
        <w:t xml:space="preserve"> cost-effectiveness method</w:t>
      </w:r>
      <w:r>
        <w:rPr>
          <w:color w:val="000000" w:themeColor="text1"/>
        </w:rPr>
        <w:t>, minimizing</w:t>
      </w:r>
      <w:r w:rsidRPr="00082794">
        <w:rPr>
          <w:color w:val="000000" w:themeColor="text1"/>
        </w:rPr>
        <w:t xml:space="preserve"> pain, discomfort and injury to the patient. </w:t>
      </w:r>
      <w:r>
        <w:t xml:space="preserve">As an alternative catalyst to non-selective Pt, laccase -which is an oxidoreductase able to reduce oxygen into water- has been used in many process including developments of biosensor and biofuel cells </w:t>
      </w:r>
      <w:r>
        <w:fldChar w:fldCharType="begin"/>
      </w:r>
      <w:r>
        <w:instrText xml:space="preserve"> ADDIN ZOTERO_ITEM CSL_CITATION {"citationID":"kFQLHLt4","properties":{"formattedCitation":"(Liu et al., 2019; Mohtar et al., 2019)","plainCitation":"(Liu et al., 2019; Mohtar et al., 2019)","noteIndex":0},"citationItems":[{"id":22,"uris":["http://zotero.org/users/6028151/items/GCQHAITI"],"uri":["http://zotero.org/users/6028151/items/GCQHAITI"],"itemData":{"id":22,"type":"article-journal","title":"Electrochemical sensor based on F, N-doped carbon dots decorated laccase for detection of catechol","container-title":"Journal of Electroanalytical Chemistry","page":"84–92","volume":"840","source":"Google Scholar","author":[{"family":"Liu","given":"Li"},{"family":"Anwar","given":"Sadat"},{"family":"Ding","given":"Haizhen"},{"family":"Xu","given":"Mingsheng"},{"family":"Yin","given":"Qiang"},{"family":"Xiao","given":"Yazhong"},{"family":"Yang","given":"Xingyuan"},{"family":"Yan","given":"Manqing"},{"family":"Bi","given":"Hong"}],"issued":{"date-parts":[["2019"]]}}},{"id":24,"uris":["http://zotero.org/users/6028151/items/EAE3B2SR"],"uri":["http://zotero.org/users/6028151/items/EAE3B2SR"],"itemData":{"id":24,"type":"article-journal","title":"Amperometric biosensor based on laccase immobilized onto a nanostructured screen-printed electrode for determination of polyphenols in propolis","container-title":"Microchemical Journal","page":"13–18","volume":"144","source":"Google Scholar","author":[{"family":"Mohtar","given":"Lina G."},{"family":"Aranda","given":"Pedro"},{"family":"Messina","given":"Germán A."},{"family":"Nazareno","given":"Mónica A."},{"family":"Pereira","given":"Sirley V."},{"family":"Raba","given":"Julio"},{"family":"Bertolino","given":"Franco A."}],"issued":{"date-parts":[["2019"]]}}}],"schema":"https://github.com/citation-style-language/schema/raw/master/csl-citation.json"} </w:instrText>
      </w:r>
      <w:r>
        <w:fldChar w:fldCharType="separate"/>
      </w:r>
      <w:r w:rsidRPr="004856AA">
        <w:rPr>
          <w:rFonts w:cs="Times New Roman"/>
        </w:rPr>
        <w:t xml:space="preserve">(Liu et al., 2019; </w:t>
      </w:r>
      <w:proofErr w:type="spellStart"/>
      <w:r w:rsidRPr="004856AA">
        <w:rPr>
          <w:rFonts w:cs="Times New Roman"/>
        </w:rPr>
        <w:t>Mohtar</w:t>
      </w:r>
      <w:proofErr w:type="spellEnd"/>
      <w:r w:rsidRPr="004856AA">
        <w:rPr>
          <w:rFonts w:cs="Times New Roman"/>
        </w:rPr>
        <w:t xml:space="preserve"> et al., 2019)</w:t>
      </w:r>
      <w:r>
        <w:fldChar w:fldCharType="end"/>
      </w:r>
      <w:r w:rsidRPr="008139DC">
        <w:t xml:space="preserve">. </w:t>
      </w:r>
      <w:r>
        <w:t xml:space="preserve">These enzymes are highly specific to oxygen and the reduction reaction produces electrons which can be continuously monitored. Taking advantage of the selectivity of </w:t>
      </w:r>
      <w:r w:rsidRPr="00FF7DE3">
        <w:t>laccase</w:t>
      </w:r>
      <w:r>
        <w:t xml:space="preserve"> for oxygen,</w:t>
      </w:r>
      <w:r w:rsidRPr="00FF7DE3">
        <w:t xml:space="preserve"> </w:t>
      </w:r>
      <w:r>
        <w:t>this project focused on decreasing the interference to the electrode surface without the need for a selective membrane</w:t>
      </w:r>
      <w:r w:rsidRPr="00FF7DE3">
        <w:t xml:space="preserve"> as a key to perform O</w:t>
      </w:r>
      <w:r w:rsidRPr="00FA300F">
        <w:rPr>
          <w:vertAlign w:val="subscript"/>
        </w:rPr>
        <w:t>2</w:t>
      </w:r>
      <w:r w:rsidRPr="00FF7DE3">
        <w:t xml:space="preserve"> monitoring</w:t>
      </w:r>
      <w:r>
        <w:t>. Minimizing</w:t>
      </w:r>
      <w:r w:rsidRPr="00FF7DE3">
        <w:t xml:space="preserve"> the sensor to a needle-size </w:t>
      </w:r>
      <w:r>
        <w:t xml:space="preserve">diameter </w:t>
      </w:r>
      <w:r w:rsidRPr="00FF7DE3">
        <w:t>is a</w:t>
      </w:r>
      <w:r>
        <w:t>n</w:t>
      </w:r>
      <w:r w:rsidRPr="00FF7DE3">
        <w:t xml:space="preserve"> engineering </w:t>
      </w:r>
      <w:r>
        <w:t>method</w:t>
      </w:r>
      <w:r w:rsidRPr="00FF7DE3">
        <w:t xml:space="preserve"> to obtain a sensor </w:t>
      </w:r>
      <w:r>
        <w:t>suit</w:t>
      </w:r>
      <w:r w:rsidRPr="00FF7DE3">
        <w:t xml:space="preserve">able for </w:t>
      </w:r>
      <w:r>
        <w:t xml:space="preserve">a deep brain measurement.  </w:t>
      </w:r>
      <w:r>
        <w:rPr>
          <w:color w:val="000000" w:themeColor="text1"/>
        </w:rPr>
        <w:t xml:space="preserve">In this work we </w:t>
      </w:r>
      <w:r w:rsidRPr="00FF7DE3">
        <w:t>develop</w:t>
      </w:r>
      <w:r>
        <w:t>ed</w:t>
      </w:r>
      <w:r w:rsidRPr="00FF7DE3">
        <w:t xml:space="preserve"> a minimal</w:t>
      </w:r>
      <w:r>
        <w:t xml:space="preserve">ly </w:t>
      </w:r>
      <w:r w:rsidRPr="00FF7DE3">
        <w:t>invasive needle</w:t>
      </w:r>
      <w:r>
        <w:t>-sensor</w:t>
      </w:r>
      <w:r w:rsidRPr="00FF7DE3">
        <w:t xml:space="preserve"> with a high surface area to monitoring O</w:t>
      </w:r>
      <w:r w:rsidRPr="00083A84">
        <w:rPr>
          <w:vertAlign w:val="subscript"/>
        </w:rPr>
        <w:t>2</w:t>
      </w:r>
      <w:r w:rsidRPr="00FF7DE3">
        <w:t xml:space="preserve"> levels in brain</w:t>
      </w:r>
      <w:r>
        <w:t xml:space="preserve"> using acupuncture needles.</w:t>
      </w:r>
      <w:r>
        <w:rPr>
          <w:color w:val="000000" w:themeColor="text1"/>
        </w:rPr>
        <w:t xml:space="preserve"> </w:t>
      </w:r>
      <w:r>
        <w:rPr>
          <w:rFonts w:cs="Times New Roman"/>
          <w:szCs w:val="24"/>
        </w:rPr>
        <w:t xml:space="preserve">The approach was to directly etch the iron from stainless steel acupuncture needles via a controlled pitting corrosion process, obtaining a high microporous surface area. In order to increase the conductivity and selectivity, we designed and applied for the first time a low-cost coating process using non-toxic </w:t>
      </w:r>
      <w:r>
        <w:rPr>
          <w:rFonts w:cs="Times New Roman"/>
          <w:szCs w:val="24"/>
        </w:rPr>
        <w:lastRenderedPageBreak/>
        <w:t xml:space="preserve">chemicals to deposit high surface area carbon nanoparticle, catalytically active laccase and biocompatible </w:t>
      </w:r>
      <w:proofErr w:type="spellStart"/>
      <w:r>
        <w:rPr>
          <w:rFonts w:cs="Times New Roman"/>
          <w:szCs w:val="24"/>
        </w:rPr>
        <w:t>polypyrrole</w:t>
      </w:r>
      <w:proofErr w:type="spellEnd"/>
      <w:r>
        <w:rPr>
          <w:rFonts w:cs="Times New Roman"/>
          <w:szCs w:val="24"/>
        </w:rPr>
        <w:t>. The physicochemical properties of the materials have been characterized, as well as their efficacy and viability as probes for the electrochemical detection of PO</w:t>
      </w:r>
      <w:r w:rsidRPr="00281A78">
        <w:rPr>
          <w:rFonts w:cs="Times New Roman"/>
          <w:szCs w:val="24"/>
          <w:vertAlign w:val="subscript"/>
        </w:rPr>
        <w:t>2</w:t>
      </w:r>
      <w:r>
        <w:rPr>
          <w:rFonts w:cs="Times New Roman"/>
          <w:szCs w:val="24"/>
        </w:rPr>
        <w:t xml:space="preserve">. Our modified needles </w:t>
      </w:r>
      <w:r w:rsidRPr="00B7059C">
        <w:rPr>
          <w:rFonts w:eastAsia="Times New Roman" w:cs="Times New Roman"/>
          <w:color w:val="222222"/>
          <w:szCs w:val="24"/>
          <w:shd w:val="clear" w:color="auto" w:fill="FFFFFF"/>
          <w:lang w:eastAsia="en-GB"/>
        </w:rPr>
        <w:t>exhibited efficient electrocatalysis</w:t>
      </w:r>
      <w:r>
        <w:rPr>
          <w:rFonts w:eastAsia="Times New Roman" w:cs="Times New Roman"/>
          <w:color w:val="222222"/>
          <w:szCs w:val="24"/>
          <w:shd w:val="clear" w:color="auto" w:fill="FFFFFF"/>
          <w:lang w:eastAsia="en-GB"/>
        </w:rPr>
        <w:t xml:space="preserve"> and</w:t>
      </w:r>
      <w:r w:rsidRPr="00B7059C">
        <w:rPr>
          <w:rFonts w:eastAsia="Times New Roman" w:cs="Times New Roman"/>
          <w:color w:val="222222"/>
          <w:szCs w:val="24"/>
          <w:shd w:val="clear" w:color="auto" w:fill="FFFFFF"/>
          <w:lang w:eastAsia="en-GB"/>
        </w:rPr>
        <w:t xml:space="preserve"> high selectivity toward </w:t>
      </w:r>
      <w:r>
        <w:rPr>
          <w:rFonts w:eastAsia="Times New Roman" w:cs="Times New Roman"/>
          <w:color w:val="222222"/>
          <w:szCs w:val="24"/>
          <w:shd w:val="clear" w:color="auto" w:fill="FFFFFF"/>
          <w:lang w:eastAsia="en-GB"/>
        </w:rPr>
        <w:t>O</w:t>
      </w:r>
      <w:r w:rsidRPr="00B7059C">
        <w:rPr>
          <w:rFonts w:eastAsia="Times New Roman" w:cs="Times New Roman"/>
          <w:color w:val="222222"/>
          <w:szCs w:val="24"/>
          <w:shd w:val="clear" w:color="auto" w:fill="FFFFFF"/>
          <w:vertAlign w:val="subscript"/>
          <w:lang w:eastAsia="en-GB"/>
        </w:rPr>
        <w:t>2</w:t>
      </w:r>
      <w:r>
        <w:rPr>
          <w:rFonts w:eastAsia="Times New Roman" w:cs="Times New Roman"/>
          <w:color w:val="222222"/>
          <w:szCs w:val="24"/>
          <w:shd w:val="clear" w:color="auto" w:fill="FFFFFF"/>
          <w:vertAlign w:val="subscript"/>
          <w:lang w:eastAsia="en-GB"/>
        </w:rPr>
        <w:t>,</w:t>
      </w:r>
      <w:r>
        <w:rPr>
          <w:rFonts w:eastAsia="Times New Roman" w:cs="Times New Roman"/>
          <w:color w:val="222222"/>
          <w:szCs w:val="24"/>
          <w:shd w:val="clear" w:color="auto" w:fill="FFFFFF"/>
          <w:lang w:eastAsia="en-GB"/>
        </w:rPr>
        <w:t xml:space="preserve"> with </w:t>
      </w:r>
      <w:r>
        <w:t>excellent repeatability.</w:t>
      </w:r>
      <w:r w:rsidRPr="00B7059C">
        <w:rPr>
          <w:rFonts w:eastAsia="Times New Roman" w:cs="Times New Roman"/>
          <w:color w:val="222222"/>
          <w:szCs w:val="24"/>
          <w:shd w:val="clear" w:color="auto" w:fill="FFFFFF"/>
          <w:lang w:eastAsia="en-GB"/>
        </w:rPr>
        <w:t xml:space="preserve"> </w:t>
      </w:r>
      <w:r>
        <w:rPr>
          <w:rFonts w:eastAsia="Times New Roman" w:cs="Times New Roman"/>
          <w:color w:val="222222"/>
          <w:szCs w:val="24"/>
          <w:shd w:val="clear" w:color="auto" w:fill="FFFFFF"/>
          <w:lang w:eastAsia="en-GB"/>
        </w:rPr>
        <w:t xml:space="preserve">We well engineered a </w:t>
      </w:r>
      <w:r>
        <w:rPr>
          <w:rFonts w:cs="Times New Roman"/>
          <w:szCs w:val="24"/>
        </w:rPr>
        <w:t xml:space="preserve">small </w:t>
      </w:r>
      <w:r w:rsidRPr="00B24879">
        <w:rPr>
          <w:rFonts w:cs="Times New Roman"/>
          <w:szCs w:val="24"/>
        </w:rPr>
        <w:t xml:space="preserve">diagnostic tool to monitor </w:t>
      </w:r>
      <w:r>
        <w:rPr>
          <w:rFonts w:cs="Times New Roman"/>
          <w:szCs w:val="24"/>
        </w:rPr>
        <w:t>pO</w:t>
      </w:r>
      <w:r w:rsidRPr="002B2A4A">
        <w:rPr>
          <w:rFonts w:cs="Times New Roman"/>
          <w:szCs w:val="24"/>
          <w:vertAlign w:val="subscript"/>
        </w:rPr>
        <w:t>2</w:t>
      </w:r>
      <w:r>
        <w:rPr>
          <w:rFonts w:cs="Times New Roman"/>
          <w:color w:val="1A1A1A"/>
          <w:szCs w:val="24"/>
        </w:rPr>
        <w:t xml:space="preserve">, </w:t>
      </w:r>
      <w:r>
        <w:rPr>
          <w:rFonts w:eastAsia="Times New Roman" w:cs="Times New Roman"/>
          <w:color w:val="222222"/>
          <w:szCs w:val="24"/>
          <w:shd w:val="clear" w:color="auto" w:fill="FFFFFF"/>
          <w:lang w:eastAsia="en-GB"/>
        </w:rPr>
        <w:t xml:space="preserve">minimally invasive, able to </w:t>
      </w:r>
      <w:r w:rsidRPr="00B7059C">
        <w:rPr>
          <w:rFonts w:eastAsia="Times New Roman" w:cs="Times New Roman"/>
          <w:color w:val="222222"/>
          <w:szCs w:val="24"/>
          <w:shd w:val="clear" w:color="auto" w:fill="FFFFFF"/>
          <w:lang w:eastAsia="en-GB"/>
        </w:rPr>
        <w:t>monitor real-time</w:t>
      </w:r>
      <w:r>
        <w:rPr>
          <w:rFonts w:eastAsia="Times New Roman" w:cs="Times New Roman"/>
          <w:color w:val="222222"/>
          <w:szCs w:val="24"/>
          <w:shd w:val="clear" w:color="auto" w:fill="FFFFFF"/>
          <w:lang w:eastAsia="en-GB"/>
        </w:rPr>
        <w:t xml:space="preserve"> O</w:t>
      </w:r>
      <w:r w:rsidRPr="00B7059C">
        <w:rPr>
          <w:rFonts w:eastAsia="Times New Roman" w:cs="Times New Roman"/>
          <w:color w:val="222222"/>
          <w:szCs w:val="24"/>
          <w:shd w:val="clear" w:color="auto" w:fill="FFFFFF"/>
          <w:vertAlign w:val="subscript"/>
          <w:lang w:eastAsia="en-GB"/>
        </w:rPr>
        <w:t>2</w:t>
      </w:r>
      <w:r w:rsidRPr="00B7059C">
        <w:rPr>
          <w:rFonts w:eastAsia="Times New Roman" w:cs="Times New Roman"/>
          <w:color w:val="222222"/>
          <w:szCs w:val="24"/>
          <w:shd w:val="clear" w:color="auto" w:fill="FFFFFF"/>
          <w:lang w:eastAsia="en-GB"/>
        </w:rPr>
        <w:t xml:space="preserve"> in</w:t>
      </w:r>
      <w:r>
        <w:rPr>
          <w:rFonts w:eastAsia="Times New Roman" w:cs="Times New Roman"/>
          <w:color w:val="222222"/>
          <w:szCs w:val="24"/>
          <w:shd w:val="clear" w:color="auto" w:fill="FFFFFF"/>
          <w:lang w:eastAsia="en-GB"/>
        </w:rPr>
        <w:t xml:space="preserve"> vivo</w:t>
      </w:r>
      <w:r w:rsidRPr="00B7059C">
        <w:rPr>
          <w:rFonts w:eastAsia="Times New Roman" w:cs="Times New Roman"/>
          <w:color w:val="222222"/>
          <w:szCs w:val="24"/>
          <w:shd w:val="clear" w:color="auto" w:fill="FFFFFF"/>
          <w:lang w:eastAsia="en-GB"/>
        </w:rPr>
        <w:t xml:space="preserve"> complex environments</w:t>
      </w:r>
      <w:r>
        <w:rPr>
          <w:rFonts w:eastAsia="Times New Roman" w:cs="Times New Roman"/>
          <w:color w:val="222222"/>
          <w:szCs w:val="24"/>
          <w:shd w:val="clear" w:color="auto" w:fill="FFFFFF"/>
          <w:lang w:eastAsia="en-GB"/>
        </w:rPr>
        <w:t>.</w:t>
      </w:r>
    </w:p>
    <w:p w14:paraId="051AC2A7" w14:textId="77777777" w:rsidR="00AC03A5" w:rsidRDefault="00AC03A5" w:rsidP="00AC03A5">
      <w:pPr>
        <w:spacing w:line="360" w:lineRule="auto"/>
        <w:ind w:firstLine="0"/>
        <w:contextualSpacing/>
        <w:rPr>
          <w:b/>
          <w:bCs/>
        </w:rPr>
      </w:pPr>
    </w:p>
    <w:p w14:paraId="6EAA3DE2" w14:textId="77777777" w:rsidR="00AC03A5" w:rsidRDefault="00AC03A5" w:rsidP="00AC03A5">
      <w:pPr>
        <w:spacing w:line="360" w:lineRule="auto"/>
        <w:ind w:firstLine="0"/>
        <w:contextualSpacing/>
        <w:rPr>
          <w:b/>
          <w:bCs/>
        </w:rPr>
      </w:pPr>
    </w:p>
    <w:p w14:paraId="063BBA70" w14:textId="1414F04E" w:rsidR="004F6455" w:rsidRDefault="00AC03A5" w:rsidP="00AC03A5">
      <w:r>
        <w:rPr>
          <w:b/>
          <w:bCs/>
        </w:rPr>
        <w:t>Keywords: oxygen biosensor, spin dipping; laccase, acupuncture needles, nanomaterials</w:t>
      </w:r>
    </w:p>
    <w:sectPr w:rsidR="004F6455" w:rsidSect="000950E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imes">
    <w:panose1 w:val="00000500000000020000"/>
    <w:charset w:val="00"/>
    <w:family w:val="auto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3A5"/>
    <w:rsid w:val="0004156A"/>
    <w:rsid w:val="00043F1C"/>
    <w:rsid w:val="00044FE4"/>
    <w:rsid w:val="000950E7"/>
    <w:rsid w:val="000B3B86"/>
    <w:rsid w:val="000C6D93"/>
    <w:rsid w:val="000D29D1"/>
    <w:rsid w:val="000E5FE2"/>
    <w:rsid w:val="00111CF1"/>
    <w:rsid w:val="0014467D"/>
    <w:rsid w:val="001D2FFA"/>
    <w:rsid w:val="001F71D5"/>
    <w:rsid w:val="002111C7"/>
    <w:rsid w:val="00222CCC"/>
    <w:rsid w:val="0029181E"/>
    <w:rsid w:val="002A508C"/>
    <w:rsid w:val="002C009B"/>
    <w:rsid w:val="00305EA6"/>
    <w:rsid w:val="003207A6"/>
    <w:rsid w:val="00343BC8"/>
    <w:rsid w:val="00344032"/>
    <w:rsid w:val="00384D60"/>
    <w:rsid w:val="003B2285"/>
    <w:rsid w:val="003C7506"/>
    <w:rsid w:val="003C7A3B"/>
    <w:rsid w:val="003D79BC"/>
    <w:rsid w:val="003E24B1"/>
    <w:rsid w:val="004015D4"/>
    <w:rsid w:val="00457021"/>
    <w:rsid w:val="00462411"/>
    <w:rsid w:val="004873B0"/>
    <w:rsid w:val="00515BCE"/>
    <w:rsid w:val="0056067F"/>
    <w:rsid w:val="0057586F"/>
    <w:rsid w:val="005A795C"/>
    <w:rsid w:val="00663383"/>
    <w:rsid w:val="00667225"/>
    <w:rsid w:val="0068203A"/>
    <w:rsid w:val="006831C9"/>
    <w:rsid w:val="006B0D45"/>
    <w:rsid w:val="006D62DD"/>
    <w:rsid w:val="006E5253"/>
    <w:rsid w:val="006F4447"/>
    <w:rsid w:val="00713E62"/>
    <w:rsid w:val="007556CD"/>
    <w:rsid w:val="00765A45"/>
    <w:rsid w:val="00784152"/>
    <w:rsid w:val="007D44DC"/>
    <w:rsid w:val="007F1208"/>
    <w:rsid w:val="00803CD4"/>
    <w:rsid w:val="008458D5"/>
    <w:rsid w:val="0089602A"/>
    <w:rsid w:val="008D235B"/>
    <w:rsid w:val="00920118"/>
    <w:rsid w:val="00920D2D"/>
    <w:rsid w:val="00930019"/>
    <w:rsid w:val="00954393"/>
    <w:rsid w:val="00972258"/>
    <w:rsid w:val="009C7DC2"/>
    <w:rsid w:val="00A328E7"/>
    <w:rsid w:val="00A3301B"/>
    <w:rsid w:val="00A47763"/>
    <w:rsid w:val="00A92DC1"/>
    <w:rsid w:val="00AA0BDF"/>
    <w:rsid w:val="00AA7FB3"/>
    <w:rsid w:val="00AC03A5"/>
    <w:rsid w:val="00AD6EF4"/>
    <w:rsid w:val="00AF77C1"/>
    <w:rsid w:val="00B067CB"/>
    <w:rsid w:val="00B215FE"/>
    <w:rsid w:val="00B71552"/>
    <w:rsid w:val="00BD2F3D"/>
    <w:rsid w:val="00C140F4"/>
    <w:rsid w:val="00C2315C"/>
    <w:rsid w:val="00C563A5"/>
    <w:rsid w:val="00C92794"/>
    <w:rsid w:val="00C94093"/>
    <w:rsid w:val="00CA7C15"/>
    <w:rsid w:val="00CD104F"/>
    <w:rsid w:val="00CE4E8A"/>
    <w:rsid w:val="00D17A4D"/>
    <w:rsid w:val="00D70546"/>
    <w:rsid w:val="00D83753"/>
    <w:rsid w:val="00DC005C"/>
    <w:rsid w:val="00DC0071"/>
    <w:rsid w:val="00DD119C"/>
    <w:rsid w:val="00E04BDB"/>
    <w:rsid w:val="00E447EA"/>
    <w:rsid w:val="00E60BA7"/>
    <w:rsid w:val="00EC44E7"/>
    <w:rsid w:val="00F27797"/>
    <w:rsid w:val="00FA4736"/>
    <w:rsid w:val="00FC3BA2"/>
    <w:rsid w:val="00FC5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9F20137"/>
  <w15:chartTrackingRefBased/>
  <w15:docId w15:val="{D9A65AE3-DAD2-5B40-BC57-CEB0C77B3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03A5"/>
    <w:pPr>
      <w:spacing w:after="120" w:line="480" w:lineRule="auto"/>
      <w:ind w:firstLine="720"/>
      <w:jc w:val="both"/>
    </w:pPr>
    <w:rPr>
      <w:rFonts w:ascii="Times New Roman" w:hAnsi="Times New Roman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ACorrespondingAuthorFootnote">
    <w:name w:val="FA_Corresponding_Author_Footnote"/>
    <w:basedOn w:val="Normal"/>
    <w:next w:val="Normal"/>
    <w:rsid w:val="00AC03A5"/>
    <w:pPr>
      <w:spacing w:after="200"/>
      <w:ind w:firstLine="0"/>
    </w:pPr>
    <w:rPr>
      <w:rFonts w:ascii="Times" w:eastAsia="Times New Roman" w:hAnsi="Times" w:cs="Times New Roman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704</Words>
  <Characters>4017</Characters>
  <Application>Microsoft Office Word</Application>
  <DocSecurity>0</DocSecurity>
  <Lines>33</Lines>
  <Paragraphs>9</Paragraphs>
  <ScaleCrop>false</ScaleCrop>
  <Company/>
  <LinksUpToDate>false</LinksUpToDate>
  <CharactersWithSpaces>4712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Géraldine Estel Merle, Dr</dc:creator>
  <cp:keywords/>
  <dc:description/>
  <cp:lastModifiedBy>Géraldine Estel Merle, Dr</cp:lastModifiedBy>
  <cp:revision>2</cp:revision>
  <dcterms:created xsi:type="dcterms:W3CDTF">2020-02-11T22:14:00Z</dcterms:created>
  <dcterms:modified xsi:type="dcterms:W3CDTF">2020-02-11T22:14:00Z</dcterms:modified>
</cp:coreProperties>
</file>