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54E0C1" w14:textId="77777777" w:rsidR="001C71B1" w:rsidRDefault="0063003F">
      <w:pPr>
        <w:jc w:val="center"/>
        <w:rPr>
          <w:sz w:val="20"/>
          <w:szCs w:val="20"/>
        </w:rPr>
      </w:pPr>
      <w:bookmarkStart w:id="0" w:name="page1"/>
      <w:bookmarkEnd w:id="0"/>
      <w:r>
        <w:rPr>
          <w:rFonts w:eastAsia="Times New Roman"/>
          <w:b/>
          <w:bCs/>
          <w:u w:val="single"/>
        </w:rPr>
        <w:t>Abstract Template</w:t>
      </w:r>
    </w:p>
    <w:p w14:paraId="633F323D" w14:textId="77777777" w:rsidR="001C71B1" w:rsidRDefault="001C71B1">
      <w:pPr>
        <w:spacing w:line="200" w:lineRule="exact"/>
        <w:rPr>
          <w:sz w:val="24"/>
          <w:szCs w:val="24"/>
        </w:rPr>
      </w:pPr>
    </w:p>
    <w:p w14:paraId="0A773E1B" w14:textId="77777777" w:rsidR="001C71B1" w:rsidRDefault="001C71B1">
      <w:pPr>
        <w:spacing w:line="200" w:lineRule="exact"/>
        <w:rPr>
          <w:sz w:val="24"/>
          <w:szCs w:val="24"/>
        </w:rPr>
      </w:pPr>
    </w:p>
    <w:p w14:paraId="1B965386" w14:textId="77777777" w:rsidR="001C71B1" w:rsidRDefault="001C71B1">
      <w:pPr>
        <w:spacing w:line="227" w:lineRule="exact"/>
        <w:rPr>
          <w:sz w:val="24"/>
          <w:szCs w:val="24"/>
        </w:rPr>
      </w:pPr>
    </w:p>
    <w:p w14:paraId="710EFA9E" w14:textId="77777777" w:rsidR="001C71B1" w:rsidRDefault="0063003F">
      <w:pPr>
        <w:spacing w:line="230" w:lineRule="auto"/>
        <w:ind w:right="480"/>
        <w:rPr>
          <w:sz w:val="20"/>
          <w:szCs w:val="20"/>
        </w:rPr>
      </w:pPr>
      <w:r>
        <w:rPr>
          <w:rFonts w:eastAsia="Times New Roman"/>
          <w:b/>
          <w:bCs/>
        </w:rPr>
        <w:t>Title: Identification of new alleles in salinity tolerant rice local cultivars through phenotypic and genotypic screening</w:t>
      </w:r>
    </w:p>
    <w:p w14:paraId="66B16F6A" w14:textId="77777777" w:rsidR="001C71B1" w:rsidRDefault="001C71B1">
      <w:pPr>
        <w:spacing w:line="204" w:lineRule="exact"/>
        <w:rPr>
          <w:sz w:val="24"/>
          <w:szCs w:val="24"/>
        </w:rPr>
      </w:pPr>
    </w:p>
    <w:p w14:paraId="4C95B699" w14:textId="77777777" w:rsidR="00885A0A" w:rsidRDefault="00885A0A">
      <w:pPr>
        <w:spacing w:line="182" w:lineRule="auto"/>
        <w:rPr>
          <w:rFonts w:eastAsia="Times New Roman"/>
          <w:b/>
          <w:bCs/>
          <w:sz w:val="19"/>
          <w:szCs w:val="19"/>
        </w:rPr>
      </w:pPr>
      <w:r w:rsidRPr="00885A0A">
        <w:rPr>
          <w:rFonts w:eastAsia="Times New Roman"/>
          <w:b/>
          <w:bCs/>
          <w:sz w:val="19"/>
          <w:szCs w:val="19"/>
        </w:rPr>
        <w:t xml:space="preserve">M.K. Papan, K. Venkatesan, I.T. Paulsen, L. Li, B. </w:t>
      </w:r>
      <w:proofErr w:type="spellStart"/>
      <w:r w:rsidRPr="00885A0A">
        <w:rPr>
          <w:rFonts w:eastAsia="Times New Roman"/>
          <w:b/>
          <w:bCs/>
          <w:sz w:val="19"/>
          <w:szCs w:val="19"/>
        </w:rPr>
        <w:t>Raguse</w:t>
      </w:r>
      <w:proofErr w:type="spellEnd"/>
      <w:r w:rsidRPr="00885A0A">
        <w:rPr>
          <w:rFonts w:eastAsia="Times New Roman"/>
          <w:b/>
          <w:bCs/>
          <w:sz w:val="19"/>
          <w:szCs w:val="19"/>
        </w:rPr>
        <w:t>, J. Cooper. E. Chow</w:t>
      </w:r>
    </w:p>
    <w:p w14:paraId="3B593D58" w14:textId="77777777" w:rsidR="00885A0A" w:rsidRDefault="00885A0A">
      <w:pPr>
        <w:spacing w:line="182" w:lineRule="auto"/>
        <w:rPr>
          <w:rFonts w:eastAsia="Times New Roman"/>
          <w:b/>
          <w:bCs/>
          <w:sz w:val="19"/>
          <w:szCs w:val="19"/>
        </w:rPr>
      </w:pPr>
    </w:p>
    <w:p w14:paraId="034F77FF" w14:textId="77777777" w:rsidR="00931366" w:rsidRPr="00931366" w:rsidRDefault="0063003F" w:rsidP="00931366">
      <w:pPr>
        <w:spacing w:line="182" w:lineRule="auto"/>
        <w:rPr>
          <w:rFonts w:asciiTheme="majorBidi" w:hAnsiTheme="majorBidi" w:cstheme="majorBidi"/>
          <w:sz w:val="28"/>
          <w:szCs w:val="28"/>
        </w:rPr>
      </w:pPr>
      <w:r w:rsidRPr="00931366">
        <w:rPr>
          <w:rFonts w:asciiTheme="majorBidi" w:eastAsia="Times New Roman" w:hAnsiTheme="majorBidi" w:cstheme="majorBidi"/>
          <w:sz w:val="28"/>
          <w:szCs w:val="28"/>
          <w:vertAlign w:val="superscript"/>
        </w:rPr>
        <w:t>1</w:t>
      </w:r>
      <w:r w:rsidR="00931366" w:rsidRPr="00931366">
        <w:rPr>
          <w:rFonts w:asciiTheme="majorBidi" w:hAnsiTheme="majorBidi" w:cstheme="majorBidi"/>
          <w:sz w:val="28"/>
          <w:szCs w:val="28"/>
        </w:rPr>
        <w:t xml:space="preserve"> </w:t>
      </w:r>
    </w:p>
    <w:p w14:paraId="2CE5F647" w14:textId="32E7D7D3" w:rsidR="001C71B1" w:rsidRPr="00931366" w:rsidRDefault="00931366" w:rsidP="00931366">
      <w:pPr>
        <w:spacing w:line="182" w:lineRule="auto"/>
        <w:rPr>
          <w:rFonts w:asciiTheme="majorBidi" w:hAnsiTheme="majorBidi" w:cstheme="majorBidi"/>
          <w:sz w:val="28"/>
          <w:szCs w:val="28"/>
        </w:rPr>
      </w:pPr>
      <w:r w:rsidRPr="00931366">
        <w:rPr>
          <w:rFonts w:asciiTheme="majorBidi" w:eastAsia="Times New Roman" w:hAnsiTheme="majorBidi" w:cstheme="majorBidi"/>
          <w:sz w:val="28"/>
          <w:szCs w:val="28"/>
          <w:vertAlign w:val="superscript"/>
        </w:rPr>
        <w:t>Macquarie university, Sydney, Australia</w:t>
      </w:r>
    </w:p>
    <w:p w14:paraId="0D25C7B4" w14:textId="77777777" w:rsidR="001C71B1" w:rsidRPr="00931366" w:rsidRDefault="0063003F">
      <w:pPr>
        <w:spacing w:line="181" w:lineRule="auto"/>
        <w:rPr>
          <w:rFonts w:asciiTheme="majorBidi" w:hAnsiTheme="majorBidi" w:cstheme="majorBidi"/>
          <w:sz w:val="28"/>
          <w:szCs w:val="28"/>
        </w:rPr>
      </w:pPr>
      <w:r w:rsidRPr="00931366">
        <w:rPr>
          <w:rFonts w:asciiTheme="majorBidi" w:eastAsia="Times New Roman" w:hAnsiTheme="majorBidi" w:cstheme="majorBidi"/>
          <w:sz w:val="28"/>
          <w:szCs w:val="28"/>
          <w:vertAlign w:val="superscript"/>
        </w:rPr>
        <w:t>2</w:t>
      </w:r>
    </w:p>
    <w:p w14:paraId="7D6B09EC" w14:textId="77777777" w:rsidR="001C71B1" w:rsidRPr="00931366" w:rsidRDefault="001C71B1">
      <w:pPr>
        <w:rPr>
          <w:rFonts w:asciiTheme="majorBidi" w:hAnsiTheme="majorBidi" w:cstheme="majorBidi"/>
          <w:sz w:val="28"/>
          <w:szCs w:val="28"/>
        </w:rPr>
        <w:sectPr w:rsidR="001C71B1" w:rsidRPr="00931366">
          <w:headerReference w:type="even" r:id="rId7"/>
          <w:headerReference w:type="default" r:id="rId8"/>
          <w:footerReference w:type="even" r:id="rId9"/>
          <w:footerReference w:type="default" r:id="rId10"/>
          <w:headerReference w:type="first" r:id="rId11"/>
          <w:footerReference w:type="first" r:id="rId12"/>
          <w:pgSz w:w="11900" w:h="16834"/>
          <w:pgMar w:top="1070" w:right="719" w:bottom="0" w:left="740" w:header="0" w:footer="0" w:gutter="0"/>
          <w:cols w:space="720" w:equalWidth="0">
            <w:col w:w="10440"/>
          </w:cols>
        </w:sectPr>
      </w:pPr>
    </w:p>
    <w:p w14:paraId="30A9851D" w14:textId="7C3DDBE9" w:rsidR="00931366" w:rsidRPr="00931366" w:rsidRDefault="00931366">
      <w:pPr>
        <w:spacing w:line="200" w:lineRule="exact"/>
        <w:rPr>
          <w:rFonts w:asciiTheme="majorBidi" w:hAnsiTheme="majorBidi" w:cstheme="majorBidi"/>
          <w:sz w:val="28"/>
          <w:szCs w:val="28"/>
        </w:rPr>
      </w:pPr>
      <w:r w:rsidRPr="00931366">
        <w:rPr>
          <w:rFonts w:asciiTheme="majorBidi" w:hAnsiTheme="majorBidi" w:cstheme="majorBidi"/>
          <w:sz w:val="28"/>
          <w:szCs w:val="28"/>
        </w:rPr>
        <w:t>CSIRO, Sydney, Australia</w:t>
      </w:r>
    </w:p>
    <w:p w14:paraId="5CBBBFE7" w14:textId="77777777" w:rsidR="001C71B1" w:rsidRDefault="001C71B1">
      <w:pPr>
        <w:spacing w:line="200" w:lineRule="exact"/>
        <w:rPr>
          <w:sz w:val="24"/>
          <w:szCs w:val="24"/>
        </w:rPr>
      </w:pPr>
    </w:p>
    <w:p w14:paraId="29BDE3AD" w14:textId="77777777" w:rsidR="001C71B1" w:rsidRDefault="001C71B1">
      <w:pPr>
        <w:spacing w:line="351" w:lineRule="exact"/>
        <w:rPr>
          <w:sz w:val="24"/>
          <w:szCs w:val="24"/>
        </w:rPr>
      </w:pPr>
      <w:bookmarkStart w:id="1" w:name="_GoBack"/>
      <w:bookmarkEnd w:id="1"/>
    </w:p>
    <w:p w14:paraId="74D426C1" w14:textId="71F79DD2" w:rsidR="001C71B1" w:rsidRDefault="0063003F">
      <w:pPr>
        <w:spacing w:line="234" w:lineRule="auto"/>
        <w:ind w:right="680"/>
        <w:rPr>
          <w:sz w:val="20"/>
          <w:szCs w:val="20"/>
        </w:rPr>
      </w:pPr>
      <w:r>
        <w:rPr>
          <w:rFonts w:eastAsia="Times New Roman"/>
          <w:b/>
          <w:bCs/>
          <w:sz w:val="19"/>
          <w:szCs w:val="19"/>
        </w:rPr>
        <w:t xml:space="preserve">Keywords: </w:t>
      </w:r>
      <w:r w:rsidR="00885A0A" w:rsidRPr="00885A0A">
        <w:rPr>
          <w:rFonts w:eastAsia="Times New Roman"/>
          <w:b/>
          <w:bCs/>
          <w:sz w:val="19"/>
          <w:szCs w:val="19"/>
        </w:rPr>
        <w:t xml:space="preserve">Gold nanoparticle </w:t>
      </w:r>
      <w:proofErr w:type="spellStart"/>
      <w:r w:rsidR="00885A0A" w:rsidRPr="00885A0A">
        <w:rPr>
          <w:rFonts w:eastAsia="Times New Roman"/>
          <w:b/>
          <w:bCs/>
          <w:sz w:val="19"/>
          <w:szCs w:val="19"/>
        </w:rPr>
        <w:t>chemiresistors</w:t>
      </w:r>
      <w:proofErr w:type="spellEnd"/>
      <w:r w:rsidR="00885A0A" w:rsidRPr="00885A0A">
        <w:rPr>
          <w:rFonts w:eastAsia="Times New Roman"/>
          <w:b/>
          <w:bCs/>
          <w:sz w:val="19"/>
          <w:szCs w:val="19"/>
        </w:rPr>
        <w:t>, Antibacterial susceptibility diagnostics, Bacteria Metabolites, Healthcare diagnostics</w:t>
      </w:r>
    </w:p>
    <w:p w14:paraId="09DFC230" w14:textId="77777777" w:rsidR="001C71B1" w:rsidRDefault="001C71B1">
      <w:pPr>
        <w:spacing w:line="200" w:lineRule="exact"/>
        <w:rPr>
          <w:sz w:val="24"/>
          <w:szCs w:val="24"/>
        </w:rPr>
      </w:pPr>
    </w:p>
    <w:p w14:paraId="68295984" w14:textId="77777777" w:rsidR="001C71B1" w:rsidRDefault="001C71B1">
      <w:pPr>
        <w:spacing w:line="259" w:lineRule="exact"/>
        <w:rPr>
          <w:sz w:val="24"/>
          <w:szCs w:val="24"/>
        </w:rPr>
      </w:pPr>
    </w:p>
    <w:p w14:paraId="155C11FE" w14:textId="77777777" w:rsidR="001C71B1" w:rsidRDefault="0063003F">
      <w:pPr>
        <w:numPr>
          <w:ilvl w:val="0"/>
          <w:numId w:val="1"/>
        </w:numPr>
        <w:tabs>
          <w:tab w:val="left" w:pos="1440"/>
        </w:tabs>
        <w:ind w:left="1440" w:hanging="452"/>
        <w:rPr>
          <w:rFonts w:eastAsia="Times New Roman"/>
          <w:b/>
          <w:bCs/>
          <w:sz w:val="19"/>
          <w:szCs w:val="19"/>
        </w:rPr>
      </w:pPr>
      <w:r>
        <w:rPr>
          <w:rFonts w:eastAsia="Times New Roman"/>
          <w:b/>
          <w:bCs/>
          <w:sz w:val="19"/>
          <w:szCs w:val="19"/>
        </w:rPr>
        <w:t>Abstract Body (up to 250 words)</w:t>
      </w:r>
    </w:p>
    <w:p w14:paraId="082B0C7A" w14:textId="77777777" w:rsidR="001C71B1" w:rsidRDefault="001C71B1">
      <w:pPr>
        <w:spacing w:line="130" w:lineRule="exact"/>
        <w:rPr>
          <w:sz w:val="24"/>
          <w:szCs w:val="24"/>
        </w:rPr>
      </w:pPr>
    </w:p>
    <w:p w14:paraId="0CA50B57" w14:textId="3EB00520" w:rsidR="00885A0A" w:rsidRPr="00885A0A" w:rsidRDefault="00885A0A" w:rsidP="00885A0A">
      <w:pPr>
        <w:spacing w:line="249" w:lineRule="exact"/>
        <w:jc w:val="both"/>
        <w:rPr>
          <w:rFonts w:eastAsia="Times New Roman"/>
          <w:sz w:val="19"/>
          <w:szCs w:val="19"/>
        </w:rPr>
      </w:pPr>
      <w:r w:rsidRPr="00885A0A">
        <w:rPr>
          <w:rFonts w:eastAsia="Times New Roman"/>
          <w:sz w:val="19"/>
          <w:szCs w:val="19"/>
        </w:rPr>
        <w:t xml:space="preserve">The cornerstone of antimicrobial resistance management is appropriate use of antibiotic. Generally, the first and second clinical question for antimicrobial therapy are 1) whether patient needs antimicrobial therapy, and 2) If infection is present what antimicrobial is appropriate. Basically, current testing methods for selecting an effective antibiotic can be too slow (36–72h). Therefore, a technology for rapid susceptibility testing is required to replace culture-based methods and help clinicians to prescribe narrow-spectrum agents and defining antibiotics susceptibility profile. </w:t>
      </w:r>
    </w:p>
    <w:p w14:paraId="344E5F2C" w14:textId="4B031BDA" w:rsidR="001C71B1" w:rsidRDefault="00885A0A" w:rsidP="00885A0A">
      <w:pPr>
        <w:spacing w:line="249" w:lineRule="exact"/>
        <w:jc w:val="both"/>
        <w:rPr>
          <w:rFonts w:eastAsia="Times New Roman"/>
          <w:sz w:val="19"/>
          <w:szCs w:val="19"/>
        </w:rPr>
      </w:pPr>
      <w:r w:rsidRPr="00885A0A">
        <w:rPr>
          <w:rFonts w:eastAsia="Times New Roman"/>
          <w:sz w:val="19"/>
          <w:szCs w:val="19"/>
        </w:rPr>
        <w:t>Most of the commercially rapid methods for identifying antimicrobial resistance are genotypic methods. Genotypic methods provide information for predicting antimicrobial resistance not antimicrobial susceptibility.  It informs physician what not to prescribe rather than clear therapeutic option. Phenotypic antimicrobial susceptibility testing is still the ‘’gold Standard’’. This method is slow and require large No of viable organisms e.g. (broth dilution and disk diffusion techniques).</w:t>
      </w:r>
    </w:p>
    <w:p w14:paraId="51505DB3" w14:textId="074551F0" w:rsidR="00885A0A" w:rsidRDefault="00885A0A" w:rsidP="00885A0A">
      <w:pPr>
        <w:spacing w:line="249" w:lineRule="exact"/>
        <w:jc w:val="both"/>
        <w:rPr>
          <w:rFonts w:eastAsia="Times New Roman"/>
          <w:sz w:val="19"/>
          <w:szCs w:val="19"/>
        </w:rPr>
      </w:pPr>
    </w:p>
    <w:p w14:paraId="2328B6EB" w14:textId="77777777" w:rsidR="00885A0A" w:rsidRPr="00885A0A" w:rsidRDefault="00885A0A" w:rsidP="00885A0A">
      <w:pPr>
        <w:spacing w:line="249" w:lineRule="exact"/>
        <w:jc w:val="both"/>
        <w:rPr>
          <w:rFonts w:eastAsia="Times New Roman"/>
          <w:sz w:val="19"/>
          <w:szCs w:val="19"/>
        </w:rPr>
      </w:pPr>
      <w:proofErr w:type="spellStart"/>
      <w:r w:rsidRPr="00885A0A">
        <w:rPr>
          <w:rFonts w:eastAsia="Times New Roman"/>
          <w:sz w:val="19"/>
          <w:szCs w:val="19"/>
        </w:rPr>
        <w:t>Chemiresistor</w:t>
      </w:r>
      <w:proofErr w:type="spellEnd"/>
      <w:r w:rsidRPr="00885A0A">
        <w:rPr>
          <w:rFonts w:eastAsia="Times New Roman"/>
          <w:sz w:val="19"/>
          <w:szCs w:val="19"/>
        </w:rPr>
        <w:t xml:space="preserve"> sensors are amongst new technologies being investigated to meet present needs for diagnosing diseases. Potential advantages of the technology include its amenability to point of care diagnostics, inexpensive components and rapid response times we present work on utilizing gold nanoparticle </w:t>
      </w:r>
      <w:proofErr w:type="spellStart"/>
      <w:r w:rsidRPr="00885A0A">
        <w:rPr>
          <w:rFonts w:eastAsia="Times New Roman"/>
          <w:sz w:val="19"/>
          <w:szCs w:val="19"/>
        </w:rPr>
        <w:t>chemiresistors</w:t>
      </w:r>
      <w:proofErr w:type="spellEnd"/>
      <w:r w:rsidRPr="00885A0A">
        <w:rPr>
          <w:rFonts w:eastAsia="Times New Roman"/>
          <w:sz w:val="19"/>
          <w:szCs w:val="19"/>
        </w:rPr>
        <w:t xml:space="preserve"> for providing antibiotic susceptibility profile. The detection principle is based on the distinct metabolic differences associated with species specific bacterial growth.</w:t>
      </w:r>
    </w:p>
    <w:p w14:paraId="6BFE1F8C" w14:textId="77777777" w:rsidR="00885A0A" w:rsidRPr="00885A0A" w:rsidRDefault="00885A0A" w:rsidP="00885A0A">
      <w:pPr>
        <w:spacing w:line="249" w:lineRule="exact"/>
        <w:jc w:val="both"/>
        <w:rPr>
          <w:rFonts w:eastAsia="Times New Roman"/>
          <w:sz w:val="19"/>
          <w:szCs w:val="19"/>
        </w:rPr>
      </w:pPr>
      <w:r w:rsidRPr="00885A0A">
        <w:rPr>
          <w:rFonts w:eastAsia="Times New Roman"/>
          <w:sz w:val="19"/>
          <w:szCs w:val="19"/>
        </w:rPr>
        <w:t xml:space="preserve">Bacteria take in nutrients and release metabolites as they grow. The small molecular weight chemicals partition into the thiol functionalized gold nanoparticle (AuNP)film. In steady state, gold nanoparticles sit a distance ‘L’ apart. As chemicals partition into and out of the gold nanoparticle film the distance between gold nanoparticles changes by ‘L’ which cause the resistance of the AuNP film to change. </w:t>
      </w:r>
    </w:p>
    <w:p w14:paraId="09650FB9" w14:textId="0F0D3752" w:rsidR="00885A0A" w:rsidRDefault="00885A0A" w:rsidP="00885A0A">
      <w:pPr>
        <w:spacing w:line="249" w:lineRule="exact"/>
        <w:jc w:val="both"/>
        <w:rPr>
          <w:rFonts w:eastAsia="Times New Roman"/>
          <w:sz w:val="19"/>
          <w:szCs w:val="19"/>
        </w:rPr>
      </w:pPr>
      <w:r w:rsidRPr="00885A0A">
        <w:rPr>
          <w:rFonts w:eastAsia="Times New Roman"/>
          <w:sz w:val="19"/>
          <w:szCs w:val="19"/>
        </w:rPr>
        <w:t>Four different bacteria including gram positive and gram negative and more importantly different strains of same pathogen which have different antibiotic susceptibility pattern has been tested with the sensor array. Also, as proof of concept, the sensor is capable enough to provide Minimum Inhibitory Concentration (MIC) results for different pathogens. Limit of detection for different inoculum size has also been measured.</w:t>
      </w:r>
    </w:p>
    <w:p w14:paraId="3DA5DA73" w14:textId="7435988F" w:rsidR="001C71B1" w:rsidRDefault="001C71B1" w:rsidP="00885A0A">
      <w:pPr>
        <w:tabs>
          <w:tab w:val="left" w:pos="1480"/>
        </w:tabs>
        <w:rPr>
          <w:rFonts w:eastAsia="Times New Roman"/>
          <w:b/>
          <w:bCs/>
          <w:sz w:val="19"/>
          <w:szCs w:val="19"/>
        </w:rPr>
      </w:pPr>
    </w:p>
    <w:p w14:paraId="1EBA41D9" w14:textId="2C4AC20C" w:rsidR="001C71B1" w:rsidRDefault="001C71B1">
      <w:pPr>
        <w:spacing w:line="20" w:lineRule="exact"/>
        <w:rPr>
          <w:sz w:val="24"/>
          <w:szCs w:val="24"/>
        </w:rPr>
      </w:pPr>
    </w:p>
    <w:p w14:paraId="6A7CF407" w14:textId="77777777" w:rsidR="001C71B1" w:rsidRDefault="0063003F">
      <w:pPr>
        <w:spacing w:line="20" w:lineRule="exact"/>
        <w:rPr>
          <w:sz w:val="24"/>
          <w:szCs w:val="24"/>
        </w:rPr>
      </w:pPr>
      <w:r>
        <w:rPr>
          <w:sz w:val="24"/>
          <w:szCs w:val="24"/>
        </w:rPr>
        <w:br w:type="column"/>
      </w:r>
    </w:p>
    <w:p w14:paraId="56AA9459" w14:textId="77777777" w:rsidR="001C71B1" w:rsidRDefault="001C71B1">
      <w:pPr>
        <w:spacing w:line="200" w:lineRule="exact"/>
        <w:rPr>
          <w:sz w:val="24"/>
          <w:szCs w:val="24"/>
        </w:rPr>
      </w:pPr>
    </w:p>
    <w:p w14:paraId="6909F212" w14:textId="77777777" w:rsidR="001C71B1" w:rsidRDefault="001C71B1">
      <w:pPr>
        <w:spacing w:line="200" w:lineRule="exact"/>
        <w:rPr>
          <w:sz w:val="24"/>
          <w:szCs w:val="24"/>
        </w:rPr>
      </w:pPr>
    </w:p>
    <w:p w14:paraId="3D989147" w14:textId="2C302CFE" w:rsidR="001C71B1" w:rsidRDefault="001C71B1">
      <w:pPr>
        <w:spacing w:line="309" w:lineRule="exact"/>
        <w:rPr>
          <w:sz w:val="24"/>
          <w:szCs w:val="24"/>
        </w:rPr>
      </w:pPr>
    </w:p>
    <w:p w14:paraId="45A3F9B9" w14:textId="77777777" w:rsidR="00885A0A" w:rsidRPr="004E0F96" w:rsidRDefault="00885A0A" w:rsidP="00885A0A">
      <w:pPr>
        <w:pStyle w:val="Abstract"/>
        <w:rPr>
          <w:b w:val="0"/>
        </w:rPr>
      </w:pPr>
      <w:r w:rsidRPr="004E0F96">
        <w:rPr>
          <w:b w:val="0"/>
        </w:rPr>
        <w:t xml:space="preserve">To the best of our knowledge this is the first documentation of using AuNP </w:t>
      </w:r>
      <w:proofErr w:type="spellStart"/>
      <w:r w:rsidRPr="004E0F96">
        <w:rPr>
          <w:b w:val="0"/>
        </w:rPr>
        <w:t>chemiresistors</w:t>
      </w:r>
      <w:proofErr w:type="spellEnd"/>
      <w:r w:rsidRPr="004E0F96">
        <w:rPr>
          <w:b w:val="0"/>
        </w:rPr>
        <w:t xml:space="preserve"> for determining antibiotic susceptibility profile. The results suggest that detection may be possible in less than 24 h which would be a significant reduction in time compared to the 2 to 5 days it can take to identify infections using conventional culture methods. AuNP </w:t>
      </w:r>
      <w:proofErr w:type="spellStart"/>
      <w:r w:rsidRPr="004E0F96">
        <w:rPr>
          <w:b w:val="0"/>
        </w:rPr>
        <w:t>chemiresistors</w:t>
      </w:r>
      <w:proofErr w:type="spellEnd"/>
      <w:r w:rsidRPr="004E0F96">
        <w:rPr>
          <w:b w:val="0"/>
        </w:rPr>
        <w:t xml:space="preserve"> represent an approach to achieving rapid bacterial detection, identification and growth monitoring with inexpensive technology that is amenable to the development of point of care diagnostics or bioreactor monitoring. In future studies, this </w:t>
      </w:r>
      <w:proofErr w:type="spellStart"/>
      <w:r w:rsidRPr="004E0F96">
        <w:rPr>
          <w:b w:val="0"/>
        </w:rPr>
        <w:t>chemiresistor</w:t>
      </w:r>
      <w:proofErr w:type="spellEnd"/>
      <w:r w:rsidRPr="004E0F96">
        <w:rPr>
          <w:b w:val="0"/>
        </w:rPr>
        <w:t xml:space="preserve"> could be applied to detect infection directly from liquid clinical samples by detecting the metabolomic biomarkers produced by a host in response to infection. </w:t>
      </w:r>
    </w:p>
    <w:p w14:paraId="4F3AD8D9" w14:textId="77777777" w:rsidR="00885A0A" w:rsidRDefault="00885A0A">
      <w:pPr>
        <w:spacing w:line="309" w:lineRule="exact"/>
        <w:rPr>
          <w:sz w:val="24"/>
          <w:szCs w:val="24"/>
        </w:rPr>
      </w:pPr>
    </w:p>
    <w:p w14:paraId="58636B89" w14:textId="77777777" w:rsidR="00885A0A" w:rsidRDefault="00885A0A" w:rsidP="00885A0A">
      <w:pPr>
        <w:tabs>
          <w:tab w:val="left" w:pos="1403"/>
        </w:tabs>
        <w:rPr>
          <w:rFonts w:eastAsia="Times New Roman"/>
          <w:b/>
          <w:bCs/>
          <w:sz w:val="19"/>
          <w:szCs w:val="19"/>
        </w:rPr>
      </w:pPr>
    </w:p>
    <w:p w14:paraId="0B931407" w14:textId="77777777" w:rsidR="00885A0A" w:rsidRDefault="00885A0A" w:rsidP="00885A0A">
      <w:pPr>
        <w:tabs>
          <w:tab w:val="left" w:pos="1403"/>
        </w:tabs>
        <w:ind w:left="983"/>
        <w:rPr>
          <w:rFonts w:eastAsia="Times New Roman"/>
          <w:b/>
          <w:bCs/>
          <w:sz w:val="19"/>
          <w:szCs w:val="19"/>
        </w:rPr>
      </w:pPr>
    </w:p>
    <w:p w14:paraId="6548E7B3" w14:textId="79213FA2" w:rsidR="001C71B1" w:rsidRDefault="0063003F" w:rsidP="00885A0A">
      <w:pPr>
        <w:tabs>
          <w:tab w:val="left" w:pos="1403"/>
        </w:tabs>
        <w:ind w:left="983"/>
        <w:rPr>
          <w:sz w:val="20"/>
          <w:szCs w:val="20"/>
        </w:rPr>
      </w:pPr>
      <w:r>
        <w:rPr>
          <w:rFonts w:eastAsia="Times New Roman"/>
          <w:b/>
          <w:bCs/>
          <w:sz w:val="19"/>
          <w:szCs w:val="19"/>
        </w:rPr>
        <w:t>IV.</w:t>
      </w:r>
      <w:r>
        <w:rPr>
          <w:rFonts w:eastAsia="Times New Roman"/>
          <w:b/>
          <w:bCs/>
          <w:sz w:val="19"/>
          <w:szCs w:val="19"/>
        </w:rPr>
        <w:tab/>
        <w:t>Biography:</w:t>
      </w:r>
    </w:p>
    <w:p w14:paraId="23E1378F" w14:textId="121D4138" w:rsidR="00885A0A" w:rsidRDefault="00885A0A" w:rsidP="00885A0A">
      <w:pPr>
        <w:tabs>
          <w:tab w:val="left" w:pos="1403"/>
        </w:tabs>
        <w:ind w:left="983"/>
        <w:rPr>
          <w:sz w:val="20"/>
          <w:szCs w:val="20"/>
        </w:rPr>
      </w:pPr>
    </w:p>
    <w:p w14:paraId="79641F31" w14:textId="24DDDC0C" w:rsidR="00885A0A" w:rsidRPr="00885A0A" w:rsidRDefault="00885A0A" w:rsidP="00885A0A">
      <w:pPr>
        <w:tabs>
          <w:tab w:val="left" w:pos="1403"/>
        </w:tabs>
        <w:ind w:left="983"/>
        <w:rPr>
          <w:sz w:val="20"/>
          <w:szCs w:val="20"/>
        </w:rPr>
      </w:pPr>
      <w:r w:rsidRPr="00885A0A">
        <w:rPr>
          <w:sz w:val="20"/>
          <w:szCs w:val="20"/>
        </w:rPr>
        <w:t>M.K.</w:t>
      </w:r>
      <w:r>
        <w:rPr>
          <w:sz w:val="20"/>
          <w:szCs w:val="20"/>
        </w:rPr>
        <w:t xml:space="preserve"> </w:t>
      </w:r>
      <w:r w:rsidRPr="00885A0A">
        <w:rPr>
          <w:sz w:val="20"/>
          <w:szCs w:val="20"/>
        </w:rPr>
        <w:t xml:space="preserve">Papan is </w:t>
      </w:r>
      <w:proofErr w:type="spellStart"/>
      <w:r w:rsidRPr="00885A0A">
        <w:rPr>
          <w:sz w:val="20"/>
          <w:szCs w:val="20"/>
        </w:rPr>
        <w:t>Phd</w:t>
      </w:r>
      <w:proofErr w:type="spellEnd"/>
      <w:r w:rsidRPr="00885A0A">
        <w:rPr>
          <w:sz w:val="20"/>
          <w:szCs w:val="20"/>
        </w:rPr>
        <w:t xml:space="preserve"> student and Commonwealth Scientific and Industrial Research Organisation (CSIRO) in Sydney, Australia </w:t>
      </w:r>
    </w:p>
    <w:p w14:paraId="110D947D" w14:textId="77777777" w:rsidR="00885A0A" w:rsidRPr="00885A0A" w:rsidRDefault="00885A0A" w:rsidP="00885A0A">
      <w:pPr>
        <w:tabs>
          <w:tab w:val="left" w:pos="1403"/>
        </w:tabs>
        <w:ind w:left="983"/>
        <w:rPr>
          <w:sz w:val="20"/>
          <w:szCs w:val="20"/>
        </w:rPr>
      </w:pPr>
    </w:p>
    <w:p w14:paraId="51063249" w14:textId="7D66632C" w:rsidR="00885A0A" w:rsidRPr="00885A0A" w:rsidRDefault="00885A0A" w:rsidP="00885A0A">
      <w:pPr>
        <w:tabs>
          <w:tab w:val="left" w:pos="1403"/>
        </w:tabs>
        <w:ind w:left="983"/>
        <w:rPr>
          <w:sz w:val="20"/>
          <w:szCs w:val="20"/>
        </w:rPr>
      </w:pPr>
      <w:r w:rsidRPr="00885A0A">
        <w:rPr>
          <w:sz w:val="20"/>
          <w:szCs w:val="20"/>
        </w:rPr>
        <w:t xml:space="preserve">(phone: 0061452115017; e-mail: (Mohammadkazem.papan.csiro.au, Mohammadkazem.papan.hdr.mq.edu.au). </w:t>
      </w:r>
    </w:p>
    <w:p w14:paraId="75C4012B" w14:textId="77777777" w:rsidR="00885A0A" w:rsidRPr="00885A0A" w:rsidRDefault="00885A0A" w:rsidP="00885A0A">
      <w:pPr>
        <w:tabs>
          <w:tab w:val="left" w:pos="1403"/>
        </w:tabs>
        <w:ind w:left="983"/>
        <w:rPr>
          <w:sz w:val="20"/>
          <w:szCs w:val="20"/>
        </w:rPr>
      </w:pPr>
    </w:p>
    <w:p w14:paraId="7B6DC8FA" w14:textId="30D31F9C" w:rsidR="00885A0A" w:rsidRPr="00885A0A" w:rsidRDefault="00885A0A" w:rsidP="00885A0A">
      <w:pPr>
        <w:tabs>
          <w:tab w:val="left" w:pos="1403"/>
        </w:tabs>
        <w:ind w:left="983"/>
        <w:rPr>
          <w:sz w:val="20"/>
          <w:szCs w:val="20"/>
        </w:rPr>
      </w:pPr>
      <w:r w:rsidRPr="00885A0A">
        <w:rPr>
          <w:sz w:val="20"/>
          <w:szCs w:val="20"/>
        </w:rPr>
        <w:t>K. Venkatesan, is Associate Professor at Macquarie university, Sydney, Australia e-mail: koushik.venkatesan@mq.edu.au</w:t>
      </w:r>
    </w:p>
    <w:p w14:paraId="3DC4107D" w14:textId="77777777" w:rsidR="00885A0A" w:rsidRPr="00885A0A" w:rsidRDefault="00885A0A" w:rsidP="00885A0A">
      <w:pPr>
        <w:tabs>
          <w:tab w:val="left" w:pos="1403"/>
        </w:tabs>
        <w:ind w:left="983"/>
        <w:rPr>
          <w:sz w:val="20"/>
          <w:szCs w:val="20"/>
        </w:rPr>
      </w:pPr>
    </w:p>
    <w:p w14:paraId="25B95405" w14:textId="49B379A2" w:rsidR="00885A0A" w:rsidRPr="00885A0A" w:rsidRDefault="00885A0A" w:rsidP="00885A0A">
      <w:pPr>
        <w:tabs>
          <w:tab w:val="left" w:pos="1403"/>
        </w:tabs>
        <w:ind w:left="983"/>
        <w:rPr>
          <w:sz w:val="20"/>
          <w:szCs w:val="20"/>
        </w:rPr>
      </w:pPr>
      <w:r w:rsidRPr="00885A0A">
        <w:rPr>
          <w:sz w:val="20"/>
          <w:szCs w:val="20"/>
        </w:rPr>
        <w:t>I.T. Paulsen is Professor at Macquarie university, Sydney, Australia.</w:t>
      </w:r>
    </w:p>
    <w:p w14:paraId="51D8F7AB" w14:textId="77777777" w:rsidR="00885A0A" w:rsidRPr="00885A0A" w:rsidRDefault="00885A0A" w:rsidP="00885A0A">
      <w:pPr>
        <w:tabs>
          <w:tab w:val="left" w:pos="1403"/>
        </w:tabs>
        <w:ind w:left="983"/>
        <w:rPr>
          <w:sz w:val="20"/>
          <w:szCs w:val="20"/>
        </w:rPr>
      </w:pPr>
    </w:p>
    <w:p w14:paraId="0BA22946" w14:textId="194392EF" w:rsidR="00885A0A" w:rsidRPr="00885A0A" w:rsidRDefault="00885A0A" w:rsidP="00885A0A">
      <w:pPr>
        <w:tabs>
          <w:tab w:val="left" w:pos="1403"/>
        </w:tabs>
        <w:ind w:left="983"/>
        <w:rPr>
          <w:sz w:val="20"/>
          <w:szCs w:val="20"/>
        </w:rPr>
      </w:pPr>
      <w:r w:rsidRPr="00885A0A">
        <w:rPr>
          <w:sz w:val="20"/>
          <w:szCs w:val="20"/>
        </w:rPr>
        <w:t xml:space="preserve">L. Li is postdoctoral </w:t>
      </w:r>
      <w:r w:rsidR="00931366" w:rsidRPr="00885A0A">
        <w:rPr>
          <w:sz w:val="20"/>
          <w:szCs w:val="20"/>
        </w:rPr>
        <w:t>fellowship at</w:t>
      </w:r>
      <w:r w:rsidRPr="00885A0A">
        <w:rPr>
          <w:sz w:val="20"/>
          <w:szCs w:val="20"/>
        </w:rPr>
        <w:t xml:space="preserve"> Macquarie university, Sydney, Australia.</w:t>
      </w:r>
    </w:p>
    <w:p w14:paraId="67162736" w14:textId="77777777" w:rsidR="00885A0A" w:rsidRPr="00885A0A" w:rsidRDefault="00885A0A" w:rsidP="00885A0A">
      <w:pPr>
        <w:tabs>
          <w:tab w:val="left" w:pos="1403"/>
        </w:tabs>
        <w:ind w:left="983"/>
        <w:rPr>
          <w:sz w:val="20"/>
          <w:szCs w:val="20"/>
        </w:rPr>
      </w:pPr>
    </w:p>
    <w:p w14:paraId="57EB3914" w14:textId="77777777" w:rsidR="00885A0A" w:rsidRPr="00885A0A" w:rsidRDefault="00885A0A" w:rsidP="00885A0A">
      <w:pPr>
        <w:tabs>
          <w:tab w:val="left" w:pos="1403"/>
        </w:tabs>
        <w:ind w:left="983"/>
        <w:rPr>
          <w:sz w:val="20"/>
          <w:szCs w:val="20"/>
        </w:rPr>
      </w:pPr>
      <w:r w:rsidRPr="00885A0A">
        <w:rPr>
          <w:sz w:val="20"/>
          <w:szCs w:val="20"/>
        </w:rPr>
        <w:t xml:space="preserve"> B. </w:t>
      </w:r>
      <w:proofErr w:type="spellStart"/>
      <w:r w:rsidRPr="00885A0A">
        <w:rPr>
          <w:sz w:val="20"/>
          <w:szCs w:val="20"/>
        </w:rPr>
        <w:t>Raguse</w:t>
      </w:r>
      <w:proofErr w:type="spellEnd"/>
      <w:r w:rsidRPr="00885A0A">
        <w:rPr>
          <w:sz w:val="20"/>
          <w:szCs w:val="20"/>
        </w:rPr>
        <w:t>, J. Cooper and E. Chow are scientists at CSIRO, Sydney, Australia.</w:t>
      </w:r>
    </w:p>
    <w:p w14:paraId="075BB3C6" w14:textId="640C6FC5" w:rsidR="00885A0A" w:rsidRDefault="00885A0A" w:rsidP="00885A0A">
      <w:pPr>
        <w:tabs>
          <w:tab w:val="left" w:pos="1403"/>
        </w:tabs>
        <w:ind w:left="983"/>
        <w:rPr>
          <w:sz w:val="20"/>
          <w:szCs w:val="20"/>
        </w:rPr>
      </w:pPr>
    </w:p>
    <w:p w14:paraId="4C28C549" w14:textId="77777777" w:rsidR="00885A0A" w:rsidRPr="00885A0A" w:rsidRDefault="00885A0A" w:rsidP="00885A0A">
      <w:pPr>
        <w:tabs>
          <w:tab w:val="left" w:pos="1403"/>
        </w:tabs>
        <w:ind w:left="983"/>
        <w:rPr>
          <w:sz w:val="20"/>
          <w:szCs w:val="20"/>
        </w:rPr>
      </w:pPr>
    </w:p>
    <w:p w14:paraId="38EDB2D7" w14:textId="77777777" w:rsidR="001C71B1" w:rsidRDefault="0063003F">
      <w:pPr>
        <w:numPr>
          <w:ilvl w:val="2"/>
          <w:numId w:val="6"/>
        </w:numPr>
        <w:tabs>
          <w:tab w:val="left" w:pos="1443"/>
        </w:tabs>
        <w:ind w:left="1443" w:hanging="449"/>
        <w:rPr>
          <w:rFonts w:eastAsia="Times New Roman"/>
          <w:b/>
          <w:bCs/>
          <w:sz w:val="19"/>
          <w:szCs w:val="19"/>
        </w:rPr>
      </w:pPr>
      <w:r>
        <w:rPr>
          <w:rFonts w:eastAsia="Times New Roman"/>
          <w:b/>
          <w:bCs/>
          <w:sz w:val="19"/>
          <w:szCs w:val="19"/>
        </w:rPr>
        <w:t>Presenting author details</w:t>
      </w:r>
    </w:p>
    <w:p w14:paraId="11F2C2C4" w14:textId="596B6927" w:rsidR="001C71B1" w:rsidRDefault="00931366">
      <w:pPr>
        <w:spacing w:line="20" w:lineRule="exact"/>
        <w:rPr>
          <w:sz w:val="24"/>
          <w:szCs w:val="24"/>
        </w:rPr>
      </w:pPr>
      <w:r>
        <w:rPr>
          <w:noProof/>
        </w:rPr>
        <w:drawing>
          <wp:inline distT="0" distB="0" distL="0" distR="0" wp14:anchorId="2F7C6A09" wp14:editId="62B1AB22">
            <wp:extent cx="2133600" cy="19939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33600" cy="1993900"/>
                    </a:xfrm>
                    <a:prstGeom prst="rect">
                      <a:avLst/>
                    </a:prstGeom>
                    <a:noFill/>
                    <a:ln>
                      <a:noFill/>
                    </a:ln>
                  </pic:spPr>
                </pic:pic>
              </a:graphicData>
            </a:graphic>
          </wp:inline>
        </w:drawing>
      </w:r>
    </w:p>
    <w:p w14:paraId="292698D2" w14:textId="77777777" w:rsidR="001C71B1" w:rsidRDefault="001C71B1">
      <w:pPr>
        <w:spacing w:line="200" w:lineRule="exact"/>
        <w:rPr>
          <w:sz w:val="24"/>
          <w:szCs w:val="24"/>
        </w:rPr>
      </w:pPr>
    </w:p>
    <w:p w14:paraId="3E8FC94E" w14:textId="77777777" w:rsidR="001C71B1" w:rsidRDefault="001C71B1">
      <w:pPr>
        <w:spacing w:line="200" w:lineRule="exact"/>
        <w:rPr>
          <w:sz w:val="24"/>
          <w:szCs w:val="24"/>
        </w:rPr>
      </w:pPr>
    </w:p>
    <w:p w14:paraId="2D2A9206" w14:textId="77777777" w:rsidR="001C71B1" w:rsidRDefault="001C71B1">
      <w:pPr>
        <w:spacing w:line="218" w:lineRule="exact"/>
        <w:rPr>
          <w:sz w:val="24"/>
          <w:szCs w:val="24"/>
        </w:rPr>
      </w:pPr>
    </w:p>
    <w:p w14:paraId="5530BE1B" w14:textId="152B60B0" w:rsidR="001C71B1" w:rsidRDefault="0063003F">
      <w:pPr>
        <w:ind w:left="3"/>
        <w:rPr>
          <w:sz w:val="20"/>
          <w:szCs w:val="20"/>
        </w:rPr>
      </w:pPr>
      <w:r>
        <w:rPr>
          <w:rFonts w:eastAsia="Times New Roman"/>
          <w:sz w:val="19"/>
          <w:szCs w:val="19"/>
        </w:rPr>
        <w:t>Full Name</w:t>
      </w:r>
      <w:r w:rsidR="00931366">
        <w:rPr>
          <w:rFonts w:eastAsia="Times New Roman"/>
          <w:sz w:val="19"/>
          <w:szCs w:val="19"/>
        </w:rPr>
        <w:t xml:space="preserve">: </w:t>
      </w:r>
      <w:r w:rsidR="00931366" w:rsidRPr="00931366">
        <w:rPr>
          <w:rFonts w:eastAsia="Times New Roman"/>
          <w:sz w:val="19"/>
          <w:szCs w:val="19"/>
        </w:rPr>
        <w:t>Mohammadkazem</w:t>
      </w:r>
      <w:r w:rsidR="00931366">
        <w:rPr>
          <w:rFonts w:eastAsia="Times New Roman"/>
          <w:sz w:val="19"/>
          <w:szCs w:val="19"/>
        </w:rPr>
        <w:t xml:space="preserve"> P</w:t>
      </w:r>
      <w:r w:rsidR="00931366" w:rsidRPr="00931366">
        <w:rPr>
          <w:rFonts w:eastAsia="Times New Roman"/>
          <w:sz w:val="19"/>
          <w:szCs w:val="19"/>
        </w:rPr>
        <w:t>apan</w:t>
      </w:r>
    </w:p>
    <w:p w14:paraId="49F9E80D" w14:textId="77777777" w:rsidR="001C71B1" w:rsidRDefault="001C71B1">
      <w:pPr>
        <w:spacing w:line="2" w:lineRule="exact"/>
        <w:rPr>
          <w:sz w:val="24"/>
          <w:szCs w:val="24"/>
        </w:rPr>
      </w:pPr>
    </w:p>
    <w:p w14:paraId="13481730" w14:textId="5577FD4B" w:rsidR="001C71B1" w:rsidRDefault="0063003F">
      <w:pPr>
        <w:ind w:left="3"/>
        <w:rPr>
          <w:sz w:val="20"/>
          <w:szCs w:val="20"/>
        </w:rPr>
      </w:pPr>
      <w:r>
        <w:rPr>
          <w:rFonts w:eastAsia="Times New Roman"/>
          <w:sz w:val="19"/>
          <w:szCs w:val="19"/>
        </w:rPr>
        <w:t>Contact number:</w:t>
      </w:r>
      <w:r w:rsidR="00931366">
        <w:rPr>
          <w:rFonts w:eastAsia="Times New Roman"/>
          <w:sz w:val="19"/>
          <w:szCs w:val="19"/>
        </w:rPr>
        <w:t xml:space="preserve"> 0061452115017</w:t>
      </w:r>
    </w:p>
    <w:p w14:paraId="4FAE4575" w14:textId="77777777" w:rsidR="001C71B1" w:rsidRDefault="0063003F">
      <w:pPr>
        <w:spacing w:line="237" w:lineRule="auto"/>
        <w:ind w:left="3"/>
        <w:rPr>
          <w:sz w:val="20"/>
          <w:szCs w:val="20"/>
        </w:rPr>
      </w:pPr>
      <w:r>
        <w:rPr>
          <w:rFonts w:eastAsia="Times New Roman"/>
          <w:sz w:val="19"/>
          <w:szCs w:val="19"/>
        </w:rPr>
        <w:t>Twitter account:</w:t>
      </w:r>
    </w:p>
    <w:p w14:paraId="6BAB7C1B" w14:textId="77777777" w:rsidR="001C71B1" w:rsidRDefault="001C71B1">
      <w:pPr>
        <w:spacing w:line="3" w:lineRule="exact"/>
        <w:rPr>
          <w:sz w:val="24"/>
          <w:szCs w:val="24"/>
        </w:rPr>
      </w:pPr>
    </w:p>
    <w:p w14:paraId="2CC51983" w14:textId="77777777" w:rsidR="001C71B1" w:rsidRDefault="0063003F">
      <w:pPr>
        <w:ind w:left="3"/>
        <w:rPr>
          <w:sz w:val="20"/>
          <w:szCs w:val="20"/>
        </w:rPr>
      </w:pPr>
      <w:r>
        <w:rPr>
          <w:rFonts w:eastAsia="Times New Roman"/>
          <w:sz w:val="19"/>
          <w:szCs w:val="19"/>
        </w:rPr>
        <w:t>Linked In account:</w:t>
      </w:r>
    </w:p>
    <w:p w14:paraId="20707A41" w14:textId="6B84780D" w:rsidR="001C71B1" w:rsidRDefault="0063003F">
      <w:pPr>
        <w:spacing w:line="237" w:lineRule="auto"/>
        <w:ind w:left="3"/>
        <w:rPr>
          <w:sz w:val="20"/>
          <w:szCs w:val="20"/>
        </w:rPr>
      </w:pPr>
      <w:r>
        <w:rPr>
          <w:rFonts w:eastAsia="Times New Roman"/>
          <w:sz w:val="19"/>
          <w:szCs w:val="19"/>
        </w:rPr>
        <w:t>Session name/ number:</w:t>
      </w:r>
      <w:r w:rsidR="00931366">
        <w:rPr>
          <w:rFonts w:eastAsia="Times New Roman"/>
          <w:sz w:val="19"/>
          <w:szCs w:val="19"/>
        </w:rPr>
        <w:t>0061452115015</w:t>
      </w:r>
    </w:p>
    <w:p w14:paraId="160EC3EB" w14:textId="77777777" w:rsidR="001C71B1" w:rsidRDefault="001C71B1">
      <w:pPr>
        <w:spacing w:line="3" w:lineRule="exact"/>
        <w:rPr>
          <w:sz w:val="24"/>
          <w:szCs w:val="24"/>
        </w:rPr>
      </w:pPr>
    </w:p>
    <w:p w14:paraId="4F7EB99B" w14:textId="520380CA" w:rsidR="001C71B1" w:rsidRDefault="0063003F">
      <w:pPr>
        <w:ind w:left="3"/>
        <w:rPr>
          <w:sz w:val="20"/>
          <w:szCs w:val="20"/>
        </w:rPr>
      </w:pPr>
      <w:r>
        <w:rPr>
          <w:rFonts w:eastAsia="Times New Roman"/>
          <w:sz w:val="19"/>
          <w:szCs w:val="19"/>
        </w:rPr>
        <w:t>Category: (Oral presentation/ Poster presentation)</w:t>
      </w:r>
      <w:r w:rsidR="00931366">
        <w:rPr>
          <w:rFonts w:eastAsia="Times New Roman"/>
          <w:sz w:val="19"/>
          <w:szCs w:val="19"/>
        </w:rPr>
        <w:t>: Ora; presentation</w:t>
      </w:r>
    </w:p>
    <w:p w14:paraId="4BA341BB" w14:textId="77557D7B" w:rsidR="001C71B1" w:rsidRDefault="0063003F">
      <w:pPr>
        <w:spacing w:line="237" w:lineRule="auto"/>
        <w:ind w:left="3"/>
        <w:rPr>
          <w:sz w:val="20"/>
          <w:szCs w:val="20"/>
        </w:rPr>
      </w:pPr>
      <w:r>
        <w:rPr>
          <w:rFonts w:eastAsia="Times New Roman"/>
          <w:sz w:val="19"/>
          <w:szCs w:val="19"/>
        </w:rPr>
        <w:t>Passport Number</w:t>
      </w:r>
      <w:r>
        <w:rPr>
          <w:rFonts w:eastAsia="Times New Roman"/>
          <w:sz w:val="18"/>
          <w:szCs w:val="18"/>
        </w:rPr>
        <w:t>:</w:t>
      </w:r>
      <w:r w:rsidR="00931366">
        <w:rPr>
          <w:rFonts w:eastAsia="Times New Roman"/>
          <w:sz w:val="18"/>
          <w:szCs w:val="18"/>
        </w:rPr>
        <w:t xml:space="preserve"> J34168022</w:t>
      </w:r>
    </w:p>
    <w:p w14:paraId="511D7547" w14:textId="77777777" w:rsidR="001C71B1" w:rsidRDefault="001C71B1">
      <w:pPr>
        <w:spacing w:line="200" w:lineRule="exact"/>
        <w:rPr>
          <w:sz w:val="24"/>
          <w:szCs w:val="24"/>
        </w:rPr>
      </w:pPr>
    </w:p>
    <w:p w14:paraId="72291688" w14:textId="77777777" w:rsidR="001C71B1" w:rsidRDefault="001C71B1">
      <w:pPr>
        <w:sectPr w:rsidR="001C71B1">
          <w:type w:val="continuous"/>
          <w:pgSz w:w="11900" w:h="16834"/>
          <w:pgMar w:top="1070" w:right="719" w:bottom="0" w:left="740" w:header="0" w:footer="0" w:gutter="0"/>
          <w:cols w:num="2" w:space="720" w:equalWidth="0">
            <w:col w:w="5040" w:space="357"/>
            <w:col w:w="5043"/>
          </w:cols>
        </w:sectPr>
      </w:pPr>
    </w:p>
    <w:p w14:paraId="2D525545" w14:textId="77777777" w:rsidR="001C71B1" w:rsidRDefault="001C71B1">
      <w:pPr>
        <w:spacing w:line="200" w:lineRule="exact"/>
        <w:rPr>
          <w:sz w:val="24"/>
          <w:szCs w:val="24"/>
        </w:rPr>
      </w:pPr>
    </w:p>
    <w:p w14:paraId="4A9E0744" w14:textId="77777777" w:rsidR="001C71B1" w:rsidRDefault="001C71B1">
      <w:pPr>
        <w:spacing w:line="200" w:lineRule="exact"/>
        <w:rPr>
          <w:sz w:val="24"/>
          <w:szCs w:val="24"/>
        </w:rPr>
      </w:pPr>
    </w:p>
    <w:p w14:paraId="2B899552" w14:textId="77777777" w:rsidR="001C71B1" w:rsidRDefault="001C71B1">
      <w:pPr>
        <w:spacing w:line="200" w:lineRule="exact"/>
        <w:rPr>
          <w:sz w:val="24"/>
          <w:szCs w:val="24"/>
        </w:rPr>
      </w:pPr>
    </w:p>
    <w:sectPr w:rsidR="001C71B1">
      <w:type w:val="continuous"/>
      <w:pgSz w:w="11900" w:h="16834"/>
      <w:pgMar w:top="1070" w:right="719" w:bottom="0" w:left="740" w:header="0" w:footer="0" w:gutter="0"/>
      <w:cols w:space="720" w:equalWidth="0">
        <w:col w:w="1044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209EC6" w14:textId="77777777" w:rsidR="00F575FE" w:rsidRDefault="00F575FE" w:rsidP="00931366">
      <w:r>
        <w:separator/>
      </w:r>
    </w:p>
  </w:endnote>
  <w:endnote w:type="continuationSeparator" w:id="0">
    <w:p w14:paraId="4F0F0306" w14:textId="77777777" w:rsidR="00F575FE" w:rsidRDefault="00F575FE" w:rsidP="0093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B5C7EB" w14:textId="77777777" w:rsidR="00931366" w:rsidRDefault="009313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DF99CC" w14:textId="77777777" w:rsidR="00931366" w:rsidRDefault="009313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FCD45E" w14:textId="77777777" w:rsidR="00931366" w:rsidRDefault="009313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509A45" w14:textId="77777777" w:rsidR="00F575FE" w:rsidRDefault="00F575FE" w:rsidP="00931366">
      <w:r>
        <w:separator/>
      </w:r>
    </w:p>
  </w:footnote>
  <w:footnote w:type="continuationSeparator" w:id="0">
    <w:p w14:paraId="5915F732" w14:textId="77777777" w:rsidR="00F575FE" w:rsidRDefault="00F575FE" w:rsidP="00931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19981" w14:textId="77777777" w:rsidR="00931366" w:rsidRDefault="009313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29E33E" w14:textId="77777777" w:rsidR="00931366" w:rsidRDefault="009313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015AC" w14:textId="77777777" w:rsidR="00931366" w:rsidRDefault="009313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1EB"/>
    <w:multiLevelType w:val="hybridMultilevel"/>
    <w:tmpl w:val="59F21EEE"/>
    <w:lvl w:ilvl="0" w:tplc="D01C7A12">
      <w:start w:val="1"/>
      <w:numFmt w:val="decimal"/>
      <w:lvlText w:val="%1"/>
      <w:lvlJc w:val="left"/>
    </w:lvl>
    <w:lvl w:ilvl="1" w:tplc="6CA209A8">
      <w:start w:val="1"/>
      <w:numFmt w:val="upperLetter"/>
      <w:lvlText w:val="%2"/>
      <w:lvlJc w:val="left"/>
    </w:lvl>
    <w:lvl w:ilvl="2" w:tplc="F704EECA">
      <w:numFmt w:val="decimal"/>
      <w:lvlText w:val=""/>
      <w:lvlJc w:val="left"/>
    </w:lvl>
    <w:lvl w:ilvl="3" w:tplc="6CDCBBF0">
      <w:numFmt w:val="decimal"/>
      <w:lvlText w:val=""/>
      <w:lvlJc w:val="left"/>
    </w:lvl>
    <w:lvl w:ilvl="4" w:tplc="70DAFCAA">
      <w:numFmt w:val="decimal"/>
      <w:lvlText w:val=""/>
      <w:lvlJc w:val="left"/>
    </w:lvl>
    <w:lvl w:ilvl="5" w:tplc="A732C66A">
      <w:numFmt w:val="decimal"/>
      <w:lvlText w:val=""/>
      <w:lvlJc w:val="left"/>
    </w:lvl>
    <w:lvl w:ilvl="6" w:tplc="50E6EDA2">
      <w:numFmt w:val="decimal"/>
      <w:lvlText w:val=""/>
      <w:lvlJc w:val="left"/>
    </w:lvl>
    <w:lvl w:ilvl="7" w:tplc="16003F3C">
      <w:numFmt w:val="decimal"/>
      <w:lvlText w:val=""/>
      <w:lvlJc w:val="left"/>
    </w:lvl>
    <w:lvl w:ilvl="8" w:tplc="4A9EE4A6">
      <w:numFmt w:val="decimal"/>
      <w:lvlText w:val=""/>
      <w:lvlJc w:val="left"/>
    </w:lvl>
  </w:abstractNum>
  <w:abstractNum w:abstractNumId="1" w15:restartNumberingAfterBreak="0">
    <w:nsid w:val="00000BB3"/>
    <w:multiLevelType w:val="hybridMultilevel"/>
    <w:tmpl w:val="33245698"/>
    <w:lvl w:ilvl="0" w:tplc="9E767F22">
      <w:start w:val="2"/>
      <w:numFmt w:val="decimal"/>
      <w:lvlText w:val="%1."/>
      <w:lvlJc w:val="left"/>
    </w:lvl>
    <w:lvl w:ilvl="1" w:tplc="CC44C3F2">
      <w:numFmt w:val="decimal"/>
      <w:lvlText w:val=""/>
      <w:lvlJc w:val="left"/>
    </w:lvl>
    <w:lvl w:ilvl="2" w:tplc="C8249658">
      <w:numFmt w:val="decimal"/>
      <w:lvlText w:val=""/>
      <w:lvlJc w:val="left"/>
    </w:lvl>
    <w:lvl w:ilvl="3" w:tplc="286075D4">
      <w:numFmt w:val="decimal"/>
      <w:lvlText w:val=""/>
      <w:lvlJc w:val="left"/>
    </w:lvl>
    <w:lvl w:ilvl="4" w:tplc="D8526B3C">
      <w:numFmt w:val="decimal"/>
      <w:lvlText w:val=""/>
      <w:lvlJc w:val="left"/>
    </w:lvl>
    <w:lvl w:ilvl="5" w:tplc="352428BC">
      <w:numFmt w:val="decimal"/>
      <w:lvlText w:val=""/>
      <w:lvlJc w:val="left"/>
    </w:lvl>
    <w:lvl w:ilvl="6" w:tplc="3F0876A6">
      <w:numFmt w:val="decimal"/>
      <w:lvlText w:val=""/>
      <w:lvlJc w:val="left"/>
    </w:lvl>
    <w:lvl w:ilvl="7" w:tplc="3D00B532">
      <w:numFmt w:val="decimal"/>
      <w:lvlText w:val=""/>
      <w:lvlJc w:val="left"/>
    </w:lvl>
    <w:lvl w:ilvl="8" w:tplc="E69EBBE0">
      <w:numFmt w:val="decimal"/>
      <w:lvlText w:val=""/>
      <w:lvlJc w:val="left"/>
    </w:lvl>
  </w:abstractNum>
  <w:abstractNum w:abstractNumId="2" w15:restartNumberingAfterBreak="0">
    <w:nsid w:val="000026E9"/>
    <w:multiLevelType w:val="hybridMultilevel"/>
    <w:tmpl w:val="447A77CC"/>
    <w:lvl w:ilvl="0" w:tplc="4DB68FF4">
      <w:start w:val="1"/>
      <w:numFmt w:val="decimal"/>
      <w:lvlText w:val="%1"/>
      <w:lvlJc w:val="left"/>
    </w:lvl>
    <w:lvl w:ilvl="1" w:tplc="F6BA0446">
      <w:start w:val="61"/>
      <w:numFmt w:val="upperLetter"/>
      <w:lvlText w:val="%2."/>
      <w:lvlJc w:val="left"/>
    </w:lvl>
    <w:lvl w:ilvl="2" w:tplc="69EE25F2">
      <w:numFmt w:val="decimal"/>
      <w:lvlText w:val=""/>
      <w:lvlJc w:val="left"/>
    </w:lvl>
    <w:lvl w:ilvl="3" w:tplc="301293FE">
      <w:numFmt w:val="decimal"/>
      <w:lvlText w:val=""/>
      <w:lvlJc w:val="left"/>
    </w:lvl>
    <w:lvl w:ilvl="4" w:tplc="ED0C91E8">
      <w:numFmt w:val="decimal"/>
      <w:lvlText w:val=""/>
      <w:lvlJc w:val="left"/>
    </w:lvl>
    <w:lvl w:ilvl="5" w:tplc="1780FB20">
      <w:numFmt w:val="decimal"/>
      <w:lvlText w:val=""/>
      <w:lvlJc w:val="left"/>
    </w:lvl>
    <w:lvl w:ilvl="6" w:tplc="A4F26F10">
      <w:numFmt w:val="decimal"/>
      <w:lvlText w:val=""/>
      <w:lvlJc w:val="left"/>
    </w:lvl>
    <w:lvl w:ilvl="7" w:tplc="50A05B26">
      <w:numFmt w:val="decimal"/>
      <w:lvlText w:val=""/>
      <w:lvlJc w:val="left"/>
    </w:lvl>
    <w:lvl w:ilvl="8" w:tplc="38CAEE66">
      <w:numFmt w:val="decimal"/>
      <w:lvlText w:val=""/>
      <w:lvlJc w:val="left"/>
    </w:lvl>
  </w:abstractNum>
  <w:abstractNum w:abstractNumId="3" w15:restartNumberingAfterBreak="0">
    <w:nsid w:val="00002EA6"/>
    <w:multiLevelType w:val="hybridMultilevel"/>
    <w:tmpl w:val="012C57CA"/>
    <w:lvl w:ilvl="0" w:tplc="329017C8">
      <w:start w:val="102"/>
      <w:numFmt w:val="upperLetter"/>
      <w:lvlText w:val="%1"/>
      <w:lvlJc w:val="left"/>
    </w:lvl>
    <w:lvl w:ilvl="1" w:tplc="A74A48EE">
      <w:start w:val="1"/>
      <w:numFmt w:val="upperLetter"/>
      <w:lvlText w:val="%2"/>
      <w:lvlJc w:val="left"/>
    </w:lvl>
    <w:lvl w:ilvl="2" w:tplc="5C580240">
      <w:start w:val="22"/>
      <w:numFmt w:val="upperLetter"/>
      <w:lvlText w:val="%3."/>
      <w:lvlJc w:val="left"/>
    </w:lvl>
    <w:lvl w:ilvl="3" w:tplc="A0AECF54">
      <w:numFmt w:val="decimal"/>
      <w:lvlText w:val=""/>
      <w:lvlJc w:val="left"/>
    </w:lvl>
    <w:lvl w:ilvl="4" w:tplc="871A64EA">
      <w:numFmt w:val="decimal"/>
      <w:lvlText w:val=""/>
      <w:lvlJc w:val="left"/>
    </w:lvl>
    <w:lvl w:ilvl="5" w:tplc="D4926D94">
      <w:numFmt w:val="decimal"/>
      <w:lvlText w:val=""/>
      <w:lvlJc w:val="left"/>
    </w:lvl>
    <w:lvl w:ilvl="6" w:tplc="280A8F5C">
      <w:numFmt w:val="decimal"/>
      <w:lvlText w:val=""/>
      <w:lvlJc w:val="left"/>
    </w:lvl>
    <w:lvl w:ilvl="7" w:tplc="4CC6DE92">
      <w:numFmt w:val="decimal"/>
      <w:lvlText w:val=""/>
      <w:lvlJc w:val="left"/>
    </w:lvl>
    <w:lvl w:ilvl="8" w:tplc="42DEC98C">
      <w:numFmt w:val="decimal"/>
      <w:lvlText w:val=""/>
      <w:lvlJc w:val="left"/>
    </w:lvl>
  </w:abstractNum>
  <w:abstractNum w:abstractNumId="4" w15:restartNumberingAfterBreak="0">
    <w:nsid w:val="000041BB"/>
    <w:multiLevelType w:val="hybridMultilevel"/>
    <w:tmpl w:val="10D663FA"/>
    <w:lvl w:ilvl="0" w:tplc="E32EF0F8">
      <w:start w:val="35"/>
      <w:numFmt w:val="upperLetter"/>
      <w:lvlText w:val="%1."/>
      <w:lvlJc w:val="left"/>
    </w:lvl>
    <w:lvl w:ilvl="1" w:tplc="E3AAAC2A">
      <w:numFmt w:val="decimal"/>
      <w:lvlText w:val=""/>
      <w:lvlJc w:val="left"/>
    </w:lvl>
    <w:lvl w:ilvl="2" w:tplc="76983982">
      <w:numFmt w:val="decimal"/>
      <w:lvlText w:val=""/>
      <w:lvlJc w:val="left"/>
    </w:lvl>
    <w:lvl w:ilvl="3" w:tplc="B2F043D6">
      <w:numFmt w:val="decimal"/>
      <w:lvlText w:val=""/>
      <w:lvlJc w:val="left"/>
    </w:lvl>
    <w:lvl w:ilvl="4" w:tplc="B6B24B5C">
      <w:numFmt w:val="decimal"/>
      <w:lvlText w:val=""/>
      <w:lvlJc w:val="left"/>
    </w:lvl>
    <w:lvl w:ilvl="5" w:tplc="62AA798A">
      <w:numFmt w:val="decimal"/>
      <w:lvlText w:val=""/>
      <w:lvlJc w:val="left"/>
    </w:lvl>
    <w:lvl w:ilvl="6" w:tplc="195C5194">
      <w:numFmt w:val="decimal"/>
      <w:lvlText w:val=""/>
      <w:lvlJc w:val="left"/>
    </w:lvl>
    <w:lvl w:ilvl="7" w:tplc="0BECCCD2">
      <w:numFmt w:val="decimal"/>
      <w:lvlText w:val=""/>
      <w:lvlJc w:val="left"/>
    </w:lvl>
    <w:lvl w:ilvl="8" w:tplc="5164F4DC">
      <w:numFmt w:val="decimal"/>
      <w:lvlText w:val=""/>
      <w:lvlJc w:val="left"/>
    </w:lvl>
  </w:abstractNum>
  <w:abstractNum w:abstractNumId="5" w15:restartNumberingAfterBreak="0">
    <w:nsid w:val="00005AF1"/>
    <w:multiLevelType w:val="hybridMultilevel"/>
    <w:tmpl w:val="44144788"/>
    <w:lvl w:ilvl="0" w:tplc="A040347E">
      <w:start w:val="9"/>
      <w:numFmt w:val="upperLetter"/>
      <w:lvlText w:val="%1."/>
      <w:lvlJc w:val="left"/>
    </w:lvl>
    <w:lvl w:ilvl="1" w:tplc="333A876E">
      <w:numFmt w:val="decimal"/>
      <w:lvlText w:val=""/>
      <w:lvlJc w:val="left"/>
    </w:lvl>
    <w:lvl w:ilvl="2" w:tplc="25FEEFB8">
      <w:numFmt w:val="decimal"/>
      <w:lvlText w:val=""/>
      <w:lvlJc w:val="left"/>
    </w:lvl>
    <w:lvl w:ilvl="3" w:tplc="FC00579A">
      <w:numFmt w:val="decimal"/>
      <w:lvlText w:val=""/>
      <w:lvlJc w:val="left"/>
    </w:lvl>
    <w:lvl w:ilvl="4" w:tplc="15F6F6EE">
      <w:numFmt w:val="decimal"/>
      <w:lvlText w:val=""/>
      <w:lvlJc w:val="left"/>
    </w:lvl>
    <w:lvl w:ilvl="5" w:tplc="97A28D0A">
      <w:numFmt w:val="decimal"/>
      <w:lvlText w:val=""/>
      <w:lvlJc w:val="left"/>
    </w:lvl>
    <w:lvl w:ilvl="6" w:tplc="1C7C0626">
      <w:numFmt w:val="decimal"/>
      <w:lvlText w:val=""/>
      <w:lvlJc w:val="left"/>
    </w:lvl>
    <w:lvl w:ilvl="7" w:tplc="26ECA0AA">
      <w:numFmt w:val="decimal"/>
      <w:lvlText w:val=""/>
      <w:lvlJc w:val="left"/>
    </w:lvl>
    <w:lvl w:ilvl="8" w:tplc="24C289BA">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1B1"/>
    <w:rsid w:val="001C71B1"/>
    <w:rsid w:val="0063003F"/>
    <w:rsid w:val="00716FA3"/>
    <w:rsid w:val="00885A0A"/>
    <w:rsid w:val="00931366"/>
    <w:rsid w:val="00F575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A04A5"/>
  <w15:docId w15:val="{D6939E53-7F68-4722-A338-90BED4A57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rsid w:val="00885A0A"/>
    <w:pPr>
      <w:autoSpaceDE w:val="0"/>
      <w:autoSpaceDN w:val="0"/>
      <w:spacing w:before="20"/>
      <w:ind w:firstLine="202"/>
      <w:jc w:val="both"/>
    </w:pPr>
    <w:rPr>
      <w:rFonts w:eastAsia="Times New Roman"/>
      <w:b/>
      <w:bCs/>
      <w:sz w:val="18"/>
      <w:szCs w:val="18"/>
      <w:lang w:val="en-US" w:eastAsia="en-US"/>
    </w:rPr>
  </w:style>
  <w:style w:type="paragraph" w:styleId="Header">
    <w:name w:val="header"/>
    <w:basedOn w:val="Normal"/>
    <w:link w:val="HeaderChar"/>
    <w:uiPriority w:val="99"/>
    <w:unhideWhenUsed/>
    <w:rsid w:val="00931366"/>
    <w:pPr>
      <w:tabs>
        <w:tab w:val="center" w:pos="4513"/>
        <w:tab w:val="right" w:pos="9026"/>
      </w:tabs>
    </w:pPr>
  </w:style>
  <w:style w:type="character" w:customStyle="1" w:styleId="HeaderChar">
    <w:name w:val="Header Char"/>
    <w:basedOn w:val="DefaultParagraphFont"/>
    <w:link w:val="Header"/>
    <w:uiPriority w:val="99"/>
    <w:rsid w:val="00931366"/>
  </w:style>
  <w:style w:type="paragraph" w:styleId="Footer">
    <w:name w:val="footer"/>
    <w:basedOn w:val="Normal"/>
    <w:link w:val="FooterChar"/>
    <w:uiPriority w:val="99"/>
    <w:unhideWhenUsed/>
    <w:rsid w:val="00931366"/>
    <w:pPr>
      <w:tabs>
        <w:tab w:val="center" w:pos="4513"/>
        <w:tab w:val="right" w:pos="9026"/>
      </w:tabs>
    </w:pPr>
  </w:style>
  <w:style w:type="character" w:customStyle="1" w:styleId="FooterChar">
    <w:name w:val="Footer Char"/>
    <w:basedOn w:val="DefaultParagraphFont"/>
    <w:link w:val="Footer"/>
    <w:uiPriority w:val="99"/>
    <w:rsid w:val="009313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MR Mohammadkazem Papan</cp:lastModifiedBy>
  <cp:revision>6</cp:revision>
  <dcterms:created xsi:type="dcterms:W3CDTF">2020-02-07T08:47:00Z</dcterms:created>
  <dcterms:modified xsi:type="dcterms:W3CDTF">2020-02-07T09:54:00Z</dcterms:modified>
</cp:coreProperties>
</file>