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EBC" w:rsidRPr="000403F9" w:rsidRDefault="008C0EBC" w:rsidP="008C0EBC">
      <w:pPr>
        <w:rPr>
          <w:b/>
        </w:rPr>
      </w:pPr>
      <w:r w:rsidRPr="000403F9">
        <w:rPr>
          <w:b/>
        </w:rPr>
        <w:t>Porta</w:t>
      </w:r>
      <w:r>
        <w:rPr>
          <w:b/>
        </w:rPr>
        <w:t>ble and wearable chemical</w:t>
      </w:r>
      <w:r w:rsidRPr="000403F9">
        <w:rPr>
          <w:b/>
        </w:rPr>
        <w:t xml:space="preserve"> sensors</w:t>
      </w:r>
      <w:r w:rsidR="0001008E">
        <w:rPr>
          <w:b/>
        </w:rPr>
        <w:t xml:space="preserve"> based on organic electrochemical transistor</w:t>
      </w:r>
      <w:r w:rsidRPr="000403F9">
        <w:rPr>
          <w:b/>
        </w:rPr>
        <w:t>: from materials to devices</w:t>
      </w:r>
    </w:p>
    <w:p w:rsidR="00E461DB" w:rsidRDefault="00E461DB">
      <w:pPr>
        <w:spacing w:line="230" w:lineRule="auto"/>
        <w:ind w:right="480"/>
        <w:rPr>
          <w:sz w:val="20"/>
          <w:szCs w:val="20"/>
        </w:rPr>
      </w:pPr>
    </w:p>
    <w:p w:rsidR="00E461DB" w:rsidRDefault="00E461DB">
      <w:pPr>
        <w:spacing w:line="204" w:lineRule="exact"/>
        <w:rPr>
          <w:sz w:val="24"/>
          <w:szCs w:val="24"/>
        </w:rPr>
      </w:pPr>
    </w:p>
    <w:p w:rsidR="00E461DB" w:rsidRPr="008C0EBC" w:rsidRDefault="008C0EBC">
      <w:pPr>
        <w:rPr>
          <w:rFonts w:eastAsia="Times New Roman"/>
          <w:b/>
          <w:bCs/>
          <w:sz w:val="19"/>
          <w:szCs w:val="19"/>
          <w:lang w:val="it-IT"/>
        </w:rPr>
      </w:pPr>
      <w:r w:rsidRPr="008C0EBC">
        <w:rPr>
          <w:rFonts w:eastAsia="Times New Roman"/>
          <w:b/>
          <w:bCs/>
          <w:sz w:val="19"/>
          <w:szCs w:val="19"/>
          <w:lang w:val="it-IT"/>
        </w:rPr>
        <w:t>Gualandi I</w:t>
      </w:r>
      <w:r w:rsidR="00815BFC" w:rsidRPr="008C0EBC">
        <w:rPr>
          <w:rFonts w:eastAsia="Times New Roman"/>
          <w:b/>
          <w:bCs/>
          <w:sz w:val="31"/>
          <w:szCs w:val="31"/>
          <w:vertAlign w:val="superscript"/>
          <w:lang w:val="it-IT"/>
        </w:rPr>
        <w:t>1</w:t>
      </w:r>
      <w:r w:rsidR="00815BFC" w:rsidRPr="008C0EBC">
        <w:rPr>
          <w:rFonts w:eastAsia="Times New Roman"/>
          <w:b/>
          <w:bCs/>
          <w:sz w:val="19"/>
          <w:szCs w:val="19"/>
          <w:lang w:val="it-IT"/>
        </w:rPr>
        <w:t xml:space="preserve">, </w:t>
      </w:r>
      <w:r>
        <w:rPr>
          <w:rFonts w:eastAsia="Times New Roman"/>
          <w:b/>
          <w:bCs/>
          <w:sz w:val="19"/>
          <w:szCs w:val="19"/>
          <w:lang w:val="it-IT"/>
        </w:rPr>
        <w:t>Mariani F</w:t>
      </w:r>
      <w:hyperlink r:id="rId6" w:anchor="a1">
        <w:r w:rsidR="00815BFC" w:rsidRPr="008C0EBC">
          <w:rPr>
            <w:rFonts w:eastAsia="Times New Roman"/>
            <w:b/>
            <w:bCs/>
            <w:sz w:val="31"/>
            <w:szCs w:val="31"/>
            <w:vertAlign w:val="superscript"/>
            <w:lang w:val="it-IT"/>
          </w:rPr>
          <w:t>1</w:t>
        </w:r>
        <w:r w:rsidR="00815BFC" w:rsidRPr="008C0EBC">
          <w:rPr>
            <w:rFonts w:eastAsia="Times New Roman"/>
            <w:b/>
            <w:bCs/>
            <w:sz w:val="19"/>
            <w:szCs w:val="19"/>
            <w:lang w:val="it-IT"/>
          </w:rPr>
          <w:t>,</w:t>
        </w:r>
        <w:r>
          <w:rPr>
            <w:rFonts w:eastAsia="Times New Roman"/>
            <w:b/>
            <w:bCs/>
            <w:sz w:val="19"/>
            <w:szCs w:val="19"/>
            <w:lang w:val="it-IT"/>
          </w:rPr>
          <w:t xml:space="preserve"> Scavetta E</w:t>
        </w:r>
        <w:r w:rsidRPr="008C0EBC">
          <w:rPr>
            <w:rFonts w:eastAsia="Times New Roman"/>
            <w:b/>
            <w:bCs/>
            <w:sz w:val="31"/>
            <w:szCs w:val="31"/>
            <w:vertAlign w:val="superscript"/>
            <w:lang w:val="it-IT"/>
          </w:rPr>
          <w:t>1</w:t>
        </w:r>
        <w:r>
          <w:rPr>
            <w:rFonts w:eastAsia="Times New Roman"/>
            <w:b/>
            <w:bCs/>
            <w:sz w:val="19"/>
            <w:szCs w:val="19"/>
            <w:lang w:val="it-IT"/>
          </w:rPr>
          <w:t>,</w:t>
        </w:r>
        <w:r w:rsidR="00815BFC" w:rsidRPr="008C0EBC">
          <w:rPr>
            <w:rFonts w:eastAsia="Times New Roman"/>
            <w:b/>
            <w:bCs/>
            <w:sz w:val="19"/>
            <w:szCs w:val="19"/>
            <w:lang w:val="it-IT"/>
          </w:rPr>
          <w:t xml:space="preserve"> </w:t>
        </w:r>
      </w:hyperlink>
      <w:r>
        <w:rPr>
          <w:rFonts w:eastAsia="Times New Roman"/>
          <w:b/>
          <w:bCs/>
          <w:sz w:val="19"/>
          <w:szCs w:val="19"/>
          <w:lang w:val="it-IT"/>
        </w:rPr>
        <w:t>Tessarolo M</w:t>
      </w:r>
      <w:r w:rsidR="00815BFC" w:rsidRPr="008C0EBC">
        <w:rPr>
          <w:rFonts w:eastAsia="Times New Roman"/>
          <w:b/>
          <w:bCs/>
          <w:sz w:val="31"/>
          <w:szCs w:val="31"/>
          <w:vertAlign w:val="superscript"/>
          <w:lang w:val="it-IT"/>
        </w:rPr>
        <w:t>2</w:t>
      </w:r>
      <w:r w:rsidR="00815BFC" w:rsidRPr="008C0EBC">
        <w:rPr>
          <w:rFonts w:eastAsia="Times New Roman"/>
          <w:b/>
          <w:bCs/>
          <w:sz w:val="19"/>
          <w:szCs w:val="19"/>
          <w:lang w:val="it-IT"/>
        </w:rPr>
        <w:t>,</w:t>
      </w:r>
      <w:r>
        <w:rPr>
          <w:rFonts w:eastAsia="Times New Roman"/>
          <w:b/>
          <w:bCs/>
          <w:sz w:val="19"/>
          <w:szCs w:val="19"/>
          <w:lang w:val="it-IT"/>
        </w:rPr>
        <w:t xml:space="preserve"> Tonelli D</w:t>
      </w:r>
      <w:r w:rsidRPr="008C0EBC">
        <w:rPr>
          <w:rFonts w:eastAsia="Times New Roman"/>
          <w:b/>
          <w:bCs/>
          <w:sz w:val="31"/>
          <w:szCs w:val="31"/>
          <w:vertAlign w:val="superscript"/>
          <w:lang w:val="it-IT"/>
        </w:rPr>
        <w:t>1</w:t>
      </w:r>
      <w:r>
        <w:rPr>
          <w:rFonts w:eastAsia="Times New Roman"/>
          <w:b/>
          <w:bCs/>
          <w:sz w:val="19"/>
          <w:szCs w:val="19"/>
          <w:lang w:val="it-IT"/>
        </w:rPr>
        <w:t>, Fraboni B</w:t>
      </w:r>
      <w:r>
        <w:rPr>
          <w:rFonts w:eastAsia="Times New Roman"/>
          <w:b/>
          <w:bCs/>
          <w:sz w:val="31"/>
          <w:szCs w:val="31"/>
          <w:vertAlign w:val="superscript"/>
          <w:lang w:val="it-IT"/>
        </w:rPr>
        <w:t>2</w:t>
      </w:r>
      <w:r>
        <w:rPr>
          <w:rFonts w:eastAsia="Times New Roman"/>
          <w:b/>
          <w:bCs/>
          <w:sz w:val="19"/>
          <w:szCs w:val="19"/>
          <w:lang w:val="it-IT"/>
        </w:rPr>
        <w:t xml:space="preserve"> </w:t>
      </w:r>
    </w:p>
    <w:p w:rsidR="008C0EBC" w:rsidRDefault="00815BFC" w:rsidP="008C0EBC">
      <w:pPr>
        <w:spacing w:line="182" w:lineRule="auto"/>
        <w:rPr>
          <w:rFonts w:eastAsia="Times New Roman"/>
          <w:sz w:val="20"/>
          <w:szCs w:val="20"/>
          <w:vertAlign w:val="superscript"/>
        </w:rPr>
      </w:pPr>
      <w:proofErr w:type="gramStart"/>
      <w:r>
        <w:rPr>
          <w:rFonts w:eastAsia="Times New Roman"/>
          <w:sz w:val="28"/>
          <w:szCs w:val="28"/>
          <w:vertAlign w:val="superscript"/>
        </w:rPr>
        <w:t>1</w:t>
      </w:r>
      <w:proofErr w:type="gramEnd"/>
      <w:r w:rsidR="008C0EBC" w:rsidRPr="008C0EBC">
        <w:rPr>
          <w:rFonts w:eastAsia="Times New Roman"/>
          <w:sz w:val="18"/>
          <w:szCs w:val="18"/>
          <w:lang w:val="en-GB"/>
        </w:rPr>
        <w:t xml:space="preserve"> </w:t>
      </w:r>
      <w:r w:rsidR="008C0EBC">
        <w:rPr>
          <w:rFonts w:eastAsia="Times New Roman"/>
          <w:sz w:val="18"/>
          <w:szCs w:val="18"/>
          <w:lang w:val="en-GB"/>
        </w:rPr>
        <w:t>Department of Industrial Chemistry “T. Montanari”, University of Bologna, Italy</w:t>
      </w:r>
      <w:r w:rsidR="008C0EBC">
        <w:rPr>
          <w:rFonts w:eastAsia="Times New Roman"/>
          <w:sz w:val="20"/>
          <w:szCs w:val="20"/>
          <w:vertAlign w:val="superscript"/>
        </w:rPr>
        <w:t xml:space="preserve"> </w:t>
      </w:r>
    </w:p>
    <w:p w:rsidR="00E461DB" w:rsidRPr="008C0EBC" w:rsidRDefault="00815BFC" w:rsidP="008C0EBC">
      <w:pPr>
        <w:spacing w:line="182" w:lineRule="auto"/>
        <w:rPr>
          <w:sz w:val="20"/>
          <w:szCs w:val="20"/>
        </w:rPr>
        <w:sectPr w:rsidR="00E461DB" w:rsidRPr="008C0EBC">
          <w:pgSz w:w="11900" w:h="16834"/>
          <w:pgMar w:top="1070" w:right="719" w:bottom="0" w:left="740" w:header="0" w:footer="0" w:gutter="0"/>
          <w:cols w:space="720" w:equalWidth="0">
            <w:col w:w="10440"/>
          </w:cols>
        </w:sectPr>
      </w:pPr>
      <w:proofErr w:type="gramStart"/>
      <w:r>
        <w:rPr>
          <w:rFonts w:eastAsia="Times New Roman"/>
          <w:sz w:val="20"/>
          <w:szCs w:val="20"/>
          <w:vertAlign w:val="superscript"/>
        </w:rPr>
        <w:t>2</w:t>
      </w:r>
      <w:proofErr w:type="gramEnd"/>
      <w:r w:rsidR="008C0EBC">
        <w:rPr>
          <w:sz w:val="20"/>
          <w:szCs w:val="20"/>
        </w:rPr>
        <w:t xml:space="preserve"> </w:t>
      </w:r>
      <w:r w:rsidR="008C0EBC">
        <w:rPr>
          <w:rFonts w:eastAsia="Times New Roman"/>
          <w:sz w:val="18"/>
          <w:szCs w:val="18"/>
          <w:lang w:val="en-GB"/>
        </w:rPr>
        <w:t>Department of Physics and Astronomy DIFA, University of Bologna, Italy</w:t>
      </w:r>
    </w:p>
    <w:p w:rsidR="00E461DB" w:rsidRDefault="00E461DB">
      <w:pPr>
        <w:spacing w:line="200" w:lineRule="exact"/>
        <w:rPr>
          <w:sz w:val="24"/>
          <w:szCs w:val="24"/>
        </w:rPr>
      </w:pPr>
    </w:p>
    <w:p w:rsidR="00E461DB" w:rsidRDefault="00E461DB">
      <w:pPr>
        <w:spacing w:line="200" w:lineRule="exact"/>
        <w:rPr>
          <w:sz w:val="24"/>
          <w:szCs w:val="24"/>
        </w:rPr>
      </w:pPr>
    </w:p>
    <w:p w:rsidR="00E461DB" w:rsidRDefault="00E461DB">
      <w:pPr>
        <w:spacing w:line="351" w:lineRule="exact"/>
        <w:rPr>
          <w:sz w:val="24"/>
          <w:szCs w:val="24"/>
        </w:rPr>
      </w:pPr>
    </w:p>
    <w:p w:rsidR="00E461DB" w:rsidRDefault="00815BFC">
      <w:pPr>
        <w:spacing w:line="234" w:lineRule="auto"/>
        <w:ind w:right="680"/>
        <w:rPr>
          <w:sz w:val="20"/>
          <w:szCs w:val="20"/>
        </w:rPr>
      </w:pPr>
      <w:r>
        <w:rPr>
          <w:rFonts w:eastAsia="Times New Roman"/>
          <w:b/>
          <w:bCs/>
          <w:sz w:val="19"/>
          <w:szCs w:val="19"/>
        </w:rPr>
        <w:t xml:space="preserve">Keywords: </w:t>
      </w:r>
      <w:r w:rsidR="008C0EBC">
        <w:rPr>
          <w:rFonts w:eastAsia="Times New Roman"/>
          <w:b/>
          <w:bCs/>
          <w:sz w:val="19"/>
          <w:szCs w:val="19"/>
        </w:rPr>
        <w:t>Organic Electrochemical Transistor</w:t>
      </w:r>
      <w:r>
        <w:rPr>
          <w:rFonts w:eastAsia="Times New Roman"/>
          <w:b/>
          <w:bCs/>
          <w:sz w:val="19"/>
          <w:szCs w:val="19"/>
        </w:rPr>
        <w:t>s</w:t>
      </w:r>
      <w:r w:rsidR="008C0EBC">
        <w:rPr>
          <w:rFonts w:eastAsia="Times New Roman"/>
          <w:b/>
          <w:bCs/>
          <w:sz w:val="19"/>
          <w:szCs w:val="19"/>
        </w:rPr>
        <w:t>, Chemical Sensors</w:t>
      </w:r>
      <w:r>
        <w:rPr>
          <w:rFonts w:eastAsia="Times New Roman"/>
          <w:b/>
          <w:bCs/>
          <w:sz w:val="19"/>
          <w:szCs w:val="19"/>
        </w:rPr>
        <w:t xml:space="preserve">, </w:t>
      </w:r>
      <w:r w:rsidR="0001008E">
        <w:rPr>
          <w:rFonts w:eastAsia="Times New Roman"/>
          <w:b/>
          <w:bCs/>
          <w:sz w:val="19"/>
          <w:szCs w:val="19"/>
        </w:rPr>
        <w:t>Wearable Sensor</w:t>
      </w:r>
      <w:r w:rsidR="008C0EBC">
        <w:rPr>
          <w:rFonts w:eastAsia="Times New Roman"/>
          <w:b/>
          <w:bCs/>
          <w:sz w:val="19"/>
          <w:szCs w:val="19"/>
        </w:rPr>
        <w:t>s</w:t>
      </w:r>
      <w:r>
        <w:rPr>
          <w:rFonts w:eastAsia="Times New Roman"/>
          <w:b/>
          <w:bCs/>
          <w:sz w:val="19"/>
          <w:szCs w:val="19"/>
        </w:rPr>
        <w:t xml:space="preserve">, </w:t>
      </w:r>
      <w:r w:rsidR="008C0EBC">
        <w:rPr>
          <w:rFonts w:eastAsia="Times New Roman"/>
          <w:b/>
          <w:bCs/>
          <w:sz w:val="19"/>
          <w:szCs w:val="19"/>
        </w:rPr>
        <w:t>Organic Electronics, Conductive Polymer</w:t>
      </w:r>
      <w:r>
        <w:rPr>
          <w:rFonts w:eastAsia="Times New Roman"/>
          <w:b/>
          <w:bCs/>
          <w:sz w:val="19"/>
          <w:szCs w:val="19"/>
        </w:rPr>
        <w:t>s</w:t>
      </w:r>
    </w:p>
    <w:p w:rsidR="00E461DB" w:rsidRDefault="00E461DB">
      <w:pPr>
        <w:spacing w:line="200" w:lineRule="exact"/>
        <w:rPr>
          <w:sz w:val="24"/>
          <w:szCs w:val="24"/>
        </w:rPr>
      </w:pPr>
    </w:p>
    <w:p w:rsidR="00E461DB" w:rsidRDefault="00E461DB">
      <w:pPr>
        <w:spacing w:line="259" w:lineRule="exact"/>
        <w:rPr>
          <w:sz w:val="24"/>
          <w:szCs w:val="24"/>
        </w:rPr>
      </w:pPr>
    </w:p>
    <w:p w:rsidR="00E461DB" w:rsidRDefault="00815BFC">
      <w:pPr>
        <w:numPr>
          <w:ilvl w:val="0"/>
          <w:numId w:val="1"/>
        </w:numPr>
        <w:tabs>
          <w:tab w:val="left" w:pos="1440"/>
        </w:tabs>
        <w:ind w:left="1440" w:hanging="452"/>
        <w:rPr>
          <w:rFonts w:eastAsia="Times New Roman"/>
          <w:b/>
          <w:bCs/>
          <w:sz w:val="19"/>
          <w:szCs w:val="19"/>
        </w:rPr>
      </w:pPr>
      <w:r>
        <w:rPr>
          <w:rFonts w:eastAsia="Times New Roman"/>
          <w:b/>
          <w:bCs/>
          <w:sz w:val="19"/>
          <w:szCs w:val="19"/>
        </w:rPr>
        <w:t xml:space="preserve">Abstract Body </w:t>
      </w:r>
    </w:p>
    <w:p w:rsidR="00E461DB" w:rsidRDefault="00E461DB">
      <w:pPr>
        <w:spacing w:line="130" w:lineRule="exact"/>
        <w:rPr>
          <w:sz w:val="24"/>
          <w:szCs w:val="24"/>
        </w:rPr>
      </w:pPr>
    </w:p>
    <w:p w:rsidR="008C0EBC" w:rsidRPr="008C0EBC" w:rsidRDefault="008C0EBC" w:rsidP="008C0EBC">
      <w:pPr>
        <w:spacing w:line="238" w:lineRule="auto"/>
        <w:jc w:val="both"/>
        <w:rPr>
          <w:rFonts w:eastAsia="Times New Roman"/>
          <w:sz w:val="19"/>
          <w:szCs w:val="19"/>
        </w:rPr>
      </w:pPr>
      <w:r w:rsidRPr="008C0EBC">
        <w:rPr>
          <w:rFonts w:eastAsia="Times New Roman"/>
          <w:sz w:val="19"/>
          <w:szCs w:val="19"/>
        </w:rPr>
        <w:t xml:space="preserve">The development of portable and/or wearable sensors is of high importance in several fields, such as point-of-care medical applications and environmental monitoring. Organic Electrochemical Transistors (OECTs) offer consistent advantages such as easy and cheap readout electronics, low supply voltage (usually &lt; 1 V), low power operation (&lt; 100 </w:t>
      </w:r>
      <w:proofErr w:type="spellStart"/>
      <w:r w:rsidRPr="008C0EBC">
        <w:rPr>
          <w:rFonts w:eastAsia="Times New Roman"/>
          <w:sz w:val="19"/>
          <w:szCs w:val="19"/>
        </w:rPr>
        <w:t>μW</w:t>
      </w:r>
      <w:proofErr w:type="spellEnd"/>
      <w:r w:rsidRPr="008C0EBC">
        <w:rPr>
          <w:rFonts w:eastAsia="Times New Roman"/>
          <w:sz w:val="19"/>
          <w:szCs w:val="19"/>
        </w:rPr>
        <w:t>), biocompatibility, and ease of integration</w:t>
      </w:r>
      <w:r w:rsidRPr="008C0EBC">
        <w:rPr>
          <w:rFonts w:eastAsia="Times New Roman"/>
          <w:sz w:val="19"/>
          <w:szCs w:val="19"/>
          <w:vertAlign w:val="superscript"/>
        </w:rPr>
        <w:t>1</w:t>
      </w:r>
      <w:r w:rsidRPr="008C0EBC">
        <w:rPr>
          <w:rFonts w:eastAsia="Times New Roman"/>
          <w:sz w:val="19"/>
          <w:szCs w:val="19"/>
        </w:rPr>
        <w:t xml:space="preserve">. Moreover, the transistor configuration provides intrinsic amplification of the output signal and gives design freedom in terms of device geometries and substrates (flat/flexible). </w:t>
      </w:r>
    </w:p>
    <w:p w:rsidR="00E461DB" w:rsidRPr="008C0EBC" w:rsidRDefault="008C0EBC" w:rsidP="008C0EBC">
      <w:pPr>
        <w:spacing w:line="238" w:lineRule="auto"/>
        <w:jc w:val="both"/>
        <w:rPr>
          <w:sz w:val="20"/>
          <w:szCs w:val="20"/>
          <w:lang w:val="en-GB"/>
        </w:rPr>
      </w:pPr>
      <w:r w:rsidRPr="008C0EBC">
        <w:rPr>
          <w:rFonts w:eastAsia="Times New Roman"/>
          <w:sz w:val="19"/>
          <w:szCs w:val="19"/>
        </w:rPr>
        <w:t xml:space="preserve">This contribution provides an overview on portable or/and wearable sensors based on OECTs to detect external dangerous agents for safety applications, or to monitor the concentration of specific compounds in bio-fluids for healthcare. The material science plays a key role in the development of non-invasive devices that </w:t>
      </w:r>
      <w:proofErr w:type="gramStart"/>
      <w:r w:rsidRPr="008C0EBC">
        <w:rPr>
          <w:rFonts w:eastAsia="Times New Roman"/>
          <w:sz w:val="19"/>
          <w:szCs w:val="19"/>
        </w:rPr>
        <w:t>can be embedded</w:t>
      </w:r>
      <w:proofErr w:type="gramEnd"/>
      <w:r w:rsidRPr="008C0EBC">
        <w:rPr>
          <w:rFonts w:eastAsia="Times New Roman"/>
          <w:sz w:val="19"/>
          <w:szCs w:val="19"/>
        </w:rPr>
        <w:t xml:space="preserve"> in every-day wearable gadgets because all elements should be realized with flexible, lightweight and safe components. Moreover, these materials must be able to convert the chemical signal in an electrical one with high sensitivity and selectivity, which are mandatory considering the operation in a complex medium containing many interfering compounds</w:t>
      </w:r>
      <w:r w:rsidRPr="008C0EBC">
        <w:rPr>
          <w:rFonts w:eastAsia="Times New Roman"/>
          <w:sz w:val="19"/>
          <w:szCs w:val="19"/>
          <w:vertAlign w:val="superscript"/>
        </w:rPr>
        <w:t>2</w:t>
      </w:r>
      <w:r w:rsidRPr="008C0EBC">
        <w:rPr>
          <w:rFonts w:eastAsia="Times New Roman"/>
          <w:sz w:val="19"/>
          <w:szCs w:val="19"/>
        </w:rPr>
        <w:t xml:space="preserve">. Finally, new composite organic semiconductors </w:t>
      </w:r>
      <w:proofErr w:type="gramStart"/>
      <w:r w:rsidRPr="008C0EBC">
        <w:rPr>
          <w:rFonts w:eastAsia="Times New Roman"/>
          <w:sz w:val="19"/>
          <w:szCs w:val="19"/>
        </w:rPr>
        <w:t>can be exploited</w:t>
      </w:r>
      <w:proofErr w:type="gramEnd"/>
      <w:r w:rsidRPr="008C0EBC">
        <w:rPr>
          <w:rFonts w:eastAsia="Times New Roman"/>
          <w:sz w:val="19"/>
          <w:szCs w:val="19"/>
        </w:rPr>
        <w:t xml:space="preserve"> to simplify the device architecture with relevant implications on the read-out electronics, adaptability to unconventional geometries and response time</w:t>
      </w:r>
      <w:r w:rsidRPr="008C0EBC">
        <w:rPr>
          <w:rFonts w:eastAsia="Times New Roman"/>
          <w:sz w:val="19"/>
          <w:szCs w:val="19"/>
          <w:vertAlign w:val="superscript"/>
        </w:rPr>
        <w:t>3</w:t>
      </w:r>
      <w:r w:rsidRPr="008C0EBC">
        <w:rPr>
          <w:rFonts w:eastAsia="Times New Roman"/>
          <w:sz w:val="19"/>
          <w:szCs w:val="19"/>
        </w:rPr>
        <w:t xml:space="preserve">. Thanks to these </w:t>
      </w:r>
      <w:proofErr w:type="spellStart"/>
      <w:r w:rsidRPr="008C0EBC">
        <w:rPr>
          <w:rFonts w:eastAsia="Times New Roman"/>
          <w:sz w:val="19"/>
          <w:szCs w:val="19"/>
        </w:rPr>
        <w:t>favo</w:t>
      </w:r>
      <w:bookmarkStart w:id="0" w:name="_GoBack"/>
      <w:bookmarkEnd w:id="0"/>
      <w:r w:rsidRPr="008C0EBC">
        <w:rPr>
          <w:rFonts w:eastAsia="Times New Roman"/>
          <w:sz w:val="19"/>
          <w:szCs w:val="19"/>
        </w:rPr>
        <w:t>urable</w:t>
      </w:r>
      <w:proofErr w:type="spellEnd"/>
      <w:r w:rsidRPr="008C0EBC">
        <w:rPr>
          <w:rFonts w:eastAsia="Times New Roman"/>
          <w:sz w:val="19"/>
          <w:szCs w:val="19"/>
        </w:rPr>
        <w:t xml:space="preserve"> features, fully-textile devices </w:t>
      </w:r>
      <w:proofErr w:type="gramStart"/>
      <w:r w:rsidRPr="008C0EBC">
        <w:rPr>
          <w:rFonts w:eastAsia="Times New Roman"/>
          <w:sz w:val="19"/>
          <w:szCs w:val="19"/>
        </w:rPr>
        <w:t>can be obtained</w:t>
      </w:r>
      <w:proofErr w:type="gramEnd"/>
      <w:r w:rsidRPr="008C0EBC">
        <w:rPr>
          <w:rFonts w:eastAsia="Times New Roman"/>
          <w:sz w:val="19"/>
          <w:szCs w:val="19"/>
        </w:rPr>
        <w:t xml:space="preserve"> by depositing the composite material directly onto a cotton yarn for real-time sweat monitoring (</w:t>
      </w:r>
      <w:r>
        <w:rPr>
          <w:rFonts w:eastAsia="Times New Roman"/>
          <w:sz w:val="19"/>
          <w:szCs w:val="19"/>
        </w:rPr>
        <w:t>Image</w:t>
      </w:r>
      <w:r w:rsidRPr="008C0EBC">
        <w:rPr>
          <w:rFonts w:eastAsia="Times New Roman"/>
          <w:sz w:val="19"/>
          <w:szCs w:val="19"/>
        </w:rPr>
        <w:t>).</w:t>
      </w:r>
    </w:p>
    <w:p w:rsidR="00E461DB" w:rsidRPr="008C0EBC" w:rsidRDefault="00E461DB">
      <w:pPr>
        <w:spacing w:line="249" w:lineRule="exact"/>
        <w:rPr>
          <w:sz w:val="24"/>
          <w:szCs w:val="24"/>
          <w:lang w:val="en-GB"/>
        </w:rPr>
      </w:pPr>
    </w:p>
    <w:p w:rsidR="00E461DB" w:rsidRDefault="00815BFC">
      <w:pPr>
        <w:numPr>
          <w:ilvl w:val="0"/>
          <w:numId w:val="2"/>
        </w:numPr>
        <w:tabs>
          <w:tab w:val="left" w:pos="1480"/>
        </w:tabs>
        <w:ind w:left="1480" w:hanging="492"/>
        <w:rPr>
          <w:rFonts w:eastAsia="Times New Roman"/>
          <w:b/>
          <w:bCs/>
          <w:sz w:val="19"/>
          <w:szCs w:val="19"/>
        </w:rPr>
      </w:pPr>
      <w:r>
        <w:rPr>
          <w:rFonts w:eastAsia="Times New Roman"/>
          <w:b/>
          <w:bCs/>
          <w:sz w:val="19"/>
          <w:szCs w:val="19"/>
        </w:rPr>
        <w:t>Image:</w:t>
      </w:r>
    </w:p>
    <w:p w:rsidR="0081579C" w:rsidRDefault="0081579C" w:rsidP="00917B46">
      <w:pPr>
        <w:tabs>
          <w:tab w:val="left" w:pos="1480"/>
        </w:tabs>
        <w:rPr>
          <w:rFonts w:eastAsia="Times New Roman"/>
          <w:b/>
          <w:bCs/>
          <w:sz w:val="19"/>
          <w:szCs w:val="19"/>
        </w:rPr>
      </w:pPr>
      <w:r>
        <w:rPr>
          <w:rFonts w:eastAsia="Times New Roman"/>
          <w:b/>
          <w:bCs/>
          <w:noProof/>
          <w:sz w:val="19"/>
          <w:szCs w:val="19"/>
        </w:rPr>
        <w:drawing>
          <wp:inline distT="0" distB="0" distL="0" distR="0" wp14:anchorId="5B565634" wp14:editId="1A35F2EB">
            <wp:extent cx="3086100" cy="1193757"/>
            <wp:effectExtent l="0" t="0" r="0" b="698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86100" cy="1193757"/>
                    </a:xfrm>
                    <a:prstGeom prst="rect">
                      <a:avLst/>
                    </a:prstGeom>
                    <a:noFill/>
                  </pic:spPr>
                </pic:pic>
              </a:graphicData>
            </a:graphic>
          </wp:inline>
        </w:drawing>
      </w:r>
    </w:p>
    <w:p w:rsidR="0081579C" w:rsidRDefault="004F2028" w:rsidP="0081579C">
      <w:pPr>
        <w:spacing w:line="200" w:lineRule="exact"/>
        <w:rPr>
          <w:sz w:val="24"/>
          <w:szCs w:val="24"/>
        </w:rPr>
      </w:pPr>
      <w:r>
        <w:rPr>
          <w:rFonts w:eastAsia="Times New Roman"/>
          <w:sz w:val="19"/>
          <w:szCs w:val="19"/>
        </w:rPr>
        <w:t>Left</w:t>
      </w:r>
      <w:r w:rsidR="0081579C" w:rsidRPr="0081579C">
        <w:rPr>
          <w:rFonts w:eastAsia="Times New Roman"/>
          <w:sz w:val="19"/>
          <w:szCs w:val="19"/>
        </w:rPr>
        <w:t xml:space="preserve">. Image of textile </w:t>
      </w:r>
      <w:r w:rsidR="000E3C31">
        <w:rPr>
          <w:rFonts w:eastAsia="Times New Roman"/>
          <w:sz w:val="19"/>
          <w:szCs w:val="19"/>
        </w:rPr>
        <w:t xml:space="preserve">chloride </w:t>
      </w:r>
      <w:r w:rsidR="0081579C" w:rsidRPr="0081579C">
        <w:rPr>
          <w:rFonts w:eastAsia="Times New Roman"/>
          <w:sz w:val="19"/>
          <w:szCs w:val="19"/>
        </w:rPr>
        <w:t>sensor</w:t>
      </w:r>
      <w:r>
        <w:rPr>
          <w:rFonts w:eastAsia="Times New Roman"/>
          <w:sz w:val="19"/>
          <w:szCs w:val="19"/>
        </w:rPr>
        <w:t>. Right</w:t>
      </w:r>
      <w:r w:rsidR="0081579C" w:rsidRPr="0081579C">
        <w:rPr>
          <w:rFonts w:eastAsia="Times New Roman"/>
          <w:sz w:val="19"/>
          <w:szCs w:val="19"/>
        </w:rPr>
        <w:t>. Sensor response to chloride</w:t>
      </w:r>
      <w:r w:rsidR="0081579C">
        <w:rPr>
          <w:sz w:val="24"/>
          <w:szCs w:val="24"/>
        </w:rPr>
        <w:t xml:space="preserve"> </w:t>
      </w:r>
    </w:p>
    <w:p w:rsidR="00917B46" w:rsidRDefault="00917B46" w:rsidP="00917B46">
      <w:pPr>
        <w:tabs>
          <w:tab w:val="left" w:pos="1480"/>
        </w:tabs>
        <w:rPr>
          <w:rFonts w:eastAsia="Times New Roman"/>
          <w:b/>
          <w:bCs/>
          <w:sz w:val="19"/>
          <w:szCs w:val="19"/>
        </w:rPr>
      </w:pPr>
    </w:p>
    <w:p w:rsidR="00E461DB" w:rsidRDefault="00E461DB">
      <w:pPr>
        <w:spacing w:line="20" w:lineRule="exact"/>
        <w:rPr>
          <w:sz w:val="24"/>
          <w:szCs w:val="24"/>
        </w:rPr>
      </w:pPr>
    </w:p>
    <w:p w:rsidR="00E461DB" w:rsidRDefault="00815BFC">
      <w:pPr>
        <w:spacing w:line="20" w:lineRule="exact"/>
        <w:rPr>
          <w:sz w:val="24"/>
          <w:szCs w:val="24"/>
        </w:rPr>
      </w:pPr>
      <w:r>
        <w:rPr>
          <w:sz w:val="24"/>
          <w:szCs w:val="24"/>
        </w:rPr>
        <w:br w:type="column"/>
      </w:r>
    </w:p>
    <w:p w:rsidR="00E461DB" w:rsidRDefault="00E461DB">
      <w:pPr>
        <w:spacing w:line="200" w:lineRule="exact"/>
        <w:rPr>
          <w:sz w:val="24"/>
          <w:szCs w:val="24"/>
        </w:rPr>
      </w:pPr>
    </w:p>
    <w:p w:rsidR="00E461DB" w:rsidRDefault="00E461DB">
      <w:pPr>
        <w:spacing w:line="200" w:lineRule="exact"/>
        <w:rPr>
          <w:sz w:val="24"/>
          <w:szCs w:val="24"/>
        </w:rPr>
      </w:pPr>
    </w:p>
    <w:p w:rsidR="00E461DB" w:rsidRDefault="00E461DB">
      <w:pPr>
        <w:spacing w:line="309" w:lineRule="exact"/>
        <w:rPr>
          <w:sz w:val="24"/>
          <w:szCs w:val="24"/>
        </w:rPr>
      </w:pPr>
    </w:p>
    <w:p w:rsidR="00E461DB" w:rsidRDefault="00815BFC">
      <w:pPr>
        <w:numPr>
          <w:ilvl w:val="1"/>
          <w:numId w:val="3"/>
        </w:numPr>
        <w:tabs>
          <w:tab w:val="left" w:pos="1443"/>
        </w:tabs>
        <w:ind w:left="1443" w:hanging="449"/>
        <w:rPr>
          <w:rFonts w:eastAsia="Times New Roman"/>
          <w:b/>
          <w:bCs/>
          <w:sz w:val="19"/>
          <w:szCs w:val="19"/>
        </w:rPr>
      </w:pPr>
      <w:r>
        <w:rPr>
          <w:rFonts w:eastAsia="Times New Roman"/>
          <w:b/>
          <w:bCs/>
          <w:sz w:val="19"/>
          <w:szCs w:val="19"/>
        </w:rPr>
        <w:t>Reference:</w:t>
      </w:r>
    </w:p>
    <w:p w:rsidR="00E461DB" w:rsidRDefault="00E461DB">
      <w:pPr>
        <w:spacing w:line="235" w:lineRule="exact"/>
        <w:rPr>
          <w:rFonts w:eastAsia="Times New Roman"/>
          <w:b/>
          <w:bCs/>
          <w:sz w:val="19"/>
          <w:szCs w:val="19"/>
        </w:rPr>
      </w:pPr>
    </w:p>
    <w:p w:rsidR="00E461DB" w:rsidRDefault="008C0EBC" w:rsidP="00815BFC">
      <w:pPr>
        <w:numPr>
          <w:ilvl w:val="0"/>
          <w:numId w:val="4"/>
        </w:numPr>
        <w:tabs>
          <w:tab w:val="left" w:pos="723"/>
        </w:tabs>
        <w:spacing w:line="241" w:lineRule="auto"/>
        <w:ind w:left="723" w:right="160" w:hanging="363"/>
        <w:jc w:val="both"/>
        <w:rPr>
          <w:rFonts w:eastAsia="Times New Roman"/>
          <w:sz w:val="18"/>
          <w:szCs w:val="18"/>
        </w:rPr>
      </w:pPr>
      <w:r w:rsidRPr="008C0EBC">
        <w:rPr>
          <w:rFonts w:eastAsia="Times New Roman"/>
          <w:sz w:val="18"/>
          <w:szCs w:val="18"/>
        </w:rPr>
        <w:t>Lin</w:t>
      </w:r>
      <w:r>
        <w:rPr>
          <w:rFonts w:eastAsia="Times New Roman"/>
          <w:sz w:val="18"/>
          <w:szCs w:val="18"/>
        </w:rPr>
        <w:t>, P.</w:t>
      </w:r>
      <w:r w:rsidRPr="008C0EBC">
        <w:rPr>
          <w:rFonts w:eastAsia="Times New Roman"/>
          <w:sz w:val="18"/>
          <w:szCs w:val="18"/>
        </w:rPr>
        <w:t xml:space="preserve"> and Yan</w:t>
      </w:r>
      <w:r>
        <w:rPr>
          <w:rFonts w:eastAsia="Times New Roman"/>
          <w:sz w:val="18"/>
          <w:szCs w:val="18"/>
        </w:rPr>
        <w:t>,</w:t>
      </w:r>
      <w:r w:rsidRPr="008C0EBC">
        <w:rPr>
          <w:rFonts w:eastAsia="Times New Roman"/>
          <w:sz w:val="18"/>
          <w:szCs w:val="18"/>
        </w:rPr>
        <w:t xml:space="preserve"> </w:t>
      </w:r>
      <w:r w:rsidRPr="008C0EBC">
        <w:rPr>
          <w:rFonts w:eastAsia="Times New Roman"/>
          <w:sz w:val="18"/>
          <w:szCs w:val="18"/>
        </w:rPr>
        <w:t>F.</w:t>
      </w:r>
      <w:r>
        <w:rPr>
          <w:rFonts w:eastAsia="Times New Roman"/>
          <w:sz w:val="18"/>
          <w:szCs w:val="18"/>
        </w:rPr>
        <w:t xml:space="preserve">, 2012. </w:t>
      </w:r>
      <w:r w:rsidRPr="008C0EBC">
        <w:rPr>
          <w:rFonts w:eastAsia="Times New Roman"/>
          <w:sz w:val="18"/>
          <w:szCs w:val="18"/>
        </w:rPr>
        <w:t>Organic Thin-Film Transistors for Chemical and Biological Sensing</w:t>
      </w:r>
      <w:r>
        <w:rPr>
          <w:rFonts w:eastAsia="Times New Roman"/>
          <w:sz w:val="18"/>
          <w:szCs w:val="18"/>
        </w:rPr>
        <w:t>. Adv. Mater.</w:t>
      </w:r>
      <w:r w:rsidRPr="008C0EBC">
        <w:rPr>
          <w:rFonts w:eastAsia="Times New Roman"/>
          <w:sz w:val="18"/>
          <w:szCs w:val="18"/>
        </w:rPr>
        <w:t xml:space="preserve"> 24</w:t>
      </w:r>
      <w:r>
        <w:rPr>
          <w:rFonts w:eastAsia="Times New Roman"/>
          <w:sz w:val="18"/>
          <w:szCs w:val="18"/>
        </w:rPr>
        <w:t>:</w:t>
      </w:r>
      <w:r w:rsidRPr="008C0EBC">
        <w:rPr>
          <w:rFonts w:eastAsia="Times New Roman"/>
          <w:sz w:val="18"/>
          <w:szCs w:val="18"/>
        </w:rPr>
        <w:t xml:space="preserve"> 34–51</w:t>
      </w:r>
    </w:p>
    <w:p w:rsidR="00E461DB" w:rsidRDefault="00E461DB" w:rsidP="00815BFC">
      <w:pPr>
        <w:spacing w:line="227" w:lineRule="exact"/>
        <w:jc w:val="both"/>
        <w:rPr>
          <w:sz w:val="24"/>
          <w:szCs w:val="24"/>
        </w:rPr>
      </w:pPr>
    </w:p>
    <w:p w:rsidR="00E461DB" w:rsidRPr="00587A48" w:rsidRDefault="008C0EBC" w:rsidP="00815BFC">
      <w:pPr>
        <w:numPr>
          <w:ilvl w:val="0"/>
          <w:numId w:val="5"/>
        </w:numPr>
        <w:tabs>
          <w:tab w:val="left" w:pos="723"/>
        </w:tabs>
        <w:spacing w:line="236" w:lineRule="auto"/>
        <w:ind w:left="723" w:right="240" w:hanging="363"/>
        <w:jc w:val="both"/>
        <w:rPr>
          <w:rFonts w:eastAsia="Times New Roman"/>
          <w:sz w:val="18"/>
          <w:szCs w:val="18"/>
        </w:rPr>
      </w:pPr>
      <w:r w:rsidRPr="00587A48">
        <w:rPr>
          <w:rFonts w:eastAsia="Times New Roman"/>
          <w:sz w:val="18"/>
          <w:szCs w:val="18"/>
        </w:rPr>
        <w:t xml:space="preserve">Tessarolo, </w:t>
      </w:r>
      <w:r w:rsidRPr="00587A48">
        <w:rPr>
          <w:rFonts w:eastAsia="Times New Roman"/>
          <w:sz w:val="18"/>
          <w:szCs w:val="18"/>
        </w:rPr>
        <w:t>M.</w:t>
      </w:r>
      <w:r w:rsidRPr="00587A48">
        <w:rPr>
          <w:rFonts w:eastAsia="Times New Roman"/>
          <w:sz w:val="18"/>
          <w:szCs w:val="18"/>
        </w:rPr>
        <w:t xml:space="preserve"> Gualandi, </w:t>
      </w:r>
      <w:r w:rsidRPr="00587A48">
        <w:rPr>
          <w:rFonts w:eastAsia="Times New Roman"/>
          <w:sz w:val="18"/>
          <w:szCs w:val="18"/>
        </w:rPr>
        <w:t>I.</w:t>
      </w:r>
      <w:r w:rsidRPr="00587A48">
        <w:rPr>
          <w:rFonts w:eastAsia="Times New Roman"/>
          <w:sz w:val="18"/>
          <w:szCs w:val="18"/>
        </w:rPr>
        <w:t xml:space="preserve"> and Fraboni, </w:t>
      </w:r>
      <w:r w:rsidRPr="00587A48">
        <w:rPr>
          <w:rFonts w:eastAsia="Times New Roman"/>
          <w:sz w:val="18"/>
          <w:szCs w:val="18"/>
        </w:rPr>
        <w:t>B.</w:t>
      </w:r>
      <w:r w:rsidRPr="00587A48">
        <w:rPr>
          <w:rFonts w:eastAsia="Times New Roman"/>
          <w:sz w:val="18"/>
          <w:szCs w:val="18"/>
        </w:rPr>
        <w:t xml:space="preserve">, 2018. Recent Progress in Wearable Fully Textile Chemical Sensors. Adv. Mater. Technol. </w:t>
      </w:r>
      <w:r w:rsidR="002D4D67" w:rsidRPr="00587A48">
        <w:rPr>
          <w:rFonts w:eastAsia="Times New Roman"/>
          <w:sz w:val="18"/>
          <w:szCs w:val="18"/>
        </w:rPr>
        <w:t xml:space="preserve">3: </w:t>
      </w:r>
      <w:r w:rsidRPr="00587A48">
        <w:rPr>
          <w:rFonts w:eastAsia="Times New Roman"/>
          <w:sz w:val="18"/>
          <w:szCs w:val="18"/>
        </w:rPr>
        <w:t>1700310</w:t>
      </w:r>
    </w:p>
    <w:p w:rsidR="00E461DB" w:rsidRDefault="00E461DB" w:rsidP="00815BFC">
      <w:pPr>
        <w:spacing w:line="246" w:lineRule="exact"/>
        <w:jc w:val="both"/>
        <w:rPr>
          <w:rFonts w:eastAsia="Times New Roman"/>
          <w:sz w:val="19"/>
          <w:szCs w:val="19"/>
        </w:rPr>
      </w:pPr>
    </w:p>
    <w:p w:rsidR="00E461DB" w:rsidRPr="00587A48" w:rsidRDefault="002D4D67" w:rsidP="00815BFC">
      <w:pPr>
        <w:numPr>
          <w:ilvl w:val="0"/>
          <w:numId w:val="5"/>
        </w:numPr>
        <w:tabs>
          <w:tab w:val="left" w:pos="723"/>
        </w:tabs>
        <w:spacing w:line="236" w:lineRule="auto"/>
        <w:ind w:left="723" w:right="80" w:hanging="363"/>
        <w:jc w:val="both"/>
        <w:rPr>
          <w:rFonts w:eastAsia="Times New Roman"/>
          <w:sz w:val="18"/>
          <w:szCs w:val="18"/>
        </w:rPr>
      </w:pPr>
      <w:r w:rsidRPr="00587A48">
        <w:rPr>
          <w:rFonts w:eastAsia="Times New Roman"/>
          <w:sz w:val="18"/>
          <w:szCs w:val="18"/>
        </w:rPr>
        <w:t xml:space="preserve">Gualandi, </w:t>
      </w:r>
      <w:r w:rsidRPr="00587A48">
        <w:rPr>
          <w:rFonts w:eastAsia="Times New Roman"/>
          <w:sz w:val="18"/>
          <w:szCs w:val="18"/>
        </w:rPr>
        <w:t>I.</w:t>
      </w:r>
      <w:r w:rsidRPr="00587A48">
        <w:rPr>
          <w:rFonts w:eastAsia="Times New Roman"/>
          <w:sz w:val="18"/>
          <w:szCs w:val="18"/>
        </w:rPr>
        <w:t xml:space="preserve"> Tessarolo, </w:t>
      </w:r>
      <w:r w:rsidRPr="00587A48">
        <w:rPr>
          <w:rFonts w:eastAsia="Times New Roman"/>
          <w:sz w:val="18"/>
          <w:szCs w:val="18"/>
        </w:rPr>
        <w:t>M.</w:t>
      </w:r>
      <w:r w:rsidRPr="00587A48">
        <w:rPr>
          <w:rFonts w:eastAsia="Times New Roman"/>
          <w:sz w:val="18"/>
          <w:szCs w:val="18"/>
        </w:rPr>
        <w:t xml:space="preserve"> Mariani, </w:t>
      </w:r>
      <w:r w:rsidRPr="00587A48">
        <w:rPr>
          <w:rFonts w:eastAsia="Times New Roman"/>
          <w:sz w:val="18"/>
          <w:szCs w:val="18"/>
        </w:rPr>
        <w:t xml:space="preserve">F. </w:t>
      </w:r>
      <w:r w:rsidRPr="00587A48">
        <w:rPr>
          <w:rFonts w:eastAsia="Times New Roman"/>
          <w:sz w:val="18"/>
          <w:szCs w:val="18"/>
        </w:rPr>
        <w:t xml:space="preserve">Cramer, </w:t>
      </w:r>
      <w:r w:rsidRPr="00587A48">
        <w:rPr>
          <w:rFonts w:eastAsia="Times New Roman"/>
          <w:sz w:val="18"/>
          <w:szCs w:val="18"/>
        </w:rPr>
        <w:t>T.</w:t>
      </w:r>
      <w:r w:rsidRPr="00587A48">
        <w:rPr>
          <w:rFonts w:eastAsia="Times New Roman"/>
          <w:sz w:val="18"/>
          <w:szCs w:val="18"/>
        </w:rPr>
        <w:t xml:space="preserve"> Tonelli, </w:t>
      </w:r>
      <w:r w:rsidRPr="00587A48">
        <w:rPr>
          <w:rFonts w:eastAsia="Times New Roman"/>
          <w:sz w:val="18"/>
          <w:szCs w:val="18"/>
        </w:rPr>
        <w:t>D.</w:t>
      </w:r>
      <w:r w:rsidRPr="00587A48">
        <w:rPr>
          <w:rFonts w:eastAsia="Times New Roman"/>
          <w:sz w:val="18"/>
          <w:szCs w:val="18"/>
        </w:rPr>
        <w:t xml:space="preserve">, Scavetta, </w:t>
      </w:r>
      <w:r w:rsidRPr="00587A48">
        <w:rPr>
          <w:rFonts w:eastAsia="Times New Roman"/>
          <w:sz w:val="18"/>
          <w:szCs w:val="18"/>
        </w:rPr>
        <w:t xml:space="preserve">E. </w:t>
      </w:r>
      <w:r w:rsidRPr="00587A48">
        <w:rPr>
          <w:rFonts w:eastAsia="Times New Roman"/>
          <w:sz w:val="18"/>
          <w:szCs w:val="18"/>
        </w:rPr>
        <w:t>and Fraboni, B., 2018. Nanoparticle gated semiconducting polymer for a new generation of electrochemical sensors. Sens. Actuator</w:t>
      </w:r>
      <w:r w:rsidR="009D6C13">
        <w:rPr>
          <w:rFonts w:eastAsia="Times New Roman"/>
          <w:sz w:val="18"/>
          <w:szCs w:val="18"/>
        </w:rPr>
        <w:t>s</w:t>
      </w:r>
      <w:r w:rsidRPr="00587A48">
        <w:rPr>
          <w:rFonts w:eastAsia="Times New Roman"/>
          <w:sz w:val="18"/>
          <w:szCs w:val="18"/>
        </w:rPr>
        <w:t xml:space="preserve"> B-Chem. 273: 834 – 841</w:t>
      </w:r>
    </w:p>
    <w:p w:rsidR="00E461DB" w:rsidRDefault="00E461DB">
      <w:pPr>
        <w:spacing w:line="230" w:lineRule="exact"/>
        <w:rPr>
          <w:sz w:val="24"/>
          <w:szCs w:val="24"/>
        </w:rPr>
      </w:pPr>
    </w:p>
    <w:p w:rsidR="00E461DB" w:rsidRDefault="00815BFC">
      <w:pPr>
        <w:tabs>
          <w:tab w:val="left" w:pos="1403"/>
        </w:tabs>
        <w:ind w:left="983"/>
        <w:rPr>
          <w:sz w:val="20"/>
          <w:szCs w:val="20"/>
        </w:rPr>
      </w:pPr>
      <w:r>
        <w:rPr>
          <w:rFonts w:eastAsia="Times New Roman"/>
          <w:b/>
          <w:bCs/>
          <w:sz w:val="19"/>
          <w:szCs w:val="19"/>
        </w:rPr>
        <w:t>IV.</w:t>
      </w:r>
      <w:r>
        <w:rPr>
          <w:rFonts w:eastAsia="Times New Roman"/>
          <w:b/>
          <w:bCs/>
          <w:sz w:val="19"/>
          <w:szCs w:val="19"/>
        </w:rPr>
        <w:tab/>
        <w:t>Biography:</w:t>
      </w:r>
    </w:p>
    <w:p w:rsidR="00E461DB" w:rsidRDefault="00E461DB">
      <w:pPr>
        <w:spacing w:line="130" w:lineRule="exact"/>
        <w:rPr>
          <w:sz w:val="24"/>
          <w:szCs w:val="24"/>
        </w:rPr>
      </w:pPr>
    </w:p>
    <w:p w:rsidR="00E461DB" w:rsidRDefault="002D4D67" w:rsidP="002D4D67">
      <w:pPr>
        <w:tabs>
          <w:tab w:val="left" w:pos="599"/>
        </w:tabs>
        <w:spacing w:line="236" w:lineRule="auto"/>
        <w:jc w:val="both"/>
        <w:rPr>
          <w:rFonts w:eastAsia="Times New Roman"/>
          <w:sz w:val="19"/>
          <w:szCs w:val="19"/>
        </w:rPr>
      </w:pPr>
      <w:r w:rsidRPr="002D4D67">
        <w:rPr>
          <w:rFonts w:eastAsia="Times New Roman"/>
          <w:sz w:val="19"/>
          <w:szCs w:val="19"/>
        </w:rPr>
        <w:t xml:space="preserve">Isacco Gualandi graduated in Industrial Chemistry summa cum laude in 2009 and he </w:t>
      </w:r>
      <w:r w:rsidR="009D6C13">
        <w:rPr>
          <w:rFonts w:eastAsia="Times New Roman"/>
          <w:sz w:val="19"/>
          <w:szCs w:val="19"/>
        </w:rPr>
        <w:t xml:space="preserve">got </w:t>
      </w:r>
      <w:r w:rsidRPr="002D4D67">
        <w:rPr>
          <w:rFonts w:eastAsia="Times New Roman"/>
          <w:sz w:val="19"/>
          <w:szCs w:val="19"/>
        </w:rPr>
        <w:t xml:space="preserve">his PhD </w:t>
      </w:r>
      <w:r w:rsidR="009D6C13">
        <w:rPr>
          <w:rFonts w:eastAsia="Times New Roman"/>
          <w:sz w:val="19"/>
          <w:szCs w:val="19"/>
        </w:rPr>
        <w:t xml:space="preserve">degree </w:t>
      </w:r>
      <w:r w:rsidRPr="002D4D67">
        <w:rPr>
          <w:rFonts w:eastAsia="Times New Roman"/>
          <w:sz w:val="19"/>
          <w:szCs w:val="19"/>
        </w:rPr>
        <w:t>in Chemical Sciences in 2013 at the Bologna University. After a period of post-doctoral fellowships at the Departments of Physics and Astronomy and Industrial Chemistry, he is now working as a researcher in Analytical Chemistry at Bologna University. His research activity focuses on the development of innovative electrochemical sensors based on both inorganic and organic materials.</w:t>
      </w:r>
    </w:p>
    <w:p w:rsidR="00E461DB" w:rsidRDefault="00E461DB">
      <w:pPr>
        <w:spacing w:line="230" w:lineRule="exact"/>
        <w:rPr>
          <w:rFonts w:eastAsia="Times New Roman"/>
          <w:sz w:val="19"/>
          <w:szCs w:val="19"/>
        </w:rPr>
      </w:pPr>
    </w:p>
    <w:p w:rsidR="00E461DB" w:rsidRDefault="00815BFC">
      <w:pPr>
        <w:numPr>
          <w:ilvl w:val="2"/>
          <w:numId w:val="6"/>
        </w:numPr>
        <w:tabs>
          <w:tab w:val="left" w:pos="1443"/>
        </w:tabs>
        <w:ind w:left="1443" w:hanging="449"/>
        <w:rPr>
          <w:rFonts w:eastAsia="Times New Roman"/>
          <w:b/>
          <w:bCs/>
          <w:sz w:val="19"/>
          <w:szCs w:val="19"/>
        </w:rPr>
      </w:pPr>
      <w:r>
        <w:rPr>
          <w:rFonts w:eastAsia="Times New Roman"/>
          <w:b/>
          <w:bCs/>
          <w:sz w:val="19"/>
          <w:szCs w:val="19"/>
        </w:rPr>
        <w:t>Presenting author details</w:t>
      </w:r>
    </w:p>
    <w:p w:rsidR="00917B46" w:rsidRDefault="00917B46" w:rsidP="00917B46">
      <w:pPr>
        <w:tabs>
          <w:tab w:val="left" w:pos="1443"/>
        </w:tabs>
        <w:rPr>
          <w:rFonts w:eastAsia="Times New Roman"/>
          <w:b/>
          <w:bCs/>
          <w:sz w:val="19"/>
          <w:szCs w:val="19"/>
        </w:rPr>
      </w:pPr>
      <w:r>
        <w:rPr>
          <w:noProof/>
        </w:rPr>
        <w:drawing>
          <wp:inline distT="0" distB="0" distL="0" distR="0">
            <wp:extent cx="1200150" cy="1200150"/>
            <wp:effectExtent l="0" t="0" r="0" b="0"/>
            <wp:docPr id="3" name="Immagine 3" descr="Modifica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difica fo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p w:rsidR="00E461DB" w:rsidRDefault="00E461DB">
      <w:pPr>
        <w:spacing w:line="20" w:lineRule="exact"/>
        <w:rPr>
          <w:sz w:val="24"/>
          <w:szCs w:val="24"/>
        </w:rPr>
      </w:pPr>
    </w:p>
    <w:p w:rsidR="00E461DB" w:rsidRDefault="00E461DB">
      <w:pPr>
        <w:spacing w:line="200" w:lineRule="exact"/>
        <w:rPr>
          <w:sz w:val="24"/>
          <w:szCs w:val="24"/>
        </w:rPr>
      </w:pPr>
    </w:p>
    <w:p w:rsidR="00E461DB" w:rsidRDefault="00815BFC">
      <w:pPr>
        <w:ind w:left="3"/>
        <w:rPr>
          <w:sz w:val="20"/>
          <w:szCs w:val="20"/>
        </w:rPr>
      </w:pPr>
      <w:r>
        <w:rPr>
          <w:rFonts w:eastAsia="Times New Roman"/>
          <w:sz w:val="19"/>
          <w:szCs w:val="19"/>
        </w:rPr>
        <w:t>Full Name:</w:t>
      </w:r>
      <w:r w:rsidR="008C0EBC">
        <w:rPr>
          <w:rFonts w:eastAsia="Times New Roman"/>
          <w:sz w:val="19"/>
          <w:szCs w:val="19"/>
        </w:rPr>
        <w:t xml:space="preserve"> Isacco Gualandi</w:t>
      </w:r>
    </w:p>
    <w:p w:rsidR="00E461DB" w:rsidRDefault="00E461DB">
      <w:pPr>
        <w:spacing w:line="2" w:lineRule="exact"/>
        <w:rPr>
          <w:sz w:val="24"/>
          <w:szCs w:val="24"/>
        </w:rPr>
      </w:pPr>
    </w:p>
    <w:p w:rsidR="00E461DB" w:rsidRDefault="00815BFC">
      <w:pPr>
        <w:ind w:left="3"/>
        <w:rPr>
          <w:sz w:val="20"/>
          <w:szCs w:val="20"/>
        </w:rPr>
      </w:pPr>
      <w:r>
        <w:rPr>
          <w:rFonts w:eastAsia="Times New Roman"/>
          <w:sz w:val="19"/>
          <w:szCs w:val="19"/>
        </w:rPr>
        <w:t>Contact number:</w:t>
      </w:r>
      <w:r w:rsidR="008C0EBC">
        <w:rPr>
          <w:rFonts w:eastAsia="Times New Roman"/>
          <w:sz w:val="19"/>
          <w:szCs w:val="19"/>
        </w:rPr>
        <w:t xml:space="preserve"> +390512093386</w:t>
      </w:r>
    </w:p>
    <w:p w:rsidR="00E461DB" w:rsidRDefault="00E461DB">
      <w:pPr>
        <w:spacing w:line="3" w:lineRule="exact"/>
        <w:rPr>
          <w:sz w:val="24"/>
          <w:szCs w:val="24"/>
        </w:rPr>
      </w:pPr>
    </w:p>
    <w:p w:rsidR="00E461DB" w:rsidRDefault="00815BFC">
      <w:pPr>
        <w:ind w:left="3"/>
        <w:rPr>
          <w:sz w:val="20"/>
          <w:szCs w:val="20"/>
        </w:rPr>
      </w:pPr>
      <w:r>
        <w:rPr>
          <w:rFonts w:eastAsia="Times New Roman"/>
          <w:sz w:val="19"/>
          <w:szCs w:val="19"/>
        </w:rPr>
        <w:t>Linked In account:</w:t>
      </w:r>
      <w:r w:rsidR="008C0EBC">
        <w:rPr>
          <w:rFonts w:eastAsia="Times New Roman"/>
          <w:sz w:val="19"/>
          <w:szCs w:val="19"/>
        </w:rPr>
        <w:t xml:space="preserve"> </w:t>
      </w:r>
      <w:r w:rsidR="008C0EBC" w:rsidRPr="008C0EBC">
        <w:rPr>
          <w:rFonts w:eastAsia="Times New Roman"/>
          <w:sz w:val="19"/>
          <w:szCs w:val="19"/>
        </w:rPr>
        <w:t>https://www.linkedin.com/in/isacco-gualandi-389974112/</w:t>
      </w:r>
    </w:p>
    <w:p w:rsidR="00E461DB" w:rsidRDefault="00815BFC">
      <w:pPr>
        <w:spacing w:line="237" w:lineRule="auto"/>
        <w:ind w:left="3"/>
        <w:rPr>
          <w:sz w:val="20"/>
          <w:szCs w:val="20"/>
        </w:rPr>
      </w:pPr>
      <w:r>
        <w:rPr>
          <w:rFonts w:eastAsia="Times New Roman"/>
          <w:sz w:val="19"/>
          <w:szCs w:val="19"/>
        </w:rPr>
        <w:t>Session name/ number:</w:t>
      </w:r>
      <w:r w:rsidR="008C0EBC">
        <w:rPr>
          <w:rFonts w:eastAsia="Times New Roman"/>
          <w:sz w:val="19"/>
          <w:szCs w:val="19"/>
        </w:rPr>
        <w:t xml:space="preserve"> </w:t>
      </w:r>
      <w:r w:rsidR="008C0EBC" w:rsidRPr="008C0EBC">
        <w:rPr>
          <w:rFonts w:eastAsia="Times New Roman"/>
          <w:sz w:val="19"/>
          <w:szCs w:val="19"/>
        </w:rPr>
        <w:t>11. Smartphone diagnostics &amp; wearable biosensors</w:t>
      </w:r>
    </w:p>
    <w:p w:rsidR="00E461DB" w:rsidRDefault="00E461DB">
      <w:pPr>
        <w:spacing w:line="3" w:lineRule="exact"/>
        <w:rPr>
          <w:sz w:val="24"/>
          <w:szCs w:val="24"/>
        </w:rPr>
      </w:pPr>
    </w:p>
    <w:p w:rsidR="00E461DB" w:rsidRDefault="008C0EBC">
      <w:pPr>
        <w:ind w:left="3"/>
        <w:rPr>
          <w:sz w:val="20"/>
          <w:szCs w:val="20"/>
        </w:rPr>
      </w:pPr>
      <w:r>
        <w:rPr>
          <w:rFonts w:eastAsia="Times New Roman"/>
          <w:sz w:val="19"/>
          <w:szCs w:val="19"/>
        </w:rPr>
        <w:t>Category: Oral presentation (Key Note)</w:t>
      </w:r>
    </w:p>
    <w:p w:rsidR="00E461DB" w:rsidRDefault="00E461DB">
      <w:pPr>
        <w:spacing w:line="200" w:lineRule="exact"/>
        <w:rPr>
          <w:sz w:val="24"/>
          <w:szCs w:val="24"/>
        </w:rPr>
      </w:pPr>
    </w:p>
    <w:p w:rsidR="00E461DB" w:rsidRDefault="00E461DB">
      <w:pPr>
        <w:sectPr w:rsidR="00E461DB">
          <w:type w:val="continuous"/>
          <w:pgSz w:w="11900" w:h="16834"/>
          <w:pgMar w:top="1070" w:right="719" w:bottom="0" w:left="740" w:header="0" w:footer="0" w:gutter="0"/>
          <w:cols w:num="2" w:space="720" w:equalWidth="0">
            <w:col w:w="5040" w:space="357"/>
            <w:col w:w="5043"/>
          </w:cols>
        </w:sectPr>
      </w:pPr>
    </w:p>
    <w:p w:rsidR="00E461DB" w:rsidRDefault="00E461DB">
      <w:pPr>
        <w:spacing w:line="200" w:lineRule="exact"/>
        <w:rPr>
          <w:sz w:val="24"/>
          <w:szCs w:val="24"/>
        </w:rPr>
      </w:pPr>
    </w:p>
    <w:p w:rsidR="00E461DB" w:rsidRDefault="00E461DB">
      <w:pPr>
        <w:spacing w:line="200" w:lineRule="exact"/>
        <w:rPr>
          <w:sz w:val="24"/>
          <w:szCs w:val="24"/>
        </w:rPr>
      </w:pPr>
    </w:p>
    <w:p w:rsidR="00E461DB" w:rsidRPr="0081579C" w:rsidRDefault="00E461DB">
      <w:pPr>
        <w:spacing w:line="200" w:lineRule="exact"/>
        <w:rPr>
          <w:rFonts w:eastAsia="Times New Roman"/>
          <w:sz w:val="19"/>
          <w:szCs w:val="19"/>
        </w:rPr>
      </w:pPr>
    </w:p>
    <w:p w:rsidR="00E461DB" w:rsidRDefault="00E461DB">
      <w:pPr>
        <w:spacing w:line="200" w:lineRule="exact"/>
        <w:rPr>
          <w:sz w:val="24"/>
          <w:szCs w:val="24"/>
        </w:rPr>
      </w:pPr>
    </w:p>
    <w:p w:rsidR="00E461DB" w:rsidRDefault="00E461DB">
      <w:pPr>
        <w:spacing w:line="200" w:lineRule="exact"/>
        <w:rPr>
          <w:sz w:val="24"/>
          <w:szCs w:val="24"/>
        </w:rPr>
      </w:pPr>
    </w:p>
    <w:p w:rsidR="00E461DB" w:rsidRDefault="00E461DB">
      <w:pPr>
        <w:spacing w:line="200" w:lineRule="exact"/>
        <w:rPr>
          <w:sz w:val="24"/>
          <w:szCs w:val="24"/>
        </w:rPr>
      </w:pPr>
    </w:p>
    <w:p w:rsidR="00E461DB" w:rsidRDefault="00E461DB">
      <w:pPr>
        <w:spacing w:line="200" w:lineRule="exact"/>
        <w:rPr>
          <w:sz w:val="24"/>
          <w:szCs w:val="24"/>
        </w:rPr>
      </w:pPr>
    </w:p>
    <w:p w:rsidR="00E461DB" w:rsidRDefault="00E461DB">
      <w:pPr>
        <w:spacing w:line="287" w:lineRule="exact"/>
        <w:rPr>
          <w:sz w:val="24"/>
          <w:szCs w:val="24"/>
        </w:rPr>
      </w:pPr>
    </w:p>
    <w:p w:rsidR="00E461DB" w:rsidRDefault="00815BFC">
      <w:pPr>
        <w:jc w:val="center"/>
        <w:rPr>
          <w:sz w:val="20"/>
          <w:szCs w:val="20"/>
        </w:rPr>
      </w:pPr>
      <w:r>
        <w:rPr>
          <w:rFonts w:eastAsia="Times New Roman"/>
          <w:b/>
          <w:bCs/>
          <w:color w:val="E36C0A"/>
        </w:rPr>
        <w:t>Meetings International Pte Ltd</w:t>
      </w:r>
    </w:p>
    <w:p w:rsidR="00E461DB" w:rsidRDefault="00E461DB">
      <w:pPr>
        <w:spacing w:line="1" w:lineRule="exact"/>
        <w:rPr>
          <w:sz w:val="24"/>
          <w:szCs w:val="24"/>
        </w:rPr>
      </w:pPr>
    </w:p>
    <w:p w:rsidR="00E461DB" w:rsidRDefault="00815BFC">
      <w:pPr>
        <w:jc w:val="center"/>
        <w:rPr>
          <w:sz w:val="20"/>
          <w:szCs w:val="20"/>
        </w:rPr>
      </w:pPr>
      <w:r>
        <w:rPr>
          <w:rFonts w:eastAsia="Times New Roman"/>
          <w:b/>
          <w:bCs/>
          <w:color w:val="E36C0A"/>
        </w:rPr>
        <w:t>Phone/WhatsApp: +65 31581626</w:t>
      </w:r>
    </w:p>
    <w:sectPr w:rsidR="00E461DB">
      <w:type w:val="continuous"/>
      <w:pgSz w:w="11900" w:h="16834"/>
      <w:pgMar w:top="1070" w:right="719" w:bottom="0" w:left="740" w:header="0" w:footer="0" w:gutter="0"/>
      <w:cols w:space="720"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EB"/>
    <w:multiLevelType w:val="hybridMultilevel"/>
    <w:tmpl w:val="F524F8A8"/>
    <w:lvl w:ilvl="0" w:tplc="0A748972">
      <w:start w:val="1"/>
      <w:numFmt w:val="decimal"/>
      <w:lvlText w:val="%1"/>
      <w:lvlJc w:val="left"/>
    </w:lvl>
    <w:lvl w:ilvl="1" w:tplc="6C5EBA94">
      <w:start w:val="1"/>
      <w:numFmt w:val="upperLetter"/>
      <w:lvlText w:val="%2"/>
      <w:lvlJc w:val="left"/>
    </w:lvl>
    <w:lvl w:ilvl="2" w:tplc="3572A51E">
      <w:numFmt w:val="decimal"/>
      <w:lvlText w:val=""/>
      <w:lvlJc w:val="left"/>
    </w:lvl>
    <w:lvl w:ilvl="3" w:tplc="1BB8C28C">
      <w:numFmt w:val="decimal"/>
      <w:lvlText w:val=""/>
      <w:lvlJc w:val="left"/>
    </w:lvl>
    <w:lvl w:ilvl="4" w:tplc="2FD66FA8">
      <w:numFmt w:val="decimal"/>
      <w:lvlText w:val=""/>
      <w:lvlJc w:val="left"/>
    </w:lvl>
    <w:lvl w:ilvl="5" w:tplc="DFA8A96C">
      <w:numFmt w:val="decimal"/>
      <w:lvlText w:val=""/>
      <w:lvlJc w:val="left"/>
    </w:lvl>
    <w:lvl w:ilvl="6" w:tplc="2EC219EC">
      <w:numFmt w:val="decimal"/>
      <w:lvlText w:val=""/>
      <w:lvlJc w:val="left"/>
    </w:lvl>
    <w:lvl w:ilvl="7" w:tplc="D352B0DC">
      <w:numFmt w:val="decimal"/>
      <w:lvlText w:val=""/>
      <w:lvlJc w:val="left"/>
    </w:lvl>
    <w:lvl w:ilvl="8" w:tplc="5B22ACEA">
      <w:numFmt w:val="decimal"/>
      <w:lvlText w:val=""/>
      <w:lvlJc w:val="left"/>
    </w:lvl>
  </w:abstractNum>
  <w:abstractNum w:abstractNumId="1" w15:restartNumberingAfterBreak="0">
    <w:nsid w:val="00000BB3"/>
    <w:multiLevelType w:val="hybridMultilevel"/>
    <w:tmpl w:val="16BA2780"/>
    <w:lvl w:ilvl="0" w:tplc="BCC69916">
      <w:start w:val="2"/>
      <w:numFmt w:val="decimal"/>
      <w:lvlText w:val="%1."/>
      <w:lvlJc w:val="left"/>
    </w:lvl>
    <w:lvl w:ilvl="1" w:tplc="63C85B5E">
      <w:numFmt w:val="decimal"/>
      <w:lvlText w:val=""/>
      <w:lvlJc w:val="left"/>
    </w:lvl>
    <w:lvl w:ilvl="2" w:tplc="BDF62E92">
      <w:numFmt w:val="decimal"/>
      <w:lvlText w:val=""/>
      <w:lvlJc w:val="left"/>
    </w:lvl>
    <w:lvl w:ilvl="3" w:tplc="212A8CA2">
      <w:numFmt w:val="decimal"/>
      <w:lvlText w:val=""/>
      <w:lvlJc w:val="left"/>
    </w:lvl>
    <w:lvl w:ilvl="4" w:tplc="A2C26A3C">
      <w:numFmt w:val="decimal"/>
      <w:lvlText w:val=""/>
      <w:lvlJc w:val="left"/>
    </w:lvl>
    <w:lvl w:ilvl="5" w:tplc="0464B166">
      <w:numFmt w:val="decimal"/>
      <w:lvlText w:val=""/>
      <w:lvlJc w:val="left"/>
    </w:lvl>
    <w:lvl w:ilvl="6" w:tplc="4262086E">
      <w:numFmt w:val="decimal"/>
      <w:lvlText w:val=""/>
      <w:lvlJc w:val="left"/>
    </w:lvl>
    <w:lvl w:ilvl="7" w:tplc="B108EE32">
      <w:numFmt w:val="decimal"/>
      <w:lvlText w:val=""/>
      <w:lvlJc w:val="left"/>
    </w:lvl>
    <w:lvl w:ilvl="8" w:tplc="B42A3DC4">
      <w:numFmt w:val="decimal"/>
      <w:lvlText w:val=""/>
      <w:lvlJc w:val="left"/>
    </w:lvl>
  </w:abstractNum>
  <w:abstractNum w:abstractNumId="2" w15:restartNumberingAfterBreak="0">
    <w:nsid w:val="000026E9"/>
    <w:multiLevelType w:val="hybridMultilevel"/>
    <w:tmpl w:val="6942732E"/>
    <w:lvl w:ilvl="0" w:tplc="4C524666">
      <w:start w:val="1"/>
      <w:numFmt w:val="decimal"/>
      <w:lvlText w:val="%1"/>
      <w:lvlJc w:val="left"/>
    </w:lvl>
    <w:lvl w:ilvl="1" w:tplc="2990F1A6">
      <w:start w:val="61"/>
      <w:numFmt w:val="upperLetter"/>
      <w:lvlText w:val="%2."/>
      <w:lvlJc w:val="left"/>
    </w:lvl>
    <w:lvl w:ilvl="2" w:tplc="F7F292D2">
      <w:numFmt w:val="decimal"/>
      <w:lvlText w:val=""/>
      <w:lvlJc w:val="left"/>
    </w:lvl>
    <w:lvl w:ilvl="3" w:tplc="E8F0E7FE">
      <w:numFmt w:val="decimal"/>
      <w:lvlText w:val=""/>
      <w:lvlJc w:val="left"/>
    </w:lvl>
    <w:lvl w:ilvl="4" w:tplc="8D403506">
      <w:numFmt w:val="decimal"/>
      <w:lvlText w:val=""/>
      <w:lvlJc w:val="left"/>
    </w:lvl>
    <w:lvl w:ilvl="5" w:tplc="9F1EEDD0">
      <w:numFmt w:val="decimal"/>
      <w:lvlText w:val=""/>
      <w:lvlJc w:val="left"/>
    </w:lvl>
    <w:lvl w:ilvl="6" w:tplc="D0F83628">
      <w:numFmt w:val="decimal"/>
      <w:lvlText w:val=""/>
      <w:lvlJc w:val="left"/>
    </w:lvl>
    <w:lvl w:ilvl="7" w:tplc="135C292A">
      <w:numFmt w:val="decimal"/>
      <w:lvlText w:val=""/>
      <w:lvlJc w:val="left"/>
    </w:lvl>
    <w:lvl w:ilvl="8" w:tplc="A8E858BE">
      <w:numFmt w:val="decimal"/>
      <w:lvlText w:val=""/>
      <w:lvlJc w:val="left"/>
    </w:lvl>
  </w:abstractNum>
  <w:abstractNum w:abstractNumId="3" w15:restartNumberingAfterBreak="0">
    <w:nsid w:val="00002EA6"/>
    <w:multiLevelType w:val="hybridMultilevel"/>
    <w:tmpl w:val="F47CE498"/>
    <w:lvl w:ilvl="0" w:tplc="36746BFA">
      <w:start w:val="102"/>
      <w:numFmt w:val="upperLetter"/>
      <w:lvlText w:val="%1"/>
      <w:lvlJc w:val="left"/>
    </w:lvl>
    <w:lvl w:ilvl="1" w:tplc="E3C0E540">
      <w:start w:val="1"/>
      <w:numFmt w:val="upperLetter"/>
      <w:lvlText w:val="%2"/>
      <w:lvlJc w:val="left"/>
    </w:lvl>
    <w:lvl w:ilvl="2" w:tplc="602A943E">
      <w:start w:val="22"/>
      <w:numFmt w:val="upperLetter"/>
      <w:lvlText w:val="%3."/>
      <w:lvlJc w:val="left"/>
    </w:lvl>
    <w:lvl w:ilvl="3" w:tplc="B83C86FE">
      <w:numFmt w:val="decimal"/>
      <w:lvlText w:val=""/>
      <w:lvlJc w:val="left"/>
    </w:lvl>
    <w:lvl w:ilvl="4" w:tplc="4FACD800">
      <w:numFmt w:val="decimal"/>
      <w:lvlText w:val=""/>
      <w:lvlJc w:val="left"/>
    </w:lvl>
    <w:lvl w:ilvl="5" w:tplc="024A387C">
      <w:numFmt w:val="decimal"/>
      <w:lvlText w:val=""/>
      <w:lvlJc w:val="left"/>
    </w:lvl>
    <w:lvl w:ilvl="6" w:tplc="3A1CD58E">
      <w:numFmt w:val="decimal"/>
      <w:lvlText w:val=""/>
      <w:lvlJc w:val="left"/>
    </w:lvl>
    <w:lvl w:ilvl="7" w:tplc="53FE9448">
      <w:numFmt w:val="decimal"/>
      <w:lvlText w:val=""/>
      <w:lvlJc w:val="left"/>
    </w:lvl>
    <w:lvl w:ilvl="8" w:tplc="2C40F4D4">
      <w:numFmt w:val="decimal"/>
      <w:lvlText w:val=""/>
      <w:lvlJc w:val="left"/>
    </w:lvl>
  </w:abstractNum>
  <w:abstractNum w:abstractNumId="4" w15:restartNumberingAfterBreak="0">
    <w:nsid w:val="000041BB"/>
    <w:multiLevelType w:val="hybridMultilevel"/>
    <w:tmpl w:val="92D46844"/>
    <w:lvl w:ilvl="0" w:tplc="7DF83A62">
      <w:start w:val="35"/>
      <w:numFmt w:val="upperLetter"/>
      <w:lvlText w:val="%1."/>
      <w:lvlJc w:val="left"/>
    </w:lvl>
    <w:lvl w:ilvl="1" w:tplc="18C6CBCC">
      <w:numFmt w:val="decimal"/>
      <w:lvlText w:val=""/>
      <w:lvlJc w:val="left"/>
    </w:lvl>
    <w:lvl w:ilvl="2" w:tplc="D2661C1C">
      <w:numFmt w:val="decimal"/>
      <w:lvlText w:val=""/>
      <w:lvlJc w:val="left"/>
    </w:lvl>
    <w:lvl w:ilvl="3" w:tplc="9F3A09EC">
      <w:numFmt w:val="decimal"/>
      <w:lvlText w:val=""/>
      <w:lvlJc w:val="left"/>
    </w:lvl>
    <w:lvl w:ilvl="4" w:tplc="117C34BE">
      <w:numFmt w:val="decimal"/>
      <w:lvlText w:val=""/>
      <w:lvlJc w:val="left"/>
    </w:lvl>
    <w:lvl w:ilvl="5" w:tplc="DAAC8962">
      <w:numFmt w:val="decimal"/>
      <w:lvlText w:val=""/>
      <w:lvlJc w:val="left"/>
    </w:lvl>
    <w:lvl w:ilvl="6" w:tplc="20187E88">
      <w:numFmt w:val="decimal"/>
      <w:lvlText w:val=""/>
      <w:lvlJc w:val="left"/>
    </w:lvl>
    <w:lvl w:ilvl="7" w:tplc="937EE25A">
      <w:numFmt w:val="decimal"/>
      <w:lvlText w:val=""/>
      <w:lvlJc w:val="left"/>
    </w:lvl>
    <w:lvl w:ilvl="8" w:tplc="52D8B4CC">
      <w:numFmt w:val="decimal"/>
      <w:lvlText w:val=""/>
      <w:lvlJc w:val="left"/>
    </w:lvl>
  </w:abstractNum>
  <w:abstractNum w:abstractNumId="5" w15:restartNumberingAfterBreak="0">
    <w:nsid w:val="00005AF1"/>
    <w:multiLevelType w:val="hybridMultilevel"/>
    <w:tmpl w:val="7138DE6A"/>
    <w:lvl w:ilvl="0" w:tplc="228EEBBE">
      <w:start w:val="9"/>
      <w:numFmt w:val="upperLetter"/>
      <w:lvlText w:val="%1."/>
      <w:lvlJc w:val="left"/>
    </w:lvl>
    <w:lvl w:ilvl="1" w:tplc="64C078D4">
      <w:numFmt w:val="decimal"/>
      <w:lvlText w:val=""/>
      <w:lvlJc w:val="left"/>
    </w:lvl>
    <w:lvl w:ilvl="2" w:tplc="DE5611D6">
      <w:numFmt w:val="decimal"/>
      <w:lvlText w:val=""/>
      <w:lvlJc w:val="left"/>
    </w:lvl>
    <w:lvl w:ilvl="3" w:tplc="9B242130">
      <w:numFmt w:val="decimal"/>
      <w:lvlText w:val=""/>
      <w:lvlJc w:val="left"/>
    </w:lvl>
    <w:lvl w:ilvl="4" w:tplc="A1A01724">
      <w:numFmt w:val="decimal"/>
      <w:lvlText w:val=""/>
      <w:lvlJc w:val="left"/>
    </w:lvl>
    <w:lvl w:ilvl="5" w:tplc="29CCE75E">
      <w:numFmt w:val="decimal"/>
      <w:lvlText w:val=""/>
      <w:lvlJc w:val="left"/>
    </w:lvl>
    <w:lvl w:ilvl="6" w:tplc="A2EA8184">
      <w:numFmt w:val="decimal"/>
      <w:lvlText w:val=""/>
      <w:lvlJc w:val="left"/>
    </w:lvl>
    <w:lvl w:ilvl="7" w:tplc="27FEC5BE">
      <w:numFmt w:val="decimal"/>
      <w:lvlText w:val=""/>
      <w:lvlJc w:val="left"/>
    </w:lvl>
    <w:lvl w:ilvl="8" w:tplc="C574900C">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1DB"/>
    <w:rsid w:val="0001008E"/>
    <w:rsid w:val="000207BC"/>
    <w:rsid w:val="000E3C31"/>
    <w:rsid w:val="002D4D67"/>
    <w:rsid w:val="004F2028"/>
    <w:rsid w:val="00587A48"/>
    <w:rsid w:val="0081579C"/>
    <w:rsid w:val="00815BFC"/>
    <w:rsid w:val="008C0EBC"/>
    <w:rsid w:val="00917B46"/>
    <w:rsid w:val="009D6C13"/>
    <w:rsid w:val="00DC000D"/>
    <w:rsid w:val="00E41483"/>
    <w:rsid w:val="00E46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0ECFD"/>
  <w15:docId w15:val="{9A58C342-6C29-4328-B2B0-A535167C1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openaccessjournals.com/articles/major-risk-factors-for-atherosclerosis-and-metabolic-syndrome-the-uhs-12178.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505C3-D318-4195-BB4A-24A91FC68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Pages>
  <Words>558</Words>
  <Characters>3187</Characters>
  <Application>Microsoft Office Word</Application>
  <DocSecurity>0</DocSecurity>
  <Lines>26</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Isacco Gualandi</cp:lastModifiedBy>
  <cp:revision>7</cp:revision>
  <dcterms:created xsi:type="dcterms:W3CDTF">2020-01-16T09:53:00Z</dcterms:created>
  <dcterms:modified xsi:type="dcterms:W3CDTF">2020-01-17T17:06:00Z</dcterms:modified>
</cp:coreProperties>
</file>