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48E3" w:rsidRDefault="00C348E3">
      <w:pPr>
        <w:spacing w:line="200" w:lineRule="exact"/>
        <w:rPr>
          <w:sz w:val="24"/>
          <w:szCs w:val="24"/>
        </w:rPr>
      </w:pPr>
    </w:p>
    <w:p w:rsidR="00C348E3" w:rsidRDefault="00C348E3">
      <w:pPr>
        <w:spacing w:line="227" w:lineRule="exact"/>
        <w:rPr>
          <w:sz w:val="24"/>
          <w:szCs w:val="24"/>
        </w:rPr>
      </w:pPr>
    </w:p>
    <w:p w:rsidR="00245AF3" w:rsidRPr="00245AF3" w:rsidRDefault="00245AF3" w:rsidP="00245AF3">
      <w:pPr>
        <w:spacing w:line="230" w:lineRule="auto"/>
        <w:ind w:right="480"/>
        <w:rPr>
          <w:rFonts w:eastAsia="Times New Roman"/>
          <w:b/>
          <w:bCs/>
        </w:rPr>
      </w:pPr>
      <w:r w:rsidRPr="00245AF3">
        <w:rPr>
          <w:rFonts w:eastAsia="Times New Roman"/>
          <w:b/>
          <w:bCs/>
        </w:rPr>
        <w:t>Biosensors and Technologies: A Promise for Future</w:t>
      </w:r>
    </w:p>
    <w:p w:rsidR="00C348E3" w:rsidRDefault="00C348E3">
      <w:pPr>
        <w:spacing w:line="230" w:lineRule="auto"/>
        <w:ind w:right="480"/>
        <w:rPr>
          <w:sz w:val="20"/>
          <w:szCs w:val="20"/>
        </w:rPr>
      </w:pPr>
    </w:p>
    <w:p w:rsidR="00C348E3" w:rsidRDefault="00C348E3">
      <w:pPr>
        <w:spacing w:line="204" w:lineRule="exact"/>
        <w:rPr>
          <w:sz w:val="24"/>
          <w:szCs w:val="24"/>
        </w:rPr>
      </w:pPr>
    </w:p>
    <w:p w:rsidR="00C348E3" w:rsidRDefault="00245AF3" w:rsidP="00245AF3">
      <w:pPr>
        <w:rPr>
          <w:rFonts w:eastAsia="Times New Roman"/>
          <w:b/>
          <w:bCs/>
          <w:sz w:val="19"/>
          <w:szCs w:val="19"/>
        </w:rPr>
      </w:pPr>
      <w:r w:rsidRPr="00245AF3">
        <w:rPr>
          <w:rFonts w:eastAsia="Times New Roman"/>
          <w:b/>
          <w:bCs/>
          <w:sz w:val="19"/>
          <w:szCs w:val="19"/>
        </w:rPr>
        <w:t>AJAY AGARWAL</w:t>
      </w:r>
      <w:r w:rsidR="00945383">
        <w:rPr>
          <w:rFonts w:eastAsia="Times New Roman"/>
          <w:b/>
          <w:bCs/>
          <w:sz w:val="19"/>
          <w:szCs w:val="19"/>
        </w:rPr>
        <w:t>,</w:t>
      </w:r>
    </w:p>
    <w:p w:rsidR="00245AF3" w:rsidRPr="00245AF3" w:rsidRDefault="00245AF3" w:rsidP="00245AF3">
      <w:pPr>
        <w:rPr>
          <w:rFonts w:eastAsia="Times New Roman"/>
          <w:sz w:val="18"/>
          <w:szCs w:val="18"/>
        </w:rPr>
      </w:pPr>
      <w:r w:rsidRPr="00245AF3">
        <w:rPr>
          <w:rFonts w:eastAsia="Times New Roman"/>
          <w:sz w:val="18"/>
          <w:szCs w:val="18"/>
        </w:rPr>
        <w:t>Coordinator, Smart Sensors Area, CSIR-Central Electronics Engineering Research Institute &amp;</w:t>
      </w:r>
    </w:p>
    <w:p w:rsidR="00C348E3" w:rsidRPr="00245AF3" w:rsidRDefault="00245AF3" w:rsidP="00245AF3">
      <w:pPr>
        <w:rPr>
          <w:sz w:val="20"/>
          <w:szCs w:val="20"/>
        </w:rPr>
        <w:sectPr w:rsidR="00C348E3" w:rsidRPr="00245AF3">
          <w:pgSz w:w="11900" w:h="16834"/>
          <w:pgMar w:top="1070" w:right="719" w:bottom="0" w:left="740" w:header="0" w:footer="0" w:gutter="0"/>
          <w:cols w:space="720" w:equalWidth="0">
            <w:col w:w="10440"/>
          </w:cols>
        </w:sectPr>
      </w:pPr>
      <w:r w:rsidRPr="00245AF3">
        <w:rPr>
          <w:rFonts w:eastAsia="Times New Roman"/>
          <w:sz w:val="18"/>
          <w:szCs w:val="18"/>
        </w:rPr>
        <w:t>Professor, Academy of Scientific &amp; Innovative Research,</w:t>
      </w:r>
      <w:r>
        <w:rPr>
          <w:rFonts w:eastAsia="Times New Roman"/>
          <w:sz w:val="18"/>
          <w:szCs w:val="18"/>
        </w:rPr>
        <w:t xml:space="preserve"> </w:t>
      </w:r>
      <w:r w:rsidRPr="00245AF3">
        <w:rPr>
          <w:rFonts w:eastAsia="Times New Roman"/>
          <w:sz w:val="18"/>
          <w:szCs w:val="18"/>
        </w:rPr>
        <w:t>P</w:t>
      </w:r>
      <w:r>
        <w:rPr>
          <w:rFonts w:eastAsia="Times New Roman"/>
          <w:sz w:val="18"/>
          <w:szCs w:val="18"/>
        </w:rPr>
        <w:t>ilani</w:t>
      </w:r>
      <w:r w:rsidRPr="00245AF3">
        <w:rPr>
          <w:rFonts w:eastAsia="Times New Roman"/>
          <w:sz w:val="18"/>
          <w:szCs w:val="18"/>
        </w:rPr>
        <w:t xml:space="preserve"> (R</w:t>
      </w:r>
      <w:r>
        <w:rPr>
          <w:rFonts w:eastAsia="Times New Roman"/>
          <w:sz w:val="18"/>
          <w:szCs w:val="18"/>
        </w:rPr>
        <w:t>aj.</w:t>
      </w:r>
      <w:r w:rsidRPr="00245AF3">
        <w:rPr>
          <w:rFonts w:eastAsia="Times New Roman"/>
          <w:sz w:val="18"/>
          <w:szCs w:val="18"/>
        </w:rPr>
        <w:t>) – 333 031 INDIA</w:t>
      </w: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351" w:lineRule="exact"/>
        <w:rPr>
          <w:sz w:val="24"/>
          <w:szCs w:val="24"/>
        </w:rPr>
      </w:pPr>
    </w:p>
    <w:p w:rsidR="00C348E3" w:rsidRDefault="00945383">
      <w:pPr>
        <w:spacing w:line="234" w:lineRule="auto"/>
        <w:ind w:right="680"/>
        <w:rPr>
          <w:sz w:val="20"/>
          <w:szCs w:val="20"/>
        </w:rPr>
      </w:pPr>
      <w:r>
        <w:rPr>
          <w:rFonts w:eastAsia="Times New Roman"/>
          <w:b/>
          <w:bCs/>
          <w:sz w:val="19"/>
          <w:szCs w:val="19"/>
        </w:rPr>
        <w:t xml:space="preserve">Keywords: </w:t>
      </w:r>
      <w:r w:rsidR="00C6468C">
        <w:rPr>
          <w:rFonts w:eastAsia="Times New Roman"/>
          <w:b/>
          <w:bCs/>
          <w:sz w:val="19"/>
          <w:szCs w:val="19"/>
        </w:rPr>
        <w:t>Biosensors</w:t>
      </w:r>
      <w:r>
        <w:rPr>
          <w:rFonts w:eastAsia="Times New Roman"/>
          <w:b/>
          <w:bCs/>
          <w:sz w:val="19"/>
          <w:szCs w:val="19"/>
        </w:rPr>
        <w:t xml:space="preserve">, </w:t>
      </w:r>
      <w:r w:rsidR="00C6468C">
        <w:rPr>
          <w:rFonts w:eastAsia="Times New Roman"/>
          <w:b/>
          <w:bCs/>
          <w:sz w:val="19"/>
          <w:szCs w:val="19"/>
        </w:rPr>
        <w:t>Micro/ Nano-technologies</w:t>
      </w:r>
      <w:r>
        <w:rPr>
          <w:rFonts w:eastAsia="Times New Roman"/>
          <w:b/>
          <w:bCs/>
          <w:sz w:val="19"/>
          <w:szCs w:val="19"/>
        </w:rPr>
        <w:t xml:space="preserve">, </w:t>
      </w:r>
      <w:r w:rsidR="0027280A">
        <w:rPr>
          <w:rFonts w:eastAsia="Times New Roman"/>
          <w:b/>
          <w:bCs/>
          <w:sz w:val="19"/>
          <w:szCs w:val="19"/>
        </w:rPr>
        <w:t>Point-of-care, early diagnostics, CNT, Nano-gaps, Nanowires, MOX thin films</w:t>
      </w:r>
    </w:p>
    <w:p w:rsidR="00C348E3" w:rsidRDefault="00C348E3">
      <w:pPr>
        <w:spacing w:line="200" w:lineRule="exact"/>
        <w:rPr>
          <w:sz w:val="24"/>
          <w:szCs w:val="24"/>
        </w:rPr>
      </w:pPr>
    </w:p>
    <w:p w:rsidR="00C348E3" w:rsidRDefault="00C348E3">
      <w:pPr>
        <w:spacing w:line="259" w:lineRule="exact"/>
        <w:rPr>
          <w:sz w:val="24"/>
          <w:szCs w:val="24"/>
        </w:rPr>
      </w:pPr>
    </w:p>
    <w:p w:rsidR="00C348E3" w:rsidRDefault="00945383">
      <w:pPr>
        <w:numPr>
          <w:ilvl w:val="0"/>
          <w:numId w:val="1"/>
        </w:numPr>
        <w:tabs>
          <w:tab w:val="left" w:pos="1440"/>
        </w:tabs>
        <w:ind w:left="1440" w:hanging="452"/>
        <w:rPr>
          <w:rFonts w:eastAsia="Times New Roman"/>
          <w:b/>
          <w:bCs/>
          <w:sz w:val="19"/>
          <w:szCs w:val="19"/>
        </w:rPr>
      </w:pPr>
      <w:r>
        <w:rPr>
          <w:rFonts w:eastAsia="Times New Roman"/>
          <w:b/>
          <w:bCs/>
          <w:sz w:val="19"/>
          <w:szCs w:val="19"/>
        </w:rPr>
        <w:t xml:space="preserve">Abstract </w:t>
      </w:r>
    </w:p>
    <w:p w:rsidR="00C348E3" w:rsidRDefault="00C348E3">
      <w:pPr>
        <w:spacing w:line="130" w:lineRule="exact"/>
        <w:rPr>
          <w:sz w:val="24"/>
          <w:szCs w:val="24"/>
        </w:rPr>
      </w:pPr>
    </w:p>
    <w:p w:rsidR="00C6468C" w:rsidRPr="00C6468C" w:rsidRDefault="00C6468C" w:rsidP="00C6468C">
      <w:pPr>
        <w:spacing w:line="238" w:lineRule="auto"/>
        <w:jc w:val="both"/>
        <w:rPr>
          <w:rFonts w:eastAsia="Times New Roman"/>
          <w:sz w:val="19"/>
          <w:szCs w:val="19"/>
        </w:rPr>
      </w:pPr>
      <w:r w:rsidRPr="00C6468C">
        <w:rPr>
          <w:rFonts w:eastAsia="Times New Roman"/>
          <w:sz w:val="19"/>
          <w:szCs w:val="19"/>
        </w:rPr>
        <w:t xml:space="preserve">Innovative micro and nanoscale technologies are at the vanguard of the development of numerous biosensors for healthcare and environmental care. Biosensor being analytical devices it provides either qualitative or quantitative results. Both have their importance. A qualitative analysis is very useful for rapid screening test applications, as today the world is looking for such devices for COVID-19 suspects. On other hand biosensors provide quantitative analysis like in care of glucose monitoring devices. The future trend of biosensors development is for point-of-care and early diagnostics requirements, mainly for glucose monitoring, infectious diseases testing, cardio-metabolic monitoring, coagulation monitoring, urinalysis, cholesterol test strips, tumour/ cancer markers analysis, pregnancy and fertility testing and many other applications. </w:t>
      </w:r>
    </w:p>
    <w:p w:rsidR="00C6468C" w:rsidRPr="00C6468C" w:rsidRDefault="00C6468C" w:rsidP="00C6468C">
      <w:pPr>
        <w:spacing w:line="238" w:lineRule="auto"/>
        <w:jc w:val="both"/>
        <w:rPr>
          <w:rFonts w:eastAsia="Times New Roman"/>
          <w:sz w:val="19"/>
          <w:szCs w:val="19"/>
        </w:rPr>
      </w:pPr>
      <w:r w:rsidRPr="00C6468C">
        <w:rPr>
          <w:rFonts w:eastAsia="Times New Roman"/>
          <w:sz w:val="19"/>
          <w:szCs w:val="19"/>
        </w:rPr>
        <w:t>Nano-structures in consort with micro-fabrication and MEMS technologies have enabled novel Nano-dimensional materials, structures and eventually devices which can find frequent applications in the field of early-stage diagnosis and point-of-care analysis. Biosensors with innovative fabrication technologies along with data analytics and artificial intelligence are environmental monitoring.</w:t>
      </w:r>
    </w:p>
    <w:p w:rsidR="00C6468C" w:rsidRPr="00C6468C" w:rsidRDefault="00C6468C" w:rsidP="00C6468C">
      <w:pPr>
        <w:spacing w:line="238" w:lineRule="auto"/>
        <w:jc w:val="both"/>
        <w:rPr>
          <w:rFonts w:eastAsia="Times New Roman"/>
          <w:sz w:val="19"/>
          <w:szCs w:val="19"/>
        </w:rPr>
      </w:pPr>
      <w:r w:rsidRPr="00C6468C">
        <w:rPr>
          <w:rFonts w:eastAsia="Times New Roman"/>
          <w:sz w:val="19"/>
          <w:szCs w:val="19"/>
        </w:rPr>
        <w:t>Among various sensing materials Carbon Nano-Tubes, Nano-Gap, Nanowires and Metal-oxide thin films-based bio-chemical sensors are most exploited for the diagnostic applications [1-4]. The biosensors, their realization technologies and applications will be presented.</w:t>
      </w:r>
    </w:p>
    <w:p w:rsidR="00C348E3" w:rsidRDefault="00C348E3">
      <w:pPr>
        <w:spacing w:line="249" w:lineRule="exact"/>
        <w:rPr>
          <w:sz w:val="24"/>
          <w:szCs w:val="24"/>
        </w:rPr>
      </w:pPr>
    </w:p>
    <w:p w:rsidR="00C348E3" w:rsidRDefault="00945383">
      <w:pPr>
        <w:numPr>
          <w:ilvl w:val="0"/>
          <w:numId w:val="2"/>
        </w:numPr>
        <w:tabs>
          <w:tab w:val="left" w:pos="1480"/>
        </w:tabs>
        <w:ind w:left="1480" w:hanging="492"/>
        <w:rPr>
          <w:rFonts w:eastAsia="Times New Roman"/>
          <w:b/>
          <w:bCs/>
          <w:sz w:val="19"/>
          <w:szCs w:val="19"/>
        </w:rPr>
      </w:pPr>
      <w:r>
        <w:rPr>
          <w:rFonts w:eastAsia="Times New Roman"/>
          <w:b/>
          <w:bCs/>
          <w:sz w:val="19"/>
          <w:szCs w:val="19"/>
        </w:rPr>
        <w:t>Image:</w:t>
      </w:r>
      <w:r w:rsidR="00881D32">
        <w:rPr>
          <w:rFonts w:eastAsia="Times New Roman"/>
          <w:b/>
          <w:bCs/>
          <w:sz w:val="19"/>
          <w:szCs w:val="19"/>
        </w:rPr>
        <w:t xml:space="preserve"> </w:t>
      </w:r>
      <w:r w:rsidR="00881D32" w:rsidRPr="00881D32">
        <w:rPr>
          <w:rFonts w:eastAsia="Times New Roman"/>
          <w:b/>
          <w:bCs/>
          <w:sz w:val="19"/>
          <w:szCs w:val="19"/>
        </w:rPr>
        <w:t>Few sensor platform devices</w:t>
      </w:r>
    </w:p>
    <w:p w:rsidR="00881D32" w:rsidRDefault="00881D32" w:rsidP="00881D32">
      <w:pPr>
        <w:tabs>
          <w:tab w:val="left" w:pos="1480"/>
        </w:tabs>
        <w:rPr>
          <w:rFonts w:eastAsia="Times New Roman"/>
          <w:b/>
          <w:bCs/>
          <w:sz w:val="19"/>
          <w:szCs w:val="19"/>
        </w:rPr>
      </w:pPr>
    </w:p>
    <w:p w:rsidR="00881D32" w:rsidRDefault="00881D32" w:rsidP="00881D32">
      <w:pPr>
        <w:tabs>
          <w:tab w:val="left" w:pos="1480"/>
        </w:tabs>
        <w:rPr>
          <w:rFonts w:eastAsia="Times New Roman"/>
          <w:b/>
          <w:bCs/>
          <w:sz w:val="19"/>
          <w:szCs w:val="19"/>
        </w:rPr>
      </w:pPr>
      <w:r>
        <w:rPr>
          <w:rFonts w:eastAsia="Times New Roman"/>
          <w:b/>
          <w:bCs/>
          <w:noProof/>
          <w:sz w:val="19"/>
          <w:szCs w:val="19"/>
        </w:rPr>
        <w:drawing>
          <wp:inline distT="0" distB="0" distL="0" distR="0" wp14:anchorId="65F6B651">
            <wp:extent cx="3161030" cy="2019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8403" r="1394" b="3408"/>
                    <a:stretch/>
                  </pic:blipFill>
                  <pic:spPr bwMode="auto">
                    <a:xfrm>
                      <a:off x="0" y="0"/>
                      <a:ext cx="3282703" cy="2097026"/>
                    </a:xfrm>
                    <a:prstGeom prst="rect">
                      <a:avLst/>
                    </a:prstGeom>
                    <a:noFill/>
                    <a:ln>
                      <a:noFill/>
                    </a:ln>
                    <a:extLst>
                      <a:ext uri="{53640926-AAD7-44D8-BBD7-CCE9431645EC}">
                        <a14:shadowObscured xmlns:a14="http://schemas.microsoft.com/office/drawing/2010/main"/>
                      </a:ext>
                    </a:extLst>
                  </pic:spPr>
                </pic:pic>
              </a:graphicData>
            </a:graphic>
          </wp:inline>
        </w:drawing>
      </w:r>
    </w:p>
    <w:p w:rsidR="00881D32" w:rsidRDefault="00881D32" w:rsidP="00881D32">
      <w:pPr>
        <w:tabs>
          <w:tab w:val="left" w:pos="1480"/>
        </w:tabs>
        <w:jc w:val="center"/>
        <w:rPr>
          <w:rFonts w:eastAsia="Times New Roman"/>
          <w:sz w:val="19"/>
          <w:szCs w:val="19"/>
        </w:rPr>
      </w:pPr>
    </w:p>
    <w:p w:rsidR="00C348E3" w:rsidRDefault="00C348E3">
      <w:pPr>
        <w:spacing w:line="20" w:lineRule="exact"/>
        <w:rPr>
          <w:sz w:val="24"/>
          <w:szCs w:val="24"/>
        </w:rPr>
      </w:pPr>
    </w:p>
    <w:p w:rsidR="00C348E3" w:rsidRDefault="00945383">
      <w:pPr>
        <w:spacing w:line="20" w:lineRule="exact"/>
        <w:rPr>
          <w:sz w:val="24"/>
          <w:szCs w:val="24"/>
        </w:rPr>
      </w:pPr>
      <w:r>
        <w:rPr>
          <w:sz w:val="24"/>
          <w:szCs w:val="24"/>
        </w:rPr>
        <w:br w:type="column"/>
      </w: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309" w:lineRule="exact"/>
        <w:rPr>
          <w:sz w:val="24"/>
          <w:szCs w:val="24"/>
        </w:rPr>
      </w:pPr>
    </w:p>
    <w:p w:rsidR="00C348E3" w:rsidRDefault="00945383">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rsidR="00C348E3" w:rsidRDefault="00C348E3">
      <w:pPr>
        <w:spacing w:line="235" w:lineRule="exact"/>
        <w:rPr>
          <w:rFonts w:eastAsia="Times New Roman"/>
          <w:b/>
          <w:bCs/>
          <w:sz w:val="19"/>
          <w:szCs w:val="19"/>
        </w:rPr>
      </w:pPr>
    </w:p>
    <w:p w:rsidR="00C348E3" w:rsidRDefault="00085544">
      <w:pPr>
        <w:numPr>
          <w:ilvl w:val="0"/>
          <w:numId w:val="4"/>
        </w:numPr>
        <w:tabs>
          <w:tab w:val="left" w:pos="723"/>
        </w:tabs>
        <w:spacing w:line="241" w:lineRule="auto"/>
        <w:ind w:left="723" w:right="160" w:hanging="363"/>
        <w:rPr>
          <w:rFonts w:eastAsia="Times New Roman"/>
          <w:sz w:val="18"/>
          <w:szCs w:val="18"/>
        </w:rPr>
      </w:pPr>
      <w:r w:rsidRPr="00085544">
        <w:rPr>
          <w:rFonts w:eastAsia="Times New Roman"/>
          <w:sz w:val="18"/>
          <w:szCs w:val="18"/>
          <w:lang w:val="en-US"/>
        </w:rPr>
        <w:t xml:space="preserve">Agarwal </w:t>
      </w:r>
      <w:r w:rsidRPr="00085544">
        <w:rPr>
          <w:rFonts w:eastAsia="Times New Roman"/>
          <w:sz w:val="18"/>
          <w:szCs w:val="18"/>
          <w:lang w:val="en-US"/>
        </w:rPr>
        <w:t>P</w:t>
      </w:r>
      <w:r>
        <w:rPr>
          <w:rFonts w:eastAsia="Times New Roman"/>
          <w:sz w:val="18"/>
          <w:szCs w:val="18"/>
          <w:lang w:val="en-US"/>
        </w:rPr>
        <w:t>.</w:t>
      </w:r>
      <w:r w:rsidRPr="00085544">
        <w:rPr>
          <w:rFonts w:eastAsia="Times New Roman"/>
          <w:sz w:val="18"/>
          <w:szCs w:val="18"/>
          <w:lang w:val="en-US"/>
        </w:rPr>
        <w:t>B</w:t>
      </w:r>
      <w:r>
        <w:rPr>
          <w:rFonts w:eastAsia="Times New Roman"/>
          <w:sz w:val="18"/>
          <w:szCs w:val="18"/>
          <w:lang w:val="en-US"/>
        </w:rPr>
        <w:t>.</w:t>
      </w:r>
      <w:r w:rsidRPr="00085544">
        <w:rPr>
          <w:rFonts w:eastAsia="Times New Roman"/>
          <w:sz w:val="18"/>
          <w:szCs w:val="18"/>
          <w:lang w:val="en-US"/>
        </w:rPr>
        <w:t>, B</w:t>
      </w:r>
      <w:r>
        <w:rPr>
          <w:rFonts w:eastAsia="Times New Roman"/>
          <w:sz w:val="18"/>
          <w:szCs w:val="18"/>
          <w:lang w:val="en-US"/>
        </w:rPr>
        <w:t>.</w:t>
      </w:r>
      <w:r w:rsidRPr="00085544">
        <w:rPr>
          <w:rFonts w:eastAsia="Times New Roman"/>
          <w:sz w:val="18"/>
          <w:szCs w:val="18"/>
          <w:lang w:val="en-US"/>
        </w:rPr>
        <w:t xml:space="preserve"> </w:t>
      </w:r>
      <w:proofErr w:type="spellStart"/>
      <w:r w:rsidRPr="00085544">
        <w:rPr>
          <w:rFonts w:eastAsia="Times New Roman"/>
          <w:sz w:val="18"/>
          <w:szCs w:val="18"/>
          <w:lang w:val="en-US"/>
        </w:rPr>
        <w:t>Alam</w:t>
      </w:r>
      <w:proofErr w:type="spellEnd"/>
      <w:r w:rsidRPr="00085544">
        <w:rPr>
          <w:rFonts w:eastAsia="Times New Roman"/>
          <w:sz w:val="18"/>
          <w:szCs w:val="18"/>
          <w:lang w:val="en-US"/>
        </w:rPr>
        <w:t>, D</w:t>
      </w:r>
      <w:r>
        <w:rPr>
          <w:rFonts w:eastAsia="Times New Roman"/>
          <w:sz w:val="18"/>
          <w:szCs w:val="18"/>
          <w:lang w:val="en-US"/>
        </w:rPr>
        <w:t>.</w:t>
      </w:r>
      <w:r w:rsidRPr="00085544">
        <w:rPr>
          <w:rFonts w:eastAsia="Times New Roman"/>
          <w:sz w:val="18"/>
          <w:szCs w:val="18"/>
          <w:lang w:val="en-US"/>
        </w:rPr>
        <w:t>S</w:t>
      </w:r>
      <w:r>
        <w:rPr>
          <w:rFonts w:eastAsia="Times New Roman"/>
          <w:sz w:val="18"/>
          <w:szCs w:val="18"/>
          <w:lang w:val="en-US"/>
        </w:rPr>
        <w:t>.</w:t>
      </w:r>
      <w:r w:rsidRPr="00085544">
        <w:rPr>
          <w:rFonts w:eastAsia="Times New Roman"/>
          <w:sz w:val="18"/>
          <w:szCs w:val="18"/>
          <w:lang w:val="en-US"/>
        </w:rPr>
        <w:t xml:space="preserve"> Sharma, S</w:t>
      </w:r>
      <w:r>
        <w:rPr>
          <w:rFonts w:eastAsia="Times New Roman"/>
          <w:sz w:val="18"/>
          <w:szCs w:val="18"/>
          <w:lang w:val="en-US"/>
        </w:rPr>
        <w:t>.</w:t>
      </w:r>
      <w:r w:rsidRPr="00085544">
        <w:rPr>
          <w:rFonts w:eastAsia="Times New Roman"/>
          <w:sz w:val="18"/>
          <w:szCs w:val="18"/>
          <w:lang w:val="en-US"/>
        </w:rPr>
        <w:t xml:space="preserve"> Mandal, </w:t>
      </w:r>
      <w:r w:rsidRPr="00085544">
        <w:rPr>
          <w:rFonts w:eastAsia="Times New Roman"/>
          <w:bCs/>
          <w:sz w:val="18"/>
          <w:szCs w:val="18"/>
          <w:lang w:val="en-US"/>
        </w:rPr>
        <w:t>A</w:t>
      </w:r>
      <w:r>
        <w:rPr>
          <w:rFonts w:eastAsia="Times New Roman"/>
          <w:bCs/>
          <w:sz w:val="18"/>
          <w:szCs w:val="18"/>
          <w:lang w:val="en-US"/>
        </w:rPr>
        <w:t>.</w:t>
      </w:r>
      <w:r w:rsidRPr="00085544">
        <w:rPr>
          <w:rFonts w:eastAsia="Times New Roman"/>
          <w:bCs/>
          <w:sz w:val="18"/>
          <w:szCs w:val="18"/>
          <w:lang w:val="en-US"/>
        </w:rPr>
        <w:t xml:space="preserve"> Agarwal</w:t>
      </w:r>
      <w:r w:rsidRPr="00085544">
        <w:rPr>
          <w:rFonts w:eastAsia="Times New Roman"/>
          <w:sz w:val="18"/>
          <w:szCs w:val="18"/>
          <w:lang w:val="en-US"/>
        </w:rPr>
        <w:t>, Flexible NO</w:t>
      </w:r>
      <w:r w:rsidRPr="00085544">
        <w:rPr>
          <w:rFonts w:eastAsia="Times New Roman"/>
          <w:sz w:val="18"/>
          <w:szCs w:val="18"/>
          <w:vertAlign w:val="subscript"/>
          <w:lang w:val="en-US"/>
        </w:rPr>
        <w:t>2</w:t>
      </w:r>
      <w:r w:rsidRPr="00085544">
        <w:rPr>
          <w:rFonts w:eastAsia="Times New Roman"/>
          <w:sz w:val="18"/>
          <w:szCs w:val="18"/>
          <w:lang w:val="en-US"/>
        </w:rPr>
        <w:t xml:space="preserve"> gas sensor based on single walled carbon nanotubes on PTFE substrate, Flex. Print. Electron. 3 (2018) 035001  </w:t>
      </w:r>
    </w:p>
    <w:p w:rsidR="00C348E3" w:rsidRDefault="00C348E3">
      <w:pPr>
        <w:spacing w:line="227" w:lineRule="exact"/>
        <w:rPr>
          <w:sz w:val="24"/>
          <w:szCs w:val="24"/>
        </w:rPr>
      </w:pPr>
    </w:p>
    <w:p w:rsidR="00C348E3" w:rsidRDefault="00085544">
      <w:pPr>
        <w:numPr>
          <w:ilvl w:val="0"/>
          <w:numId w:val="5"/>
        </w:numPr>
        <w:tabs>
          <w:tab w:val="left" w:pos="723"/>
        </w:tabs>
        <w:spacing w:line="236" w:lineRule="auto"/>
        <w:ind w:left="723" w:right="240" w:hanging="363"/>
        <w:rPr>
          <w:rFonts w:eastAsia="Times New Roman"/>
          <w:sz w:val="19"/>
          <w:szCs w:val="19"/>
        </w:rPr>
      </w:pPr>
      <w:r w:rsidRPr="00D531A4">
        <w:rPr>
          <w:rFonts w:eastAsia="MS Mincho" w:cs="Arial"/>
          <w:noProof/>
          <w:sz w:val="18"/>
          <w:szCs w:val="18"/>
          <w:lang w:val="en-US" w:eastAsia="ja-JP"/>
        </w:rPr>
        <w:t xml:space="preserve">Fang, C., </w:t>
      </w:r>
      <w:r w:rsidRPr="00085544">
        <w:rPr>
          <w:rFonts w:eastAsia="MS Mincho" w:cs="Arial"/>
          <w:bCs/>
          <w:noProof/>
          <w:sz w:val="18"/>
          <w:szCs w:val="18"/>
          <w:lang w:val="en-US" w:eastAsia="ja-JP"/>
        </w:rPr>
        <w:t>Agarwal A.,</w:t>
      </w:r>
      <w:r w:rsidRPr="00D531A4">
        <w:rPr>
          <w:rFonts w:eastAsia="MS Mincho" w:cs="Arial"/>
          <w:b/>
          <w:noProof/>
          <w:sz w:val="18"/>
          <w:szCs w:val="18"/>
          <w:lang w:val="en-US" w:eastAsia="ja-JP"/>
        </w:rPr>
        <w:t xml:space="preserve"> </w:t>
      </w:r>
      <w:r w:rsidRPr="00D531A4">
        <w:rPr>
          <w:rFonts w:eastAsia="MS Mincho" w:cs="Arial"/>
          <w:noProof/>
          <w:sz w:val="18"/>
          <w:szCs w:val="18"/>
          <w:lang w:val="en-US" w:eastAsia="ja-JP"/>
        </w:rPr>
        <w:t>Ji H., Karen, W. Y., Yobas, L., Preparation of a SERS substrate and its sample-loading method for point-of-use application, N</w:t>
      </w:r>
      <w:r w:rsidRPr="00D531A4">
        <w:rPr>
          <w:rStyle w:val="databold"/>
          <w:noProof/>
          <w:sz w:val="18"/>
          <w:szCs w:val="18"/>
          <w:lang w:val="en-US"/>
        </w:rPr>
        <w:t>anotechnology,</w:t>
      </w:r>
      <w:r w:rsidRPr="00D531A4">
        <w:rPr>
          <w:noProof/>
          <w:sz w:val="18"/>
          <w:szCs w:val="18"/>
          <w:lang w:val="en-US"/>
        </w:rPr>
        <w:t xml:space="preserve"> </w:t>
      </w:r>
      <w:r w:rsidRPr="00D531A4">
        <w:rPr>
          <w:rStyle w:val="databold"/>
          <w:noProof/>
          <w:sz w:val="18"/>
          <w:szCs w:val="18"/>
          <w:lang w:val="en-US"/>
        </w:rPr>
        <w:t>20</w:t>
      </w:r>
      <w:r w:rsidRPr="00D531A4">
        <w:rPr>
          <w:noProof/>
          <w:sz w:val="18"/>
          <w:szCs w:val="18"/>
          <w:lang w:val="en-US"/>
        </w:rPr>
        <w:t xml:space="preserve"> (</w:t>
      </w:r>
      <w:r w:rsidRPr="00D531A4">
        <w:rPr>
          <w:rStyle w:val="databold"/>
          <w:noProof/>
          <w:sz w:val="18"/>
          <w:szCs w:val="18"/>
          <w:lang w:val="en-US"/>
        </w:rPr>
        <w:t>40) 2009 Article Number: 405604</w:t>
      </w:r>
    </w:p>
    <w:p w:rsidR="00C348E3" w:rsidRDefault="00C348E3">
      <w:pPr>
        <w:spacing w:line="246" w:lineRule="exact"/>
        <w:rPr>
          <w:rFonts w:eastAsia="Times New Roman"/>
          <w:sz w:val="19"/>
          <w:szCs w:val="19"/>
        </w:rPr>
      </w:pPr>
    </w:p>
    <w:p w:rsidR="00C348E3" w:rsidRPr="00085544" w:rsidRDefault="00085544">
      <w:pPr>
        <w:numPr>
          <w:ilvl w:val="0"/>
          <w:numId w:val="5"/>
        </w:numPr>
        <w:tabs>
          <w:tab w:val="left" w:pos="723"/>
        </w:tabs>
        <w:spacing w:line="236" w:lineRule="auto"/>
        <w:ind w:left="723" w:right="80" w:hanging="363"/>
        <w:rPr>
          <w:rFonts w:eastAsia="Times New Roman"/>
          <w:sz w:val="19"/>
          <w:szCs w:val="19"/>
        </w:rPr>
      </w:pPr>
      <w:r w:rsidRPr="00085544">
        <w:rPr>
          <w:rFonts w:cs="Arial"/>
          <w:noProof/>
          <w:sz w:val="18"/>
          <w:szCs w:val="18"/>
          <w:lang w:val="en-US"/>
        </w:rPr>
        <w:t>Ajay Agarwal</w:t>
      </w:r>
      <w:r w:rsidRPr="00D531A4">
        <w:rPr>
          <w:rFonts w:cs="Arial"/>
          <w:bCs/>
          <w:noProof/>
          <w:sz w:val="18"/>
          <w:szCs w:val="18"/>
          <w:lang w:val="en-US"/>
        </w:rPr>
        <w:t>, N. Ranganathan, W.L. Ong, K.C. Tang, L. Yobas, Self-sealed circular channels for micro fluidics,</w:t>
      </w:r>
      <w:r w:rsidRPr="00D531A4">
        <w:rPr>
          <w:rFonts w:cs="Arial"/>
          <w:noProof/>
          <w:sz w:val="18"/>
          <w:szCs w:val="18"/>
          <w:lang w:val="en-US"/>
        </w:rPr>
        <w:t xml:space="preserve"> Sensors and Actuators – A, 142 (2008) 80–87</w:t>
      </w:r>
    </w:p>
    <w:p w:rsidR="00085544" w:rsidRDefault="00085544" w:rsidP="00085544">
      <w:pPr>
        <w:pStyle w:val="ListParagraph"/>
        <w:rPr>
          <w:rFonts w:eastAsia="Times New Roman"/>
          <w:sz w:val="19"/>
          <w:szCs w:val="19"/>
        </w:rPr>
      </w:pPr>
    </w:p>
    <w:p w:rsidR="00085544" w:rsidRDefault="00085544">
      <w:pPr>
        <w:numPr>
          <w:ilvl w:val="0"/>
          <w:numId w:val="5"/>
        </w:numPr>
        <w:tabs>
          <w:tab w:val="left" w:pos="723"/>
        </w:tabs>
        <w:spacing w:line="236" w:lineRule="auto"/>
        <w:ind w:left="723" w:right="80" w:hanging="363"/>
        <w:rPr>
          <w:rFonts w:eastAsia="Times New Roman"/>
          <w:sz w:val="19"/>
          <w:szCs w:val="19"/>
        </w:rPr>
      </w:pPr>
      <w:r w:rsidRPr="00085544">
        <w:rPr>
          <w:rFonts w:eastAsia="Times New Roman"/>
          <w:sz w:val="19"/>
          <w:szCs w:val="19"/>
          <w:lang w:val="en-US"/>
        </w:rPr>
        <w:t xml:space="preserve">Prajesh </w:t>
      </w:r>
      <w:r w:rsidRPr="00085544">
        <w:rPr>
          <w:rFonts w:eastAsia="Times New Roman"/>
          <w:sz w:val="19"/>
          <w:szCs w:val="19"/>
          <w:lang w:val="en-US"/>
        </w:rPr>
        <w:t>R</w:t>
      </w:r>
      <w:r>
        <w:rPr>
          <w:rFonts w:eastAsia="Times New Roman"/>
          <w:sz w:val="19"/>
          <w:szCs w:val="19"/>
          <w:lang w:val="en-US"/>
        </w:rPr>
        <w:t>.</w:t>
      </w:r>
      <w:r w:rsidRPr="00085544">
        <w:rPr>
          <w:rFonts w:eastAsia="Times New Roman"/>
          <w:sz w:val="19"/>
          <w:szCs w:val="19"/>
          <w:lang w:val="en-US"/>
        </w:rPr>
        <w:t>, V</w:t>
      </w:r>
      <w:r>
        <w:rPr>
          <w:rFonts w:eastAsia="Times New Roman"/>
          <w:sz w:val="19"/>
          <w:szCs w:val="19"/>
          <w:lang w:val="en-US"/>
        </w:rPr>
        <w:t>.</w:t>
      </w:r>
      <w:r w:rsidRPr="00085544">
        <w:rPr>
          <w:rFonts w:eastAsia="Times New Roman"/>
          <w:sz w:val="19"/>
          <w:szCs w:val="19"/>
          <w:lang w:val="en-US"/>
        </w:rPr>
        <w:t xml:space="preserve"> Goyal, Md</w:t>
      </w:r>
      <w:r>
        <w:rPr>
          <w:rFonts w:eastAsia="Times New Roman"/>
          <w:sz w:val="19"/>
          <w:szCs w:val="19"/>
          <w:lang w:val="en-US"/>
        </w:rPr>
        <w:t>.</w:t>
      </w:r>
      <w:r w:rsidRPr="00085544">
        <w:rPr>
          <w:rFonts w:eastAsia="Times New Roman"/>
          <w:sz w:val="19"/>
          <w:szCs w:val="19"/>
          <w:lang w:val="en-US"/>
        </w:rPr>
        <w:t xml:space="preserve"> Nahid, V</w:t>
      </w:r>
      <w:r>
        <w:rPr>
          <w:rFonts w:eastAsia="Times New Roman"/>
          <w:sz w:val="19"/>
          <w:szCs w:val="19"/>
          <w:lang w:val="en-US"/>
        </w:rPr>
        <w:t>.</w:t>
      </w:r>
      <w:r w:rsidRPr="00085544">
        <w:rPr>
          <w:rFonts w:eastAsia="Times New Roman"/>
          <w:sz w:val="19"/>
          <w:szCs w:val="19"/>
          <w:lang w:val="en-US"/>
        </w:rPr>
        <w:t xml:space="preserve"> Saini, A</w:t>
      </w:r>
      <w:r>
        <w:rPr>
          <w:rFonts w:eastAsia="Times New Roman"/>
          <w:sz w:val="19"/>
          <w:szCs w:val="19"/>
          <w:lang w:val="en-US"/>
        </w:rPr>
        <w:t>.</w:t>
      </w:r>
      <w:r w:rsidRPr="00085544">
        <w:rPr>
          <w:rFonts w:eastAsia="Times New Roman"/>
          <w:sz w:val="19"/>
          <w:szCs w:val="19"/>
          <w:lang w:val="en-US"/>
        </w:rPr>
        <w:t>K</w:t>
      </w:r>
      <w:r>
        <w:rPr>
          <w:rFonts w:eastAsia="Times New Roman"/>
          <w:sz w:val="19"/>
          <w:szCs w:val="19"/>
          <w:lang w:val="en-US"/>
        </w:rPr>
        <w:t>.</w:t>
      </w:r>
      <w:r w:rsidRPr="00085544">
        <w:rPr>
          <w:rFonts w:eastAsia="Times New Roman"/>
          <w:sz w:val="19"/>
          <w:szCs w:val="19"/>
          <w:lang w:val="en-US"/>
        </w:rPr>
        <w:t xml:space="preserve"> Singh, A</w:t>
      </w:r>
      <w:r>
        <w:rPr>
          <w:rFonts w:eastAsia="Times New Roman"/>
          <w:sz w:val="19"/>
          <w:szCs w:val="19"/>
          <w:lang w:val="en-US"/>
        </w:rPr>
        <w:t>.</w:t>
      </w:r>
      <w:r w:rsidRPr="00085544">
        <w:rPr>
          <w:rFonts w:eastAsia="Times New Roman"/>
          <w:sz w:val="19"/>
          <w:szCs w:val="19"/>
          <w:lang w:val="en-US"/>
        </w:rPr>
        <w:t>K</w:t>
      </w:r>
      <w:r>
        <w:rPr>
          <w:rFonts w:eastAsia="Times New Roman"/>
          <w:sz w:val="19"/>
          <w:szCs w:val="19"/>
          <w:lang w:val="en-US"/>
        </w:rPr>
        <w:t>.</w:t>
      </w:r>
      <w:r w:rsidRPr="00085544">
        <w:rPr>
          <w:rFonts w:eastAsia="Times New Roman"/>
          <w:sz w:val="19"/>
          <w:szCs w:val="19"/>
          <w:lang w:val="en-US"/>
        </w:rPr>
        <w:t xml:space="preserve"> Sharma, J</w:t>
      </w:r>
      <w:r>
        <w:rPr>
          <w:rFonts w:eastAsia="Times New Roman"/>
          <w:sz w:val="19"/>
          <w:szCs w:val="19"/>
          <w:lang w:val="en-US"/>
        </w:rPr>
        <w:t>.</w:t>
      </w:r>
      <w:r w:rsidRPr="00085544">
        <w:rPr>
          <w:rFonts w:eastAsia="Times New Roman"/>
          <w:sz w:val="19"/>
          <w:szCs w:val="19"/>
          <w:lang w:val="en-US"/>
        </w:rPr>
        <w:t xml:space="preserve"> Bhargava, Ajay Agarwal,</w:t>
      </w:r>
      <w:r w:rsidRPr="00085544">
        <w:rPr>
          <w:rFonts w:eastAsia="Times New Roman"/>
          <w:sz w:val="19"/>
          <w:szCs w:val="19"/>
        </w:rPr>
        <w:t xml:space="preserve">  Nickel Oxide (</w:t>
      </w:r>
      <w:proofErr w:type="spellStart"/>
      <w:r w:rsidRPr="00085544">
        <w:rPr>
          <w:rFonts w:eastAsia="Times New Roman"/>
          <w:sz w:val="19"/>
          <w:szCs w:val="19"/>
        </w:rPr>
        <w:t>NiOx</w:t>
      </w:r>
      <w:proofErr w:type="spellEnd"/>
      <w:r w:rsidRPr="00085544">
        <w:rPr>
          <w:rFonts w:eastAsia="Times New Roman"/>
          <w:sz w:val="19"/>
          <w:szCs w:val="19"/>
        </w:rPr>
        <w:t xml:space="preserve">) Thin Film Optimization by Reactive Sputtering for Highly Sensitive Formaldehyde Sensing, Sensors and Actuators B: Chemical, 2020 </w:t>
      </w:r>
      <w:hyperlink r:id="rId6" w:tgtFrame="_blank" w:tooltip="Persistent link using digital object identifier" w:history="1">
        <w:r w:rsidRPr="00085544">
          <w:rPr>
            <w:rStyle w:val="Hyperlink"/>
            <w:rFonts w:eastAsia="Times New Roman"/>
            <w:sz w:val="19"/>
            <w:szCs w:val="19"/>
            <w:lang w:val="en-US"/>
          </w:rPr>
          <w:t>doi.org/10.1016/j.snb.2020.128166</w:t>
        </w:r>
      </w:hyperlink>
    </w:p>
    <w:p w:rsidR="00C348E3" w:rsidRDefault="00C348E3">
      <w:pPr>
        <w:spacing w:line="230" w:lineRule="exact"/>
        <w:rPr>
          <w:sz w:val="24"/>
          <w:szCs w:val="24"/>
        </w:rPr>
      </w:pPr>
    </w:p>
    <w:p w:rsidR="00C348E3" w:rsidRDefault="00945383">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rsidR="00C348E3" w:rsidRDefault="00C348E3">
      <w:pPr>
        <w:spacing w:line="130" w:lineRule="exact"/>
        <w:rPr>
          <w:sz w:val="24"/>
          <w:szCs w:val="24"/>
        </w:rPr>
      </w:pPr>
    </w:p>
    <w:p w:rsidR="00C348E3" w:rsidRDefault="00981CA9" w:rsidP="00981CA9">
      <w:pPr>
        <w:tabs>
          <w:tab w:val="left" w:pos="599"/>
        </w:tabs>
        <w:spacing w:line="236" w:lineRule="auto"/>
        <w:jc w:val="both"/>
        <w:rPr>
          <w:rFonts w:eastAsia="Times New Roman"/>
          <w:sz w:val="19"/>
          <w:szCs w:val="19"/>
        </w:rPr>
      </w:pPr>
      <w:r w:rsidRPr="00981CA9">
        <w:rPr>
          <w:rFonts w:eastAsia="Times New Roman"/>
          <w:sz w:val="19"/>
          <w:szCs w:val="19"/>
        </w:rPr>
        <w:t>Ajay Agarwal is Senior Principal Scientist, Coordinator-Smart Sensors Area and Head-Nano Biosensors group at CSIR CEERI, Pilani; involved in development of Nanotechnologies MEMS, micro fluidics and Micro-sensors. He is also Professor at Academy of Scientific &amp; Innovative Research, New Delhi. Earlier, he served Institute of Microelectronics, Singapore. His engagement with semiconductor industries and research institutes is for over 3 decades. He has ~280 research publications in journals or international conferences, over 60 invited/ plenary/ keynote talks and over 35 patents (granted or filled). He is bestowed with various awards including 2008 NTA, Singapore; 2009 Excellence Award, IME Singapore</w:t>
      </w:r>
      <w:r>
        <w:rPr>
          <w:rFonts w:eastAsia="Times New Roman"/>
          <w:sz w:val="19"/>
          <w:szCs w:val="19"/>
        </w:rPr>
        <w:t>, etc.</w:t>
      </w:r>
    </w:p>
    <w:p w:rsidR="00C348E3" w:rsidRDefault="00C348E3">
      <w:pPr>
        <w:spacing w:line="230" w:lineRule="exact"/>
        <w:rPr>
          <w:rFonts w:eastAsia="Times New Roman"/>
          <w:sz w:val="19"/>
          <w:szCs w:val="19"/>
        </w:rPr>
      </w:pPr>
    </w:p>
    <w:p w:rsidR="00C348E3" w:rsidRDefault="00945383">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rsidR="00C348E3" w:rsidRDefault="00C348E3">
      <w:pPr>
        <w:spacing w:line="20" w:lineRule="exact"/>
        <w:rPr>
          <w:sz w:val="24"/>
          <w:szCs w:val="24"/>
        </w:rPr>
      </w:pPr>
    </w:p>
    <w:p w:rsidR="00C348E3" w:rsidRDefault="00FA03C6">
      <w:pPr>
        <w:spacing w:line="200" w:lineRule="exact"/>
        <w:rPr>
          <w:sz w:val="24"/>
          <w:szCs w:val="24"/>
        </w:rPr>
      </w:pPr>
      <w:r w:rsidRPr="004C68DC">
        <w:rPr>
          <w:rFonts w:ascii="Arial" w:hAnsi="Arial" w:cs="Arial"/>
          <w:noProof/>
          <w:sz w:val="24"/>
          <w:szCs w:val="24"/>
        </w:rPr>
        <w:drawing>
          <wp:anchor distT="0" distB="0" distL="114300" distR="114300" simplePos="0" relativeHeight="251660288" behindDoc="0" locked="0" layoutInCell="1" allowOverlap="1" wp14:anchorId="4E0F2C10" wp14:editId="371A32BC">
            <wp:simplePos x="0" y="0"/>
            <wp:positionH relativeFrom="column">
              <wp:posOffset>52705</wp:posOffset>
            </wp:positionH>
            <wp:positionV relativeFrom="paragraph">
              <wp:posOffset>11023</wp:posOffset>
            </wp:positionV>
            <wp:extent cx="921385" cy="10306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3220" b="6038"/>
                    <a:stretch/>
                  </pic:blipFill>
                  <pic:spPr bwMode="auto">
                    <a:xfrm>
                      <a:off x="0" y="0"/>
                      <a:ext cx="921385" cy="103060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200" w:lineRule="exact"/>
        <w:rPr>
          <w:sz w:val="24"/>
          <w:szCs w:val="24"/>
        </w:rPr>
      </w:pPr>
    </w:p>
    <w:p w:rsidR="00C348E3" w:rsidRDefault="00C348E3">
      <w:pPr>
        <w:spacing w:line="200" w:lineRule="exact"/>
        <w:rPr>
          <w:sz w:val="24"/>
          <w:szCs w:val="24"/>
        </w:rPr>
      </w:pPr>
    </w:p>
    <w:p w:rsidR="00C348E3" w:rsidRDefault="00945383">
      <w:pPr>
        <w:ind w:left="3"/>
        <w:rPr>
          <w:sz w:val="20"/>
          <w:szCs w:val="20"/>
        </w:rPr>
      </w:pPr>
      <w:r>
        <w:rPr>
          <w:rFonts w:eastAsia="Times New Roman"/>
          <w:sz w:val="19"/>
          <w:szCs w:val="19"/>
        </w:rPr>
        <w:t>Full Name:</w:t>
      </w:r>
      <w:r w:rsidR="0027280A">
        <w:rPr>
          <w:rFonts w:eastAsia="Times New Roman"/>
          <w:sz w:val="19"/>
          <w:szCs w:val="19"/>
        </w:rPr>
        <w:t xml:space="preserve"> Prof. </w:t>
      </w:r>
      <w:r w:rsidR="0027280A" w:rsidRPr="0027280A">
        <w:rPr>
          <w:rFonts w:eastAsia="Times New Roman"/>
          <w:sz w:val="19"/>
          <w:szCs w:val="19"/>
        </w:rPr>
        <w:t>Ajay Agarwal</w:t>
      </w:r>
    </w:p>
    <w:p w:rsidR="00C348E3" w:rsidRDefault="00C348E3">
      <w:pPr>
        <w:spacing w:line="2" w:lineRule="exact"/>
        <w:rPr>
          <w:sz w:val="24"/>
          <w:szCs w:val="24"/>
        </w:rPr>
      </w:pPr>
    </w:p>
    <w:p w:rsidR="00C348E3" w:rsidRDefault="00945383">
      <w:pPr>
        <w:ind w:left="3"/>
        <w:rPr>
          <w:sz w:val="20"/>
          <w:szCs w:val="20"/>
        </w:rPr>
      </w:pPr>
      <w:r>
        <w:rPr>
          <w:rFonts w:eastAsia="Times New Roman"/>
          <w:sz w:val="19"/>
          <w:szCs w:val="19"/>
        </w:rPr>
        <w:t>Contact number:</w:t>
      </w:r>
      <w:r w:rsidR="0027280A">
        <w:rPr>
          <w:rFonts w:eastAsia="Times New Roman"/>
          <w:sz w:val="19"/>
          <w:szCs w:val="19"/>
        </w:rPr>
        <w:t xml:space="preserve"> +91-1596-245078</w:t>
      </w:r>
    </w:p>
    <w:p w:rsidR="00C348E3" w:rsidRDefault="00945383">
      <w:pPr>
        <w:spacing w:line="237" w:lineRule="auto"/>
        <w:ind w:left="3"/>
        <w:rPr>
          <w:sz w:val="20"/>
          <w:szCs w:val="20"/>
        </w:rPr>
      </w:pPr>
      <w:r>
        <w:rPr>
          <w:rFonts w:eastAsia="Times New Roman"/>
          <w:sz w:val="19"/>
          <w:szCs w:val="19"/>
        </w:rPr>
        <w:t>Twitter account:</w:t>
      </w:r>
      <w:r w:rsidR="0027280A">
        <w:rPr>
          <w:rFonts w:eastAsia="Times New Roman"/>
          <w:sz w:val="19"/>
          <w:szCs w:val="19"/>
        </w:rPr>
        <w:t xml:space="preserve"> </w:t>
      </w:r>
      <w:r w:rsidR="00157778">
        <w:rPr>
          <w:rFonts w:eastAsia="Times New Roman"/>
          <w:sz w:val="19"/>
          <w:szCs w:val="19"/>
        </w:rPr>
        <w:t>@DrAjay123</w:t>
      </w:r>
      <w:r w:rsidR="007421F9">
        <w:rPr>
          <w:rFonts w:eastAsia="Times New Roman"/>
          <w:sz w:val="19"/>
          <w:szCs w:val="19"/>
        </w:rPr>
        <w:t xml:space="preserve"> </w:t>
      </w:r>
    </w:p>
    <w:p w:rsidR="00C348E3" w:rsidRDefault="00C348E3">
      <w:pPr>
        <w:spacing w:line="3" w:lineRule="exact"/>
        <w:rPr>
          <w:sz w:val="24"/>
          <w:szCs w:val="24"/>
        </w:rPr>
      </w:pPr>
    </w:p>
    <w:p w:rsidR="00C348E3" w:rsidRDefault="00945383">
      <w:pPr>
        <w:ind w:left="3"/>
        <w:rPr>
          <w:sz w:val="20"/>
          <w:szCs w:val="20"/>
        </w:rPr>
      </w:pPr>
      <w:r>
        <w:rPr>
          <w:rFonts w:eastAsia="Times New Roman"/>
          <w:sz w:val="19"/>
          <w:szCs w:val="19"/>
        </w:rPr>
        <w:t>Linked In account:</w:t>
      </w:r>
      <w:r w:rsidR="00157778" w:rsidRPr="00157778">
        <w:t xml:space="preserve"> </w:t>
      </w:r>
      <w:hyperlink r:id="rId8" w:tgtFrame="_blank" w:history="1">
        <w:r w:rsidR="00157778" w:rsidRPr="00157778">
          <w:rPr>
            <w:rStyle w:val="Hyperlink"/>
            <w:rFonts w:eastAsia="Times New Roman"/>
            <w:b/>
            <w:bCs/>
            <w:sz w:val="19"/>
            <w:szCs w:val="19"/>
          </w:rPr>
          <w:t>linkedin.com/in/ajay-agarwal-72883431</w:t>
        </w:r>
      </w:hyperlink>
      <w:r w:rsidR="00157778">
        <w:rPr>
          <w:rFonts w:eastAsia="Times New Roman"/>
          <w:sz w:val="19"/>
          <w:szCs w:val="19"/>
        </w:rPr>
        <w:t xml:space="preserve"> </w:t>
      </w:r>
    </w:p>
    <w:p w:rsidR="00C348E3" w:rsidRDefault="00945383">
      <w:pPr>
        <w:spacing w:line="237" w:lineRule="auto"/>
        <w:ind w:left="3"/>
        <w:rPr>
          <w:sz w:val="20"/>
          <w:szCs w:val="20"/>
        </w:rPr>
      </w:pPr>
      <w:r>
        <w:rPr>
          <w:rFonts w:eastAsia="Times New Roman"/>
          <w:sz w:val="19"/>
          <w:szCs w:val="19"/>
        </w:rPr>
        <w:t>Session name/ number:</w:t>
      </w:r>
      <w:r w:rsidR="00157778">
        <w:rPr>
          <w:rFonts w:eastAsia="Times New Roman"/>
          <w:sz w:val="19"/>
          <w:szCs w:val="19"/>
        </w:rPr>
        <w:t xml:space="preserve"> -</w:t>
      </w:r>
    </w:p>
    <w:p w:rsidR="00C348E3" w:rsidRDefault="00C348E3">
      <w:pPr>
        <w:spacing w:line="3" w:lineRule="exact"/>
        <w:rPr>
          <w:sz w:val="24"/>
          <w:szCs w:val="24"/>
        </w:rPr>
      </w:pPr>
    </w:p>
    <w:p w:rsidR="00C348E3" w:rsidRDefault="00945383">
      <w:pPr>
        <w:ind w:left="3"/>
        <w:rPr>
          <w:sz w:val="20"/>
          <w:szCs w:val="20"/>
        </w:rPr>
      </w:pPr>
      <w:r>
        <w:rPr>
          <w:rFonts w:eastAsia="Times New Roman"/>
          <w:sz w:val="19"/>
          <w:szCs w:val="19"/>
        </w:rPr>
        <w:t xml:space="preserve">Category: </w:t>
      </w:r>
      <w:r w:rsidR="00157778">
        <w:rPr>
          <w:rFonts w:eastAsia="Times New Roman"/>
          <w:sz w:val="19"/>
          <w:szCs w:val="19"/>
        </w:rPr>
        <w:t>Keynote</w:t>
      </w:r>
    </w:p>
    <w:p w:rsidR="00C348E3" w:rsidRDefault="00945383">
      <w:pPr>
        <w:spacing w:line="237" w:lineRule="auto"/>
        <w:ind w:left="3"/>
        <w:rPr>
          <w:sz w:val="20"/>
          <w:szCs w:val="20"/>
        </w:rPr>
      </w:pPr>
      <w:r>
        <w:rPr>
          <w:rFonts w:eastAsia="Times New Roman"/>
          <w:sz w:val="19"/>
          <w:szCs w:val="19"/>
        </w:rPr>
        <w:t>Passport Number</w:t>
      </w:r>
      <w:r>
        <w:rPr>
          <w:rFonts w:eastAsia="Times New Roman"/>
          <w:sz w:val="18"/>
          <w:szCs w:val="18"/>
        </w:rPr>
        <w:t>:</w:t>
      </w:r>
      <w:r w:rsidR="00157778">
        <w:rPr>
          <w:rFonts w:eastAsia="Times New Roman"/>
          <w:sz w:val="18"/>
          <w:szCs w:val="18"/>
        </w:rPr>
        <w:t xml:space="preserve"> --</w:t>
      </w:r>
    </w:p>
    <w:p w:rsidR="00C348E3" w:rsidRDefault="00C348E3">
      <w:pPr>
        <w:spacing w:line="200" w:lineRule="exact"/>
        <w:rPr>
          <w:sz w:val="24"/>
          <w:szCs w:val="24"/>
        </w:rPr>
      </w:pPr>
    </w:p>
    <w:p w:rsidR="00C348E3" w:rsidRDefault="00C348E3">
      <w:pPr>
        <w:sectPr w:rsidR="00C348E3">
          <w:type w:val="continuous"/>
          <w:pgSz w:w="11900" w:h="16834"/>
          <w:pgMar w:top="1070" w:right="719" w:bottom="0" w:left="740" w:header="0" w:footer="0" w:gutter="0"/>
          <w:cols w:num="2" w:space="720" w:equalWidth="0">
            <w:col w:w="5040" w:space="357"/>
            <w:col w:w="5043"/>
          </w:cols>
        </w:sectPr>
      </w:pPr>
    </w:p>
    <w:p w:rsidR="00C348E3" w:rsidRDefault="00C348E3">
      <w:pPr>
        <w:spacing w:line="200" w:lineRule="exact"/>
        <w:rPr>
          <w:sz w:val="24"/>
          <w:szCs w:val="24"/>
        </w:rPr>
      </w:pPr>
    </w:p>
    <w:p w:rsidR="00C348E3" w:rsidRDefault="00945383">
      <w:pPr>
        <w:jc w:val="center"/>
        <w:rPr>
          <w:sz w:val="20"/>
          <w:szCs w:val="20"/>
        </w:rPr>
      </w:pPr>
      <w:r>
        <w:rPr>
          <w:rFonts w:eastAsia="Times New Roman"/>
          <w:b/>
          <w:bCs/>
          <w:color w:val="E36C0A"/>
        </w:rPr>
        <w:t>Me</w:t>
      </w:r>
      <w:bookmarkStart w:id="0" w:name="_GoBack"/>
      <w:bookmarkEnd w:id="0"/>
      <w:r>
        <w:rPr>
          <w:rFonts w:eastAsia="Times New Roman"/>
          <w:b/>
          <w:bCs/>
          <w:color w:val="E36C0A"/>
        </w:rPr>
        <w:t>etings International Pte Ltd</w:t>
      </w:r>
    </w:p>
    <w:p w:rsidR="00C348E3" w:rsidRDefault="00C348E3">
      <w:pPr>
        <w:spacing w:line="1" w:lineRule="exact"/>
        <w:rPr>
          <w:sz w:val="24"/>
          <w:szCs w:val="24"/>
        </w:rPr>
      </w:pPr>
    </w:p>
    <w:p w:rsidR="00C348E3" w:rsidRDefault="00945383">
      <w:pPr>
        <w:jc w:val="center"/>
        <w:rPr>
          <w:sz w:val="20"/>
          <w:szCs w:val="20"/>
        </w:rPr>
      </w:pPr>
      <w:r>
        <w:rPr>
          <w:rFonts w:eastAsia="Times New Roman"/>
          <w:b/>
          <w:bCs/>
          <w:color w:val="E36C0A"/>
        </w:rPr>
        <w:t>Phone/WhatsApp: +65 31581626</w:t>
      </w:r>
    </w:p>
    <w:sectPr w:rsidR="00C348E3">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6AC80088"/>
    <w:lvl w:ilvl="0" w:tplc="CE1A61A8">
      <w:start w:val="1"/>
      <w:numFmt w:val="decimal"/>
      <w:lvlText w:val="%1"/>
      <w:lvlJc w:val="left"/>
    </w:lvl>
    <w:lvl w:ilvl="1" w:tplc="D6A4F3D8">
      <w:start w:val="1"/>
      <w:numFmt w:val="upperLetter"/>
      <w:lvlText w:val="%2"/>
      <w:lvlJc w:val="left"/>
    </w:lvl>
    <w:lvl w:ilvl="2" w:tplc="51583776">
      <w:numFmt w:val="decimal"/>
      <w:lvlText w:val=""/>
      <w:lvlJc w:val="left"/>
    </w:lvl>
    <w:lvl w:ilvl="3" w:tplc="F140EEBA">
      <w:numFmt w:val="decimal"/>
      <w:lvlText w:val=""/>
      <w:lvlJc w:val="left"/>
    </w:lvl>
    <w:lvl w:ilvl="4" w:tplc="11CC4160">
      <w:numFmt w:val="decimal"/>
      <w:lvlText w:val=""/>
      <w:lvlJc w:val="left"/>
    </w:lvl>
    <w:lvl w:ilvl="5" w:tplc="83A0F826">
      <w:numFmt w:val="decimal"/>
      <w:lvlText w:val=""/>
      <w:lvlJc w:val="left"/>
    </w:lvl>
    <w:lvl w:ilvl="6" w:tplc="4A4E15A8">
      <w:numFmt w:val="decimal"/>
      <w:lvlText w:val=""/>
      <w:lvlJc w:val="left"/>
    </w:lvl>
    <w:lvl w:ilvl="7" w:tplc="0B9A7F4A">
      <w:numFmt w:val="decimal"/>
      <w:lvlText w:val=""/>
      <w:lvlJc w:val="left"/>
    </w:lvl>
    <w:lvl w:ilvl="8" w:tplc="BA18B5FC">
      <w:numFmt w:val="decimal"/>
      <w:lvlText w:val=""/>
      <w:lvlJc w:val="left"/>
    </w:lvl>
  </w:abstractNum>
  <w:abstractNum w:abstractNumId="1" w15:restartNumberingAfterBreak="0">
    <w:nsid w:val="00000BB3"/>
    <w:multiLevelType w:val="hybridMultilevel"/>
    <w:tmpl w:val="1CE03304"/>
    <w:lvl w:ilvl="0" w:tplc="72E4010E">
      <w:start w:val="2"/>
      <w:numFmt w:val="decimal"/>
      <w:lvlText w:val="%1."/>
      <w:lvlJc w:val="left"/>
    </w:lvl>
    <w:lvl w:ilvl="1" w:tplc="B2BAFAC0">
      <w:numFmt w:val="decimal"/>
      <w:lvlText w:val=""/>
      <w:lvlJc w:val="left"/>
    </w:lvl>
    <w:lvl w:ilvl="2" w:tplc="2DCE82D8">
      <w:numFmt w:val="decimal"/>
      <w:lvlText w:val=""/>
      <w:lvlJc w:val="left"/>
    </w:lvl>
    <w:lvl w:ilvl="3" w:tplc="05AE35E6">
      <w:numFmt w:val="decimal"/>
      <w:lvlText w:val=""/>
      <w:lvlJc w:val="left"/>
    </w:lvl>
    <w:lvl w:ilvl="4" w:tplc="4A6EBEEE">
      <w:numFmt w:val="decimal"/>
      <w:lvlText w:val=""/>
      <w:lvlJc w:val="left"/>
    </w:lvl>
    <w:lvl w:ilvl="5" w:tplc="6106B514">
      <w:numFmt w:val="decimal"/>
      <w:lvlText w:val=""/>
      <w:lvlJc w:val="left"/>
    </w:lvl>
    <w:lvl w:ilvl="6" w:tplc="6EE6F69C">
      <w:numFmt w:val="decimal"/>
      <w:lvlText w:val=""/>
      <w:lvlJc w:val="left"/>
    </w:lvl>
    <w:lvl w:ilvl="7" w:tplc="8200CB96">
      <w:numFmt w:val="decimal"/>
      <w:lvlText w:val=""/>
      <w:lvlJc w:val="left"/>
    </w:lvl>
    <w:lvl w:ilvl="8" w:tplc="CE8C592C">
      <w:numFmt w:val="decimal"/>
      <w:lvlText w:val=""/>
      <w:lvlJc w:val="left"/>
    </w:lvl>
  </w:abstractNum>
  <w:abstractNum w:abstractNumId="2" w15:restartNumberingAfterBreak="0">
    <w:nsid w:val="000026E9"/>
    <w:multiLevelType w:val="hybridMultilevel"/>
    <w:tmpl w:val="2E083FBA"/>
    <w:lvl w:ilvl="0" w:tplc="23FE4D88">
      <w:start w:val="1"/>
      <w:numFmt w:val="decimal"/>
      <w:lvlText w:val="%1"/>
      <w:lvlJc w:val="left"/>
    </w:lvl>
    <w:lvl w:ilvl="1" w:tplc="E9ECAD04">
      <w:start w:val="61"/>
      <w:numFmt w:val="upperLetter"/>
      <w:lvlText w:val="%2."/>
      <w:lvlJc w:val="left"/>
    </w:lvl>
    <w:lvl w:ilvl="2" w:tplc="E0C6B104">
      <w:numFmt w:val="decimal"/>
      <w:lvlText w:val=""/>
      <w:lvlJc w:val="left"/>
    </w:lvl>
    <w:lvl w:ilvl="3" w:tplc="846A529E">
      <w:numFmt w:val="decimal"/>
      <w:lvlText w:val=""/>
      <w:lvlJc w:val="left"/>
    </w:lvl>
    <w:lvl w:ilvl="4" w:tplc="DFD6BAF4">
      <w:numFmt w:val="decimal"/>
      <w:lvlText w:val=""/>
      <w:lvlJc w:val="left"/>
    </w:lvl>
    <w:lvl w:ilvl="5" w:tplc="B8DE8F8E">
      <w:numFmt w:val="decimal"/>
      <w:lvlText w:val=""/>
      <w:lvlJc w:val="left"/>
    </w:lvl>
    <w:lvl w:ilvl="6" w:tplc="C4F6B470">
      <w:numFmt w:val="decimal"/>
      <w:lvlText w:val=""/>
      <w:lvlJc w:val="left"/>
    </w:lvl>
    <w:lvl w:ilvl="7" w:tplc="B72CB504">
      <w:numFmt w:val="decimal"/>
      <w:lvlText w:val=""/>
      <w:lvlJc w:val="left"/>
    </w:lvl>
    <w:lvl w:ilvl="8" w:tplc="C6FA056C">
      <w:numFmt w:val="decimal"/>
      <w:lvlText w:val=""/>
      <w:lvlJc w:val="left"/>
    </w:lvl>
  </w:abstractNum>
  <w:abstractNum w:abstractNumId="3" w15:restartNumberingAfterBreak="0">
    <w:nsid w:val="00002EA6"/>
    <w:multiLevelType w:val="hybridMultilevel"/>
    <w:tmpl w:val="544AFF90"/>
    <w:lvl w:ilvl="0" w:tplc="E9CE0152">
      <w:start w:val="102"/>
      <w:numFmt w:val="upperLetter"/>
      <w:lvlText w:val="%1"/>
      <w:lvlJc w:val="left"/>
    </w:lvl>
    <w:lvl w:ilvl="1" w:tplc="1CF67934">
      <w:start w:val="1"/>
      <w:numFmt w:val="upperLetter"/>
      <w:lvlText w:val="%2"/>
      <w:lvlJc w:val="left"/>
    </w:lvl>
    <w:lvl w:ilvl="2" w:tplc="3D1017A8">
      <w:start w:val="22"/>
      <w:numFmt w:val="upperLetter"/>
      <w:lvlText w:val="%3."/>
      <w:lvlJc w:val="left"/>
    </w:lvl>
    <w:lvl w:ilvl="3" w:tplc="05D8810E">
      <w:numFmt w:val="decimal"/>
      <w:lvlText w:val=""/>
      <w:lvlJc w:val="left"/>
    </w:lvl>
    <w:lvl w:ilvl="4" w:tplc="58F4F2D8">
      <w:numFmt w:val="decimal"/>
      <w:lvlText w:val=""/>
      <w:lvlJc w:val="left"/>
    </w:lvl>
    <w:lvl w:ilvl="5" w:tplc="0AC44E08">
      <w:numFmt w:val="decimal"/>
      <w:lvlText w:val=""/>
      <w:lvlJc w:val="left"/>
    </w:lvl>
    <w:lvl w:ilvl="6" w:tplc="1E3AF764">
      <w:numFmt w:val="decimal"/>
      <w:lvlText w:val=""/>
      <w:lvlJc w:val="left"/>
    </w:lvl>
    <w:lvl w:ilvl="7" w:tplc="7BE6A01A">
      <w:numFmt w:val="decimal"/>
      <w:lvlText w:val=""/>
      <w:lvlJc w:val="left"/>
    </w:lvl>
    <w:lvl w:ilvl="8" w:tplc="992255C2">
      <w:numFmt w:val="decimal"/>
      <w:lvlText w:val=""/>
      <w:lvlJc w:val="left"/>
    </w:lvl>
  </w:abstractNum>
  <w:abstractNum w:abstractNumId="4" w15:restartNumberingAfterBreak="0">
    <w:nsid w:val="000041BB"/>
    <w:multiLevelType w:val="hybridMultilevel"/>
    <w:tmpl w:val="BF6E8B2E"/>
    <w:lvl w:ilvl="0" w:tplc="E398F15A">
      <w:start w:val="35"/>
      <w:numFmt w:val="upperLetter"/>
      <w:lvlText w:val="%1."/>
      <w:lvlJc w:val="left"/>
    </w:lvl>
    <w:lvl w:ilvl="1" w:tplc="9622F9DA">
      <w:numFmt w:val="decimal"/>
      <w:lvlText w:val=""/>
      <w:lvlJc w:val="left"/>
    </w:lvl>
    <w:lvl w:ilvl="2" w:tplc="E590655E">
      <w:numFmt w:val="decimal"/>
      <w:lvlText w:val=""/>
      <w:lvlJc w:val="left"/>
    </w:lvl>
    <w:lvl w:ilvl="3" w:tplc="61266B48">
      <w:numFmt w:val="decimal"/>
      <w:lvlText w:val=""/>
      <w:lvlJc w:val="left"/>
    </w:lvl>
    <w:lvl w:ilvl="4" w:tplc="1714A0F6">
      <w:numFmt w:val="decimal"/>
      <w:lvlText w:val=""/>
      <w:lvlJc w:val="left"/>
    </w:lvl>
    <w:lvl w:ilvl="5" w:tplc="6D3C00A0">
      <w:numFmt w:val="decimal"/>
      <w:lvlText w:val=""/>
      <w:lvlJc w:val="left"/>
    </w:lvl>
    <w:lvl w:ilvl="6" w:tplc="78527BB2">
      <w:numFmt w:val="decimal"/>
      <w:lvlText w:val=""/>
      <w:lvlJc w:val="left"/>
    </w:lvl>
    <w:lvl w:ilvl="7" w:tplc="E8AC9136">
      <w:numFmt w:val="decimal"/>
      <w:lvlText w:val=""/>
      <w:lvlJc w:val="left"/>
    </w:lvl>
    <w:lvl w:ilvl="8" w:tplc="41142642">
      <w:numFmt w:val="decimal"/>
      <w:lvlText w:val=""/>
      <w:lvlJc w:val="left"/>
    </w:lvl>
  </w:abstractNum>
  <w:abstractNum w:abstractNumId="5" w15:restartNumberingAfterBreak="0">
    <w:nsid w:val="00005AF1"/>
    <w:multiLevelType w:val="hybridMultilevel"/>
    <w:tmpl w:val="BAACCB4C"/>
    <w:lvl w:ilvl="0" w:tplc="CB9A5170">
      <w:start w:val="9"/>
      <w:numFmt w:val="upperLetter"/>
      <w:lvlText w:val="%1."/>
      <w:lvlJc w:val="left"/>
    </w:lvl>
    <w:lvl w:ilvl="1" w:tplc="CB762B38">
      <w:numFmt w:val="decimal"/>
      <w:lvlText w:val=""/>
      <w:lvlJc w:val="left"/>
    </w:lvl>
    <w:lvl w:ilvl="2" w:tplc="623CEBC2">
      <w:numFmt w:val="decimal"/>
      <w:lvlText w:val=""/>
      <w:lvlJc w:val="left"/>
    </w:lvl>
    <w:lvl w:ilvl="3" w:tplc="2F5413C8">
      <w:numFmt w:val="decimal"/>
      <w:lvlText w:val=""/>
      <w:lvlJc w:val="left"/>
    </w:lvl>
    <w:lvl w:ilvl="4" w:tplc="3F922FF4">
      <w:numFmt w:val="decimal"/>
      <w:lvlText w:val=""/>
      <w:lvlJc w:val="left"/>
    </w:lvl>
    <w:lvl w:ilvl="5" w:tplc="267CBE06">
      <w:numFmt w:val="decimal"/>
      <w:lvlText w:val=""/>
      <w:lvlJc w:val="left"/>
    </w:lvl>
    <w:lvl w:ilvl="6" w:tplc="7ED2B44E">
      <w:numFmt w:val="decimal"/>
      <w:lvlText w:val=""/>
      <w:lvlJc w:val="left"/>
    </w:lvl>
    <w:lvl w:ilvl="7" w:tplc="B4B8A804">
      <w:numFmt w:val="decimal"/>
      <w:lvlText w:val=""/>
      <w:lvlJc w:val="left"/>
    </w:lvl>
    <w:lvl w:ilvl="8" w:tplc="1352737C">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8E3"/>
    <w:rsid w:val="00085544"/>
    <w:rsid w:val="00157778"/>
    <w:rsid w:val="00245AF3"/>
    <w:rsid w:val="0027280A"/>
    <w:rsid w:val="00336302"/>
    <w:rsid w:val="005265C0"/>
    <w:rsid w:val="00544888"/>
    <w:rsid w:val="00657CBB"/>
    <w:rsid w:val="00712EA2"/>
    <w:rsid w:val="007421F9"/>
    <w:rsid w:val="00881D32"/>
    <w:rsid w:val="00945383"/>
    <w:rsid w:val="00981CA9"/>
    <w:rsid w:val="00C348E3"/>
    <w:rsid w:val="00C6468C"/>
    <w:rsid w:val="00C86CAA"/>
    <w:rsid w:val="00FA03C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5C8B"/>
  <w15:docId w15:val="{4E4B7C6F-CC66-48A1-B284-A876B1EE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IN" w:eastAsia="en-I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7778"/>
    <w:rPr>
      <w:color w:val="0563C1" w:themeColor="hyperlink"/>
      <w:u w:val="single"/>
    </w:rPr>
  </w:style>
  <w:style w:type="character" w:styleId="UnresolvedMention">
    <w:name w:val="Unresolved Mention"/>
    <w:basedOn w:val="DefaultParagraphFont"/>
    <w:uiPriority w:val="99"/>
    <w:semiHidden/>
    <w:unhideWhenUsed/>
    <w:rsid w:val="00157778"/>
    <w:rPr>
      <w:color w:val="605E5C"/>
      <w:shd w:val="clear" w:color="auto" w:fill="E1DFDD"/>
    </w:rPr>
  </w:style>
  <w:style w:type="character" w:customStyle="1" w:styleId="databold">
    <w:name w:val="data_bold"/>
    <w:basedOn w:val="DefaultParagraphFont"/>
    <w:rsid w:val="00085544"/>
  </w:style>
  <w:style w:type="paragraph" w:styleId="ListParagraph">
    <w:name w:val="List Paragraph"/>
    <w:basedOn w:val="Normal"/>
    <w:uiPriority w:val="34"/>
    <w:qFormat/>
    <w:rsid w:val="00085544"/>
    <w:pPr>
      <w:ind w:left="720"/>
      <w:contextualSpacing/>
    </w:pPr>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blic-profile/settings?trk=d_flagship3_profile_self_view_public_profile"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snb.2020.128166"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9</cp:revision>
  <dcterms:created xsi:type="dcterms:W3CDTF">2020-07-12T11:27:00Z</dcterms:created>
  <dcterms:modified xsi:type="dcterms:W3CDTF">2020-07-12T17:35:00Z</dcterms:modified>
</cp:coreProperties>
</file>