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EDE" w:rsidRPr="00014A6A" w:rsidRDefault="009E777E">
      <w:pPr>
        <w:spacing w:line="230" w:lineRule="auto"/>
        <w:ind w:right="480"/>
        <w:rPr>
          <w:sz w:val="20"/>
          <w:szCs w:val="20"/>
          <w:lang w:val="en-GB"/>
        </w:rPr>
      </w:pPr>
      <w:r w:rsidRPr="00014A6A">
        <w:rPr>
          <w:rFonts w:eastAsia="Times New Roman"/>
          <w:b/>
          <w:bCs/>
          <w:lang w:val="en-GB"/>
        </w:rPr>
        <w:t>Biosensors targeting biomolecules</w:t>
      </w:r>
      <w:r w:rsidR="00E025B3">
        <w:rPr>
          <w:rFonts w:eastAsia="Times New Roman"/>
          <w:b/>
          <w:bCs/>
          <w:lang w:val="en-GB"/>
        </w:rPr>
        <w:t>.</w:t>
      </w:r>
    </w:p>
    <w:p w:rsidR="00612EDE" w:rsidRPr="00014A6A" w:rsidRDefault="00612EDE">
      <w:pPr>
        <w:spacing w:line="204" w:lineRule="exact"/>
        <w:rPr>
          <w:sz w:val="24"/>
          <w:szCs w:val="24"/>
          <w:lang w:val="en-GB"/>
        </w:rPr>
      </w:pPr>
    </w:p>
    <w:p w:rsidR="00612EDE" w:rsidRPr="00014A6A" w:rsidRDefault="009E777E">
      <w:pPr>
        <w:rPr>
          <w:rFonts w:eastAsia="Times New Roman"/>
          <w:b/>
          <w:bCs/>
          <w:sz w:val="19"/>
          <w:szCs w:val="19"/>
          <w:lang w:val="en-GB"/>
        </w:rPr>
      </w:pPr>
      <w:r w:rsidRPr="00014A6A">
        <w:rPr>
          <w:rFonts w:eastAsia="Times New Roman"/>
          <w:b/>
          <w:bCs/>
          <w:sz w:val="19"/>
          <w:szCs w:val="19"/>
          <w:lang w:val="en-GB"/>
        </w:rPr>
        <w:t>Sales MGF</w:t>
      </w:r>
    </w:p>
    <w:p w:rsidR="00612EDE" w:rsidRPr="00014A6A" w:rsidRDefault="009E777E">
      <w:pPr>
        <w:spacing w:line="182" w:lineRule="auto"/>
        <w:rPr>
          <w:rFonts w:eastAsia="Times New Roman"/>
          <w:sz w:val="18"/>
          <w:szCs w:val="18"/>
          <w:lang w:val="en-GB"/>
        </w:rPr>
      </w:pPr>
      <w:proofErr w:type="spellStart"/>
      <w:r w:rsidRPr="00014A6A">
        <w:rPr>
          <w:rFonts w:eastAsia="Times New Roman"/>
          <w:sz w:val="18"/>
          <w:szCs w:val="18"/>
          <w:lang w:val="en-GB"/>
        </w:rPr>
        <w:t>BioMark</w:t>
      </w:r>
      <w:proofErr w:type="spellEnd"/>
      <w:r w:rsidRPr="00014A6A">
        <w:rPr>
          <w:rFonts w:eastAsia="Times New Roman"/>
          <w:sz w:val="18"/>
          <w:szCs w:val="18"/>
          <w:lang w:val="en-GB"/>
        </w:rPr>
        <w:t xml:space="preserve"> Sensor Research/UC, Department of Chemical Engineering, Faculty of Sciences and Technology, University of Coimbra, Portugal</w:t>
      </w:r>
    </w:p>
    <w:p w:rsidR="009E777E" w:rsidRPr="00014A6A" w:rsidRDefault="009E777E" w:rsidP="009E777E">
      <w:pPr>
        <w:spacing w:line="182" w:lineRule="auto"/>
        <w:rPr>
          <w:rFonts w:eastAsia="Times New Roman"/>
          <w:sz w:val="18"/>
          <w:szCs w:val="18"/>
          <w:lang w:val="en-GB"/>
        </w:rPr>
      </w:pPr>
      <w:proofErr w:type="spellStart"/>
      <w:r w:rsidRPr="00014A6A">
        <w:rPr>
          <w:rFonts w:eastAsia="Times New Roman"/>
          <w:sz w:val="18"/>
          <w:szCs w:val="18"/>
          <w:lang w:val="en-GB"/>
        </w:rPr>
        <w:t>BioMark</w:t>
      </w:r>
      <w:proofErr w:type="spellEnd"/>
      <w:r w:rsidRPr="00014A6A">
        <w:rPr>
          <w:rFonts w:eastAsia="Times New Roman"/>
          <w:sz w:val="18"/>
          <w:szCs w:val="18"/>
          <w:lang w:val="en-GB"/>
        </w:rPr>
        <w:t xml:space="preserve"> Sensor Research/</w:t>
      </w:r>
      <w:r w:rsidRPr="00014A6A">
        <w:rPr>
          <w:rFonts w:eastAsia="Times New Roman"/>
          <w:sz w:val="18"/>
          <w:szCs w:val="18"/>
          <w:lang w:val="en-GB"/>
        </w:rPr>
        <w:t>ISEP</w:t>
      </w:r>
      <w:r w:rsidRPr="00014A6A">
        <w:rPr>
          <w:rFonts w:eastAsia="Times New Roman"/>
          <w:sz w:val="18"/>
          <w:szCs w:val="18"/>
          <w:lang w:val="en-GB"/>
        </w:rPr>
        <w:t xml:space="preserve">, </w:t>
      </w:r>
      <w:r w:rsidRPr="00014A6A">
        <w:rPr>
          <w:rFonts w:eastAsia="Times New Roman"/>
          <w:sz w:val="18"/>
          <w:szCs w:val="18"/>
          <w:lang w:val="en-GB"/>
        </w:rPr>
        <w:t xml:space="preserve">School of Engineering of the </w:t>
      </w:r>
      <w:r w:rsidR="00AB4160" w:rsidRPr="00014A6A">
        <w:rPr>
          <w:rFonts w:eastAsia="Times New Roman"/>
          <w:sz w:val="18"/>
          <w:szCs w:val="18"/>
          <w:lang w:val="en-GB"/>
        </w:rPr>
        <w:t>Polytechnic</w:t>
      </w:r>
      <w:r w:rsidRPr="00014A6A">
        <w:rPr>
          <w:rFonts w:eastAsia="Times New Roman"/>
          <w:sz w:val="18"/>
          <w:szCs w:val="18"/>
          <w:lang w:val="en-GB"/>
        </w:rPr>
        <w:t xml:space="preserve"> Institute of Porto</w:t>
      </w:r>
      <w:r w:rsidRPr="00014A6A">
        <w:rPr>
          <w:rFonts w:eastAsia="Times New Roman"/>
          <w:sz w:val="18"/>
          <w:szCs w:val="18"/>
          <w:lang w:val="en-GB"/>
        </w:rPr>
        <w:t>, Portugal</w:t>
      </w:r>
    </w:p>
    <w:p w:rsidR="009E777E" w:rsidRPr="00014A6A" w:rsidRDefault="009E777E">
      <w:pPr>
        <w:spacing w:line="182" w:lineRule="auto"/>
        <w:rPr>
          <w:sz w:val="20"/>
          <w:szCs w:val="20"/>
          <w:lang w:val="en-GB"/>
        </w:rPr>
      </w:pPr>
      <w:r w:rsidRPr="00014A6A">
        <w:rPr>
          <w:sz w:val="20"/>
          <w:szCs w:val="20"/>
          <w:lang w:val="en-GB"/>
        </w:rPr>
        <w:t xml:space="preserve">CEB, </w:t>
      </w:r>
      <w:proofErr w:type="spellStart"/>
      <w:r w:rsidRPr="00014A6A">
        <w:rPr>
          <w:sz w:val="20"/>
          <w:szCs w:val="20"/>
          <w:lang w:val="en-GB"/>
        </w:rPr>
        <w:t>Center</w:t>
      </w:r>
      <w:proofErr w:type="spellEnd"/>
      <w:r w:rsidRPr="00014A6A">
        <w:rPr>
          <w:sz w:val="20"/>
          <w:szCs w:val="20"/>
          <w:lang w:val="en-GB"/>
        </w:rPr>
        <w:t xml:space="preserve"> of Biological Engineering, Minho University, Portugal</w:t>
      </w:r>
    </w:p>
    <w:p w:rsidR="00612EDE" w:rsidRPr="00014A6A" w:rsidRDefault="00612EDE">
      <w:pPr>
        <w:spacing w:line="181" w:lineRule="auto"/>
        <w:rPr>
          <w:sz w:val="20"/>
          <w:szCs w:val="20"/>
          <w:lang w:val="en-GB"/>
        </w:rPr>
      </w:pPr>
    </w:p>
    <w:p w:rsidR="00612EDE" w:rsidRPr="00014A6A" w:rsidRDefault="00612EDE">
      <w:pPr>
        <w:rPr>
          <w:lang w:val="en-GB"/>
        </w:rPr>
        <w:sectPr w:rsidR="00612EDE" w:rsidRPr="00014A6A">
          <w:pgSz w:w="11900" w:h="16834"/>
          <w:pgMar w:top="1070" w:right="719" w:bottom="0" w:left="740" w:header="0" w:footer="0" w:gutter="0"/>
          <w:cols w:space="720" w:equalWidth="0">
            <w:col w:w="10440"/>
          </w:cols>
        </w:sectPr>
      </w:pP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351" w:lineRule="exact"/>
        <w:rPr>
          <w:sz w:val="24"/>
          <w:szCs w:val="24"/>
          <w:lang w:val="en-GB"/>
        </w:rPr>
      </w:pPr>
    </w:p>
    <w:p w:rsidR="00612EDE" w:rsidRPr="00014A6A" w:rsidRDefault="00B31405">
      <w:pPr>
        <w:spacing w:line="234" w:lineRule="auto"/>
        <w:ind w:right="680"/>
        <w:rPr>
          <w:sz w:val="20"/>
          <w:szCs w:val="20"/>
          <w:lang w:val="en-GB"/>
        </w:rPr>
      </w:pPr>
      <w:r w:rsidRPr="00014A6A">
        <w:rPr>
          <w:rFonts w:eastAsia="Times New Roman"/>
          <w:b/>
          <w:bCs/>
          <w:sz w:val="19"/>
          <w:szCs w:val="19"/>
          <w:lang w:val="en-GB"/>
        </w:rPr>
        <w:t xml:space="preserve">Keywords: </w:t>
      </w:r>
      <w:r w:rsidR="009E777E" w:rsidRPr="00014A6A">
        <w:rPr>
          <w:rFonts w:eastAsia="Times New Roman"/>
          <w:b/>
          <w:bCs/>
          <w:sz w:val="19"/>
          <w:szCs w:val="19"/>
          <w:lang w:val="en-GB"/>
        </w:rPr>
        <w:t xml:space="preserve">Biosensors, Electrochemical biosensors, Optical </w:t>
      </w:r>
      <w:proofErr w:type="spellStart"/>
      <w:r w:rsidR="009E777E" w:rsidRPr="00014A6A">
        <w:rPr>
          <w:rFonts w:eastAsia="Times New Roman"/>
          <w:b/>
          <w:bCs/>
          <w:sz w:val="19"/>
          <w:szCs w:val="19"/>
          <w:lang w:val="en-GB"/>
        </w:rPr>
        <w:t>biossensores</w:t>
      </w:r>
      <w:proofErr w:type="spellEnd"/>
      <w:r w:rsidR="009E777E" w:rsidRPr="00014A6A">
        <w:rPr>
          <w:rFonts w:eastAsia="Times New Roman"/>
          <w:b/>
          <w:bCs/>
          <w:sz w:val="19"/>
          <w:szCs w:val="19"/>
          <w:lang w:val="en-GB"/>
        </w:rPr>
        <w:t xml:space="preserve">, </w:t>
      </w:r>
      <w:proofErr w:type="gramStart"/>
      <w:r w:rsidR="009E777E" w:rsidRPr="00014A6A">
        <w:rPr>
          <w:rFonts w:eastAsia="Times New Roman"/>
          <w:b/>
          <w:bCs/>
          <w:sz w:val="19"/>
          <w:szCs w:val="19"/>
          <w:lang w:val="en-GB"/>
        </w:rPr>
        <w:t>Molecularly</w:t>
      </w:r>
      <w:proofErr w:type="gramEnd"/>
      <w:r w:rsidR="009E777E" w:rsidRPr="00014A6A">
        <w:rPr>
          <w:rFonts w:eastAsia="Times New Roman"/>
          <w:b/>
          <w:bCs/>
          <w:sz w:val="19"/>
          <w:szCs w:val="19"/>
          <w:lang w:val="en-GB"/>
        </w:rPr>
        <w:t xml:space="preserve"> imprinted polymers, antibodies, proteins, miRNA </w:t>
      </w:r>
    </w:p>
    <w:p w:rsidR="00612EDE" w:rsidRPr="00014A6A" w:rsidRDefault="00612EDE">
      <w:pPr>
        <w:spacing w:line="200" w:lineRule="exact"/>
        <w:rPr>
          <w:sz w:val="24"/>
          <w:szCs w:val="24"/>
          <w:lang w:val="en-GB"/>
        </w:rPr>
      </w:pPr>
    </w:p>
    <w:p w:rsidR="00612EDE" w:rsidRPr="00014A6A" w:rsidRDefault="00612EDE">
      <w:pPr>
        <w:spacing w:line="259" w:lineRule="exact"/>
        <w:rPr>
          <w:sz w:val="24"/>
          <w:szCs w:val="24"/>
          <w:lang w:val="en-GB"/>
        </w:rPr>
      </w:pPr>
    </w:p>
    <w:p w:rsidR="00612EDE" w:rsidRPr="00014A6A" w:rsidRDefault="00B31405">
      <w:pPr>
        <w:numPr>
          <w:ilvl w:val="0"/>
          <w:numId w:val="1"/>
        </w:numPr>
        <w:tabs>
          <w:tab w:val="left" w:pos="1440"/>
        </w:tabs>
        <w:ind w:left="1440" w:hanging="452"/>
        <w:rPr>
          <w:rFonts w:eastAsia="Times New Roman"/>
          <w:b/>
          <w:bCs/>
          <w:color w:val="FF0000"/>
          <w:sz w:val="19"/>
          <w:szCs w:val="19"/>
          <w:lang w:val="en-GB"/>
        </w:rPr>
      </w:pPr>
      <w:r w:rsidRPr="00014A6A">
        <w:rPr>
          <w:rFonts w:eastAsia="Times New Roman"/>
          <w:b/>
          <w:bCs/>
          <w:sz w:val="19"/>
          <w:szCs w:val="19"/>
          <w:lang w:val="en-GB"/>
        </w:rPr>
        <w:t xml:space="preserve">Abstract </w:t>
      </w:r>
      <w:r w:rsidRPr="00014A6A">
        <w:rPr>
          <w:rFonts w:eastAsia="Times New Roman"/>
          <w:b/>
          <w:bCs/>
          <w:color w:val="FF0000"/>
          <w:sz w:val="19"/>
          <w:szCs w:val="19"/>
          <w:lang w:val="en-GB"/>
        </w:rPr>
        <w:t>(up to 250 words)</w:t>
      </w:r>
    </w:p>
    <w:p w:rsidR="00612EDE" w:rsidRPr="00014A6A" w:rsidRDefault="00612EDE">
      <w:pPr>
        <w:spacing w:line="130" w:lineRule="exact"/>
        <w:rPr>
          <w:sz w:val="24"/>
          <w:szCs w:val="24"/>
          <w:lang w:val="en-GB"/>
        </w:rPr>
      </w:pPr>
    </w:p>
    <w:p w:rsidR="00D17FE7" w:rsidRPr="00014A6A" w:rsidRDefault="00D17FE7" w:rsidP="00D17FE7">
      <w:pPr>
        <w:spacing w:line="249" w:lineRule="exact"/>
        <w:jc w:val="both"/>
        <w:rPr>
          <w:rFonts w:eastAsia="Times New Roman"/>
          <w:sz w:val="19"/>
          <w:szCs w:val="19"/>
          <w:lang w:val="en-GB"/>
        </w:rPr>
      </w:pPr>
      <w:r w:rsidRPr="00014A6A">
        <w:rPr>
          <w:rFonts w:eastAsia="Times New Roman"/>
          <w:sz w:val="19"/>
          <w:szCs w:val="19"/>
          <w:lang w:val="en-GB"/>
        </w:rPr>
        <w:t xml:space="preserve">Targeting biomolecules in </w:t>
      </w:r>
      <w:r w:rsidRPr="00014A6A">
        <w:rPr>
          <w:rFonts w:eastAsia="Times New Roman"/>
          <w:sz w:val="19"/>
          <w:szCs w:val="19"/>
          <w:lang w:val="en-GB"/>
        </w:rPr>
        <w:t>point-of-care (POC) is today a worl</w:t>
      </w:r>
      <w:r w:rsidR="00E025B3">
        <w:rPr>
          <w:rFonts w:eastAsia="Times New Roman"/>
          <w:sz w:val="19"/>
          <w:szCs w:val="19"/>
          <w:lang w:val="en-GB"/>
        </w:rPr>
        <w:t xml:space="preserve">dwide target of Health systems, today even more visible through COVID-19. </w:t>
      </w:r>
      <w:r w:rsidRPr="00014A6A">
        <w:rPr>
          <w:rFonts w:eastAsia="Times New Roman"/>
          <w:sz w:val="19"/>
          <w:szCs w:val="19"/>
          <w:lang w:val="en-GB"/>
        </w:rPr>
        <w:t xml:space="preserve">A medical decision </w:t>
      </w:r>
      <w:proofErr w:type="gramStart"/>
      <w:r w:rsidRPr="00014A6A">
        <w:rPr>
          <w:rFonts w:eastAsia="Times New Roman"/>
          <w:sz w:val="19"/>
          <w:szCs w:val="19"/>
          <w:lang w:val="en-GB"/>
        </w:rPr>
        <w:t>is often supported</w:t>
      </w:r>
      <w:proofErr w:type="gramEnd"/>
      <w:r w:rsidRPr="00014A6A">
        <w:rPr>
          <w:rFonts w:eastAsia="Times New Roman"/>
          <w:sz w:val="19"/>
          <w:szCs w:val="19"/>
          <w:lang w:val="en-GB"/>
        </w:rPr>
        <w:t xml:space="preserve"> by the levels of several biomolecules in the blood, saliva or urine, and it would benefit from shifting the conventional laboratorial tests to the doctor’s office. POC testing can also be more accurate because it avoids </w:t>
      </w:r>
      <w:proofErr w:type="spellStart"/>
      <w:r w:rsidRPr="00014A6A">
        <w:rPr>
          <w:rFonts w:eastAsia="Times New Roman"/>
          <w:sz w:val="19"/>
          <w:szCs w:val="19"/>
          <w:lang w:val="en-GB"/>
        </w:rPr>
        <w:t>analyte</w:t>
      </w:r>
      <w:proofErr w:type="spellEnd"/>
      <w:r w:rsidRPr="00014A6A">
        <w:rPr>
          <w:rFonts w:eastAsia="Times New Roman"/>
          <w:sz w:val="19"/>
          <w:szCs w:val="19"/>
          <w:lang w:val="en-GB"/>
        </w:rPr>
        <w:t xml:space="preserve"> changes during sample transport/storage, caused by delayed release of </w:t>
      </w:r>
      <w:proofErr w:type="spellStart"/>
      <w:r w:rsidRPr="00014A6A">
        <w:rPr>
          <w:rFonts w:eastAsia="Times New Roman"/>
          <w:sz w:val="19"/>
          <w:szCs w:val="19"/>
          <w:lang w:val="en-GB"/>
        </w:rPr>
        <w:t>analytes</w:t>
      </w:r>
      <w:proofErr w:type="spellEnd"/>
      <w:r w:rsidRPr="00014A6A">
        <w:rPr>
          <w:rFonts w:eastAsia="Times New Roman"/>
          <w:sz w:val="19"/>
          <w:szCs w:val="19"/>
          <w:lang w:val="en-GB"/>
        </w:rPr>
        <w:t xml:space="preserve">, by continued metabolism, and by protein/peptide </w:t>
      </w:r>
      <w:r w:rsidRPr="00014A6A">
        <w:rPr>
          <w:rFonts w:eastAsia="Times New Roman"/>
          <w:sz w:val="19"/>
          <w:szCs w:val="19"/>
          <w:lang w:val="en-GB"/>
        </w:rPr>
        <w:t xml:space="preserve">degradation in the whole blood. </w:t>
      </w:r>
      <w:r w:rsidRPr="00014A6A">
        <w:rPr>
          <w:rFonts w:eastAsia="Times New Roman"/>
          <w:sz w:val="19"/>
          <w:szCs w:val="19"/>
          <w:lang w:val="en-GB"/>
        </w:rPr>
        <w:t xml:space="preserve">Thus, devices involved in POC testing should be portable, small, easy to </w:t>
      </w:r>
      <w:r w:rsidRPr="00014A6A">
        <w:rPr>
          <w:rFonts w:eastAsia="Times New Roman"/>
          <w:sz w:val="19"/>
          <w:szCs w:val="19"/>
          <w:lang w:val="en-GB"/>
        </w:rPr>
        <w:t>use and carry, and inexpensive [</w:t>
      </w:r>
      <w:proofErr w:type="gramStart"/>
      <w:r w:rsidRPr="00014A6A">
        <w:rPr>
          <w:rFonts w:eastAsia="Times New Roman"/>
          <w:sz w:val="19"/>
          <w:szCs w:val="19"/>
          <w:lang w:val="en-GB"/>
        </w:rPr>
        <w:t>1</w:t>
      </w:r>
      <w:proofErr w:type="gramEnd"/>
      <w:r w:rsidRPr="00014A6A">
        <w:rPr>
          <w:rFonts w:eastAsia="Times New Roman"/>
          <w:sz w:val="19"/>
          <w:szCs w:val="19"/>
          <w:lang w:val="en-GB"/>
        </w:rPr>
        <w:t>]</w:t>
      </w:r>
      <w:r w:rsidRPr="00014A6A">
        <w:rPr>
          <w:rFonts w:eastAsia="Times New Roman"/>
          <w:sz w:val="19"/>
          <w:szCs w:val="19"/>
          <w:lang w:val="en-GB"/>
        </w:rPr>
        <w:t xml:space="preserve">. </w:t>
      </w:r>
    </w:p>
    <w:p w:rsidR="00612EDE" w:rsidRDefault="00D17FE7" w:rsidP="00014A6A">
      <w:pPr>
        <w:spacing w:line="249" w:lineRule="exact"/>
        <w:jc w:val="both"/>
        <w:rPr>
          <w:rFonts w:eastAsia="Times New Roman"/>
          <w:sz w:val="19"/>
          <w:szCs w:val="19"/>
          <w:lang w:val="en-GB"/>
        </w:rPr>
      </w:pPr>
      <w:r w:rsidRPr="00014A6A">
        <w:rPr>
          <w:rFonts w:eastAsia="Times New Roman"/>
          <w:sz w:val="19"/>
          <w:szCs w:val="19"/>
          <w:lang w:val="en-GB"/>
        </w:rPr>
        <w:t>Mostly considering portability and cost reasons, common POC testing devices such as those of glucose readings make use of screen-prin</w:t>
      </w:r>
      <w:r w:rsidR="00014A6A" w:rsidRPr="00014A6A">
        <w:rPr>
          <w:rFonts w:eastAsia="Times New Roman"/>
          <w:sz w:val="19"/>
          <w:szCs w:val="19"/>
          <w:lang w:val="en-GB"/>
        </w:rPr>
        <w:t xml:space="preserve">ted electrode (SPE) technology [2]. </w:t>
      </w:r>
      <w:r w:rsidRPr="00014A6A">
        <w:rPr>
          <w:rFonts w:eastAsia="Times New Roman"/>
          <w:sz w:val="19"/>
          <w:szCs w:val="19"/>
          <w:lang w:val="en-GB"/>
        </w:rPr>
        <w:t>The number of papers published in literature on SPEs and their citations has observed an e</w:t>
      </w:r>
      <w:r w:rsidR="00014A6A" w:rsidRPr="00014A6A">
        <w:rPr>
          <w:rFonts w:eastAsia="Times New Roman"/>
          <w:sz w:val="19"/>
          <w:szCs w:val="19"/>
          <w:lang w:val="en-GB"/>
        </w:rPr>
        <w:t xml:space="preserve">xponential growth, since 1992. Different disruptive approaches </w:t>
      </w:r>
      <w:proofErr w:type="gramStart"/>
      <w:r w:rsidR="00014A6A" w:rsidRPr="00014A6A">
        <w:rPr>
          <w:rFonts w:eastAsia="Times New Roman"/>
          <w:sz w:val="19"/>
          <w:szCs w:val="19"/>
          <w:lang w:val="en-GB"/>
        </w:rPr>
        <w:t>have also been recently reported</w:t>
      </w:r>
      <w:proofErr w:type="gramEnd"/>
      <w:r w:rsidR="00014A6A" w:rsidRPr="00014A6A">
        <w:rPr>
          <w:rFonts w:eastAsia="Times New Roman"/>
          <w:sz w:val="19"/>
          <w:szCs w:val="19"/>
          <w:lang w:val="en-GB"/>
        </w:rPr>
        <w:t>, offering the possibility of autonomous readings</w:t>
      </w:r>
      <w:r w:rsidR="00AB4160">
        <w:rPr>
          <w:rFonts w:eastAsia="Times New Roman"/>
          <w:sz w:val="19"/>
          <w:szCs w:val="19"/>
          <w:lang w:val="en-GB"/>
        </w:rPr>
        <w:t xml:space="preserve"> </w:t>
      </w:r>
      <w:r w:rsidR="00014A6A">
        <w:rPr>
          <w:rFonts w:eastAsia="Times New Roman"/>
          <w:sz w:val="19"/>
          <w:szCs w:val="19"/>
          <w:lang w:val="en-GB"/>
        </w:rPr>
        <w:t>by interfacing</w:t>
      </w:r>
      <w:r w:rsidR="00014A6A" w:rsidRPr="00014A6A">
        <w:rPr>
          <w:rFonts w:eastAsia="Times New Roman"/>
          <w:sz w:val="19"/>
          <w:szCs w:val="19"/>
          <w:lang w:val="en-GB"/>
        </w:rPr>
        <w:t xml:space="preserve"> photovoltaics and biosensors [3]. </w:t>
      </w:r>
      <w:r w:rsidR="00014A6A">
        <w:rPr>
          <w:rFonts w:eastAsia="Times New Roman"/>
          <w:sz w:val="19"/>
          <w:szCs w:val="19"/>
          <w:lang w:val="en-GB"/>
        </w:rPr>
        <w:t xml:space="preserve">This approach is also able to produce </w:t>
      </w:r>
      <w:r w:rsidR="00AB4160">
        <w:rPr>
          <w:rFonts w:eastAsia="Times New Roman"/>
          <w:sz w:val="19"/>
          <w:szCs w:val="19"/>
          <w:lang w:val="en-GB"/>
        </w:rPr>
        <w:t xml:space="preserve">visible </w:t>
      </w:r>
      <w:r w:rsidR="00014A6A">
        <w:rPr>
          <w:rFonts w:eastAsia="Times New Roman"/>
          <w:sz w:val="19"/>
          <w:szCs w:val="19"/>
          <w:lang w:val="en-GB"/>
        </w:rPr>
        <w:t xml:space="preserve">colour changes </w:t>
      </w:r>
      <w:r w:rsidR="00AB4160">
        <w:rPr>
          <w:rFonts w:eastAsia="Times New Roman"/>
          <w:sz w:val="19"/>
          <w:szCs w:val="19"/>
          <w:lang w:val="en-GB"/>
        </w:rPr>
        <w:t xml:space="preserve">(Figure) upon the addition of an electrochromic cell that </w:t>
      </w:r>
      <w:proofErr w:type="gramStart"/>
      <w:r w:rsidR="00AB4160">
        <w:rPr>
          <w:rFonts w:eastAsia="Times New Roman"/>
          <w:sz w:val="19"/>
          <w:szCs w:val="19"/>
          <w:lang w:val="en-GB"/>
        </w:rPr>
        <w:t>is powered</w:t>
      </w:r>
      <w:proofErr w:type="gramEnd"/>
      <w:r w:rsidR="00AB4160">
        <w:rPr>
          <w:rFonts w:eastAsia="Times New Roman"/>
          <w:sz w:val="19"/>
          <w:szCs w:val="19"/>
          <w:lang w:val="en-GB"/>
        </w:rPr>
        <w:t xml:space="preserve"> by the hybrid photovoltaic cell/biosensor. </w:t>
      </w:r>
    </w:p>
    <w:p w:rsidR="00AB4160" w:rsidRPr="00014A6A" w:rsidRDefault="00AB4160" w:rsidP="00014A6A">
      <w:pPr>
        <w:spacing w:line="249" w:lineRule="exact"/>
        <w:jc w:val="both"/>
        <w:rPr>
          <w:rFonts w:eastAsia="Times New Roman"/>
          <w:sz w:val="19"/>
          <w:szCs w:val="19"/>
          <w:lang w:val="en-GB"/>
        </w:rPr>
      </w:pPr>
      <w:r>
        <w:rPr>
          <w:rFonts w:eastAsia="Times New Roman"/>
          <w:sz w:val="19"/>
          <w:szCs w:val="19"/>
          <w:lang w:val="en-GB"/>
        </w:rPr>
        <w:t xml:space="preserve">In a whole, these and other approaches targeting </w:t>
      </w:r>
      <w:r w:rsidR="00B31405">
        <w:rPr>
          <w:rFonts w:eastAsia="Times New Roman"/>
          <w:sz w:val="19"/>
          <w:szCs w:val="19"/>
          <w:lang w:val="en-GB"/>
        </w:rPr>
        <w:t xml:space="preserve">biomolecules, most especially </w:t>
      </w:r>
      <w:r>
        <w:rPr>
          <w:rFonts w:eastAsia="Times New Roman"/>
          <w:sz w:val="19"/>
          <w:szCs w:val="19"/>
          <w:lang w:val="en-GB"/>
        </w:rPr>
        <w:t>proteins and miRNAs</w:t>
      </w:r>
      <w:r w:rsidR="00B31405">
        <w:rPr>
          <w:rFonts w:eastAsia="Times New Roman"/>
          <w:sz w:val="19"/>
          <w:szCs w:val="19"/>
          <w:lang w:val="en-GB"/>
        </w:rPr>
        <w:t xml:space="preserve">, </w:t>
      </w:r>
      <w:bookmarkStart w:id="0" w:name="_GoBack"/>
      <w:bookmarkEnd w:id="0"/>
      <w:proofErr w:type="gramStart"/>
      <w:r>
        <w:rPr>
          <w:rFonts w:eastAsia="Times New Roman"/>
          <w:sz w:val="19"/>
          <w:szCs w:val="19"/>
          <w:lang w:val="en-GB"/>
        </w:rPr>
        <w:t>shall be discussed</w:t>
      </w:r>
      <w:proofErr w:type="gramEnd"/>
      <w:r>
        <w:rPr>
          <w:rFonts w:eastAsia="Times New Roman"/>
          <w:sz w:val="19"/>
          <w:szCs w:val="19"/>
          <w:lang w:val="en-GB"/>
        </w:rPr>
        <w:t>.</w:t>
      </w:r>
    </w:p>
    <w:p w:rsidR="00014A6A" w:rsidRPr="00014A6A" w:rsidRDefault="00014A6A" w:rsidP="00014A6A">
      <w:pPr>
        <w:spacing w:line="249" w:lineRule="exact"/>
        <w:jc w:val="both"/>
        <w:rPr>
          <w:rFonts w:eastAsia="Times New Roman"/>
          <w:sz w:val="19"/>
          <w:szCs w:val="19"/>
          <w:lang w:val="en-GB"/>
        </w:rPr>
      </w:pPr>
    </w:p>
    <w:p w:rsidR="00612EDE" w:rsidRDefault="00B31405">
      <w:pPr>
        <w:numPr>
          <w:ilvl w:val="0"/>
          <w:numId w:val="2"/>
        </w:numPr>
        <w:tabs>
          <w:tab w:val="left" w:pos="1480"/>
        </w:tabs>
        <w:ind w:left="1480" w:hanging="492"/>
        <w:rPr>
          <w:rFonts w:eastAsia="Times New Roman"/>
          <w:b/>
          <w:bCs/>
          <w:sz w:val="19"/>
          <w:szCs w:val="19"/>
          <w:lang w:val="en-GB"/>
        </w:rPr>
      </w:pPr>
      <w:r w:rsidRPr="00014A6A">
        <w:rPr>
          <w:rFonts w:eastAsia="Times New Roman"/>
          <w:b/>
          <w:bCs/>
          <w:sz w:val="19"/>
          <w:szCs w:val="19"/>
          <w:lang w:val="en-GB"/>
        </w:rPr>
        <w:t>Image:</w:t>
      </w:r>
    </w:p>
    <w:p w:rsidR="00E025B3" w:rsidRDefault="00E025B3" w:rsidP="00E025B3">
      <w:pPr>
        <w:tabs>
          <w:tab w:val="left" w:pos="1480"/>
        </w:tabs>
        <w:jc w:val="center"/>
        <w:rPr>
          <w:rFonts w:eastAsia="Times New Roman"/>
          <w:b/>
          <w:bCs/>
          <w:sz w:val="19"/>
          <w:szCs w:val="19"/>
          <w:lang w:val="en-GB"/>
        </w:rPr>
      </w:pPr>
    </w:p>
    <w:p w:rsidR="00AB4160" w:rsidRDefault="00E025B3" w:rsidP="00E025B3">
      <w:pPr>
        <w:tabs>
          <w:tab w:val="left" w:pos="1480"/>
        </w:tabs>
        <w:jc w:val="center"/>
        <w:rPr>
          <w:rFonts w:eastAsia="Times New Roman"/>
          <w:b/>
          <w:bCs/>
          <w:sz w:val="19"/>
          <w:szCs w:val="19"/>
          <w:lang w:val="en-GB"/>
        </w:rPr>
      </w:pPr>
      <w:r w:rsidRPr="00014A6A">
        <w:rPr>
          <w:rFonts w:eastAsia="Times New Roman"/>
          <w:b/>
          <w:bCs/>
          <w:sz w:val="19"/>
          <w:szCs w:val="19"/>
          <w:lang w:val="en-GB"/>
        </w:rPr>
        <w:drawing>
          <wp:inline distT="0" distB="0" distL="0" distR="0">
            <wp:extent cx="2494280" cy="801370"/>
            <wp:effectExtent l="0" t="0" r="127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94280" cy="801370"/>
                    </a:xfrm>
                    <a:prstGeom prst="rect">
                      <a:avLst/>
                    </a:prstGeom>
                    <a:noFill/>
                  </pic:spPr>
                </pic:pic>
              </a:graphicData>
            </a:graphic>
          </wp:inline>
        </w:drawing>
      </w:r>
    </w:p>
    <w:p w:rsidR="00E025B3" w:rsidRDefault="00E025B3" w:rsidP="00AB4160">
      <w:pPr>
        <w:tabs>
          <w:tab w:val="left" w:pos="1480"/>
        </w:tabs>
        <w:ind w:left="1480"/>
        <w:rPr>
          <w:rFonts w:eastAsia="Times New Roman"/>
          <w:b/>
          <w:bCs/>
          <w:sz w:val="19"/>
          <w:szCs w:val="19"/>
          <w:lang w:val="en-GB"/>
        </w:rPr>
      </w:pPr>
    </w:p>
    <w:p w:rsidR="00AB4160" w:rsidRPr="00AB4160" w:rsidRDefault="00AB4160" w:rsidP="00AB4160">
      <w:pPr>
        <w:pStyle w:val="PargrafodaLista"/>
        <w:numPr>
          <w:ilvl w:val="0"/>
          <w:numId w:val="8"/>
        </w:numPr>
        <w:tabs>
          <w:tab w:val="left" w:pos="1480"/>
        </w:tabs>
        <w:ind w:left="1418" w:hanging="505"/>
        <w:rPr>
          <w:rFonts w:eastAsia="Times New Roman"/>
          <w:b/>
          <w:bCs/>
          <w:sz w:val="19"/>
          <w:szCs w:val="19"/>
          <w:lang w:val="en-GB"/>
        </w:rPr>
      </w:pPr>
      <w:r w:rsidRPr="00AB4160">
        <w:rPr>
          <w:rFonts w:eastAsia="Times New Roman"/>
          <w:b/>
          <w:bCs/>
          <w:sz w:val="19"/>
          <w:szCs w:val="19"/>
          <w:lang w:val="en-GB"/>
        </w:rPr>
        <w:t>Acknowledgements</w:t>
      </w:r>
    </w:p>
    <w:p w:rsidR="00AB4160" w:rsidRPr="00AB4160" w:rsidRDefault="00AB4160" w:rsidP="00AB4160">
      <w:pPr>
        <w:spacing w:line="200" w:lineRule="exact"/>
        <w:rPr>
          <w:sz w:val="19"/>
          <w:szCs w:val="19"/>
          <w:lang w:val="en-GB"/>
        </w:rPr>
      </w:pPr>
      <w:r w:rsidRPr="00AB4160">
        <w:rPr>
          <w:sz w:val="19"/>
          <w:szCs w:val="19"/>
          <w:lang w:val="en-GB"/>
        </w:rPr>
        <w:t xml:space="preserve">The </w:t>
      </w:r>
      <w:proofErr w:type="spellStart"/>
      <w:r w:rsidRPr="00AB4160">
        <w:rPr>
          <w:sz w:val="19"/>
          <w:szCs w:val="19"/>
          <w:lang w:val="en-GB"/>
        </w:rPr>
        <w:t>authores</w:t>
      </w:r>
      <w:proofErr w:type="spellEnd"/>
      <w:r w:rsidRPr="00AB4160">
        <w:rPr>
          <w:sz w:val="19"/>
          <w:szCs w:val="19"/>
          <w:lang w:val="en-GB"/>
        </w:rPr>
        <w:t xml:space="preserve"> </w:t>
      </w:r>
      <w:proofErr w:type="spellStart"/>
      <w:r w:rsidRPr="00AB4160">
        <w:rPr>
          <w:sz w:val="19"/>
          <w:szCs w:val="19"/>
          <w:lang w:val="en-GB"/>
        </w:rPr>
        <w:t>aknowledge</w:t>
      </w:r>
      <w:proofErr w:type="spellEnd"/>
      <w:r w:rsidRPr="00AB4160">
        <w:rPr>
          <w:sz w:val="19"/>
          <w:szCs w:val="19"/>
          <w:lang w:val="en-GB"/>
        </w:rPr>
        <w:t xml:space="preserve"> </w:t>
      </w:r>
      <w:proofErr w:type="spellStart"/>
      <w:r w:rsidRPr="00AB4160">
        <w:rPr>
          <w:sz w:val="19"/>
          <w:szCs w:val="19"/>
          <w:lang w:val="en-GB"/>
        </w:rPr>
        <w:t>Fundação</w:t>
      </w:r>
      <w:proofErr w:type="spellEnd"/>
      <w:r w:rsidRPr="00AB4160">
        <w:rPr>
          <w:sz w:val="19"/>
          <w:szCs w:val="19"/>
          <w:lang w:val="en-GB"/>
        </w:rPr>
        <w:t xml:space="preserve"> para a </w:t>
      </w:r>
      <w:proofErr w:type="spellStart"/>
      <w:r w:rsidRPr="00AB4160">
        <w:rPr>
          <w:sz w:val="19"/>
          <w:szCs w:val="19"/>
          <w:lang w:val="en-GB"/>
        </w:rPr>
        <w:t>Ciência</w:t>
      </w:r>
      <w:proofErr w:type="spellEnd"/>
      <w:r w:rsidRPr="00AB4160">
        <w:rPr>
          <w:sz w:val="19"/>
          <w:szCs w:val="19"/>
          <w:lang w:val="en-GB"/>
        </w:rPr>
        <w:t xml:space="preserve"> </w:t>
      </w:r>
      <w:proofErr w:type="spellStart"/>
      <w:r w:rsidRPr="00AB4160">
        <w:rPr>
          <w:sz w:val="19"/>
          <w:szCs w:val="19"/>
          <w:lang w:val="en-GB"/>
        </w:rPr>
        <w:t>eTecnologia</w:t>
      </w:r>
      <w:proofErr w:type="spellEnd"/>
      <w:r w:rsidRPr="00AB4160">
        <w:rPr>
          <w:sz w:val="19"/>
          <w:szCs w:val="19"/>
          <w:lang w:val="en-GB"/>
        </w:rPr>
        <w:t>, I.P., and European funding to FEDER (Regional Development, via COMPETE2020 – POCI, operational program</w:t>
      </w:r>
      <w:r>
        <w:rPr>
          <w:sz w:val="19"/>
          <w:szCs w:val="19"/>
          <w:lang w:val="en-GB"/>
        </w:rPr>
        <w:t xml:space="preserve"> </w:t>
      </w:r>
      <w:r w:rsidRPr="00AB4160">
        <w:rPr>
          <w:sz w:val="19"/>
          <w:szCs w:val="19"/>
          <w:lang w:val="en-GB"/>
        </w:rPr>
        <w:t>for internationalization and competitiveness</w:t>
      </w:r>
      <w:r w:rsidR="00E025B3">
        <w:rPr>
          <w:sz w:val="19"/>
          <w:szCs w:val="19"/>
          <w:lang w:val="en-GB"/>
        </w:rPr>
        <w:t>)</w:t>
      </w:r>
      <w:r w:rsidRPr="00AB4160">
        <w:rPr>
          <w:sz w:val="19"/>
          <w:szCs w:val="19"/>
          <w:lang w:val="en-GB"/>
        </w:rPr>
        <w:t xml:space="preserve"> through the project PTDC/AAG-TEC/5400/2</w:t>
      </w:r>
      <w:r>
        <w:rPr>
          <w:sz w:val="19"/>
          <w:szCs w:val="19"/>
          <w:lang w:val="en-GB"/>
        </w:rPr>
        <w:t xml:space="preserve">014, POCI-01-0145-FEDER-016637. European Commission </w:t>
      </w:r>
      <w:proofErr w:type="gramStart"/>
      <w:r>
        <w:rPr>
          <w:sz w:val="19"/>
          <w:szCs w:val="19"/>
          <w:lang w:val="en-GB"/>
        </w:rPr>
        <w:t>is also acknowledged</w:t>
      </w:r>
      <w:proofErr w:type="gramEnd"/>
      <w:r>
        <w:rPr>
          <w:sz w:val="19"/>
          <w:szCs w:val="19"/>
          <w:lang w:val="en-GB"/>
        </w:rPr>
        <w:t xml:space="preserve"> through the </w:t>
      </w:r>
      <w:r w:rsidRPr="00AB4160">
        <w:rPr>
          <w:sz w:val="19"/>
          <w:szCs w:val="19"/>
          <w:lang w:val="en-GB"/>
        </w:rPr>
        <w:t xml:space="preserve">funded project </w:t>
      </w:r>
      <w:proofErr w:type="spellStart"/>
      <w:r w:rsidRPr="00AB4160">
        <w:rPr>
          <w:sz w:val="19"/>
          <w:szCs w:val="19"/>
          <w:lang w:val="en-GB"/>
        </w:rPr>
        <w:t>MindGAP</w:t>
      </w:r>
      <w:proofErr w:type="spellEnd"/>
      <w:r w:rsidRPr="00AB4160">
        <w:rPr>
          <w:sz w:val="19"/>
          <w:szCs w:val="19"/>
          <w:lang w:val="en-GB"/>
        </w:rPr>
        <w:t>/FET-Open/GA829040</w:t>
      </w:r>
      <w:r>
        <w:rPr>
          <w:sz w:val="19"/>
          <w:szCs w:val="19"/>
          <w:lang w:val="en-GB"/>
        </w:rPr>
        <w:t>.</w:t>
      </w:r>
    </w:p>
    <w:p w:rsidR="00AB4160" w:rsidRPr="00AB4160" w:rsidRDefault="00AB4160" w:rsidP="00AB4160">
      <w:pPr>
        <w:tabs>
          <w:tab w:val="left" w:pos="1480"/>
        </w:tabs>
        <w:rPr>
          <w:rFonts w:eastAsia="Times New Roman"/>
          <w:b/>
          <w:bCs/>
          <w:sz w:val="19"/>
          <w:szCs w:val="19"/>
          <w:lang w:val="en-GB"/>
        </w:rPr>
      </w:pPr>
    </w:p>
    <w:p w:rsidR="00612EDE" w:rsidRPr="00014A6A" w:rsidRDefault="00612EDE">
      <w:pPr>
        <w:spacing w:line="200" w:lineRule="exact"/>
        <w:rPr>
          <w:sz w:val="24"/>
          <w:szCs w:val="24"/>
          <w:lang w:val="en-GB"/>
        </w:rPr>
      </w:pPr>
    </w:p>
    <w:p w:rsidR="00612EDE" w:rsidRPr="00014A6A" w:rsidRDefault="00612EDE">
      <w:pPr>
        <w:spacing w:line="309" w:lineRule="exact"/>
        <w:rPr>
          <w:sz w:val="24"/>
          <w:szCs w:val="24"/>
          <w:lang w:val="en-GB"/>
        </w:rPr>
      </w:pPr>
    </w:p>
    <w:p w:rsidR="00612EDE" w:rsidRPr="00014A6A" w:rsidRDefault="00B31405">
      <w:pPr>
        <w:numPr>
          <w:ilvl w:val="1"/>
          <w:numId w:val="3"/>
        </w:numPr>
        <w:tabs>
          <w:tab w:val="left" w:pos="1443"/>
        </w:tabs>
        <w:ind w:left="1443" w:hanging="449"/>
        <w:rPr>
          <w:rFonts w:eastAsia="Times New Roman"/>
          <w:b/>
          <w:bCs/>
          <w:sz w:val="19"/>
          <w:szCs w:val="19"/>
          <w:lang w:val="en-GB"/>
        </w:rPr>
      </w:pPr>
      <w:r w:rsidRPr="00014A6A">
        <w:rPr>
          <w:rFonts w:eastAsia="Times New Roman"/>
          <w:b/>
          <w:bCs/>
          <w:sz w:val="19"/>
          <w:szCs w:val="19"/>
          <w:lang w:val="en-GB"/>
        </w:rPr>
        <w:t>Reference:</w:t>
      </w:r>
    </w:p>
    <w:p w:rsidR="00612EDE" w:rsidRPr="00014A6A" w:rsidRDefault="00612EDE">
      <w:pPr>
        <w:spacing w:line="235" w:lineRule="exact"/>
        <w:rPr>
          <w:rFonts w:eastAsia="Times New Roman"/>
          <w:b/>
          <w:bCs/>
          <w:sz w:val="19"/>
          <w:szCs w:val="19"/>
          <w:lang w:val="en-GB"/>
        </w:rPr>
      </w:pPr>
    </w:p>
    <w:p w:rsidR="00D17FE7" w:rsidRPr="00014A6A" w:rsidRDefault="00D17FE7" w:rsidP="00D17FE7">
      <w:pPr>
        <w:numPr>
          <w:ilvl w:val="0"/>
          <w:numId w:val="4"/>
        </w:numPr>
        <w:tabs>
          <w:tab w:val="left" w:pos="723"/>
        </w:tabs>
        <w:spacing w:line="241" w:lineRule="auto"/>
        <w:ind w:left="723" w:right="160" w:hanging="363"/>
        <w:rPr>
          <w:rFonts w:eastAsia="Times New Roman"/>
          <w:sz w:val="18"/>
          <w:szCs w:val="18"/>
          <w:lang w:val="en-GB"/>
        </w:rPr>
      </w:pPr>
      <w:r w:rsidRPr="00014A6A">
        <w:rPr>
          <w:rFonts w:eastAsia="Times New Roman"/>
          <w:sz w:val="18"/>
          <w:szCs w:val="18"/>
          <w:lang w:val="en-GB"/>
        </w:rPr>
        <w:t>Mohamed, H.</w:t>
      </w:r>
      <w:r w:rsidR="00014A6A" w:rsidRPr="00014A6A">
        <w:rPr>
          <w:rFonts w:eastAsia="Times New Roman"/>
          <w:sz w:val="18"/>
          <w:szCs w:val="18"/>
          <w:lang w:val="en-GB"/>
        </w:rPr>
        <w:t>M.</w:t>
      </w:r>
      <w:r w:rsidRPr="00014A6A">
        <w:rPr>
          <w:rFonts w:eastAsia="Times New Roman"/>
          <w:sz w:val="18"/>
          <w:szCs w:val="18"/>
          <w:lang w:val="en-GB"/>
        </w:rPr>
        <w:t xml:space="preserve">, 2016. Screen-printed disposable electrodes: Pharmaceutical applications and recent developments. </w:t>
      </w:r>
      <w:proofErr w:type="spellStart"/>
      <w:r w:rsidRPr="00014A6A">
        <w:rPr>
          <w:rFonts w:eastAsia="Times New Roman"/>
          <w:sz w:val="18"/>
          <w:szCs w:val="18"/>
          <w:lang w:val="en-GB"/>
        </w:rPr>
        <w:t>TrAC</w:t>
      </w:r>
      <w:proofErr w:type="spellEnd"/>
      <w:r w:rsidRPr="00014A6A">
        <w:rPr>
          <w:rFonts w:eastAsia="Times New Roman"/>
          <w:sz w:val="18"/>
          <w:szCs w:val="18"/>
          <w:lang w:val="en-GB"/>
        </w:rPr>
        <w:t xml:space="preserve"> Trends Anal</w:t>
      </w:r>
      <w:r w:rsidR="00014A6A" w:rsidRPr="00014A6A">
        <w:rPr>
          <w:rFonts w:eastAsia="Times New Roman"/>
          <w:sz w:val="18"/>
          <w:szCs w:val="18"/>
          <w:lang w:val="en-GB"/>
        </w:rPr>
        <w:t>. Chem., 82;</w:t>
      </w:r>
      <w:r w:rsidRPr="00014A6A">
        <w:rPr>
          <w:rFonts w:eastAsia="Times New Roman"/>
          <w:sz w:val="18"/>
          <w:szCs w:val="18"/>
          <w:lang w:val="en-GB"/>
        </w:rPr>
        <w:t xml:space="preserve"> 1</w:t>
      </w:r>
      <w:r w:rsidR="00014A6A" w:rsidRPr="00014A6A">
        <w:rPr>
          <w:rFonts w:eastAsia="Times New Roman"/>
          <w:sz w:val="18"/>
          <w:szCs w:val="18"/>
          <w:lang w:val="en-GB"/>
        </w:rPr>
        <w:t>–</w:t>
      </w:r>
      <w:r w:rsidRPr="00014A6A">
        <w:rPr>
          <w:rFonts w:eastAsia="Times New Roman"/>
          <w:sz w:val="18"/>
          <w:szCs w:val="18"/>
          <w:lang w:val="en-GB"/>
        </w:rPr>
        <w:t>11.</w:t>
      </w:r>
    </w:p>
    <w:p w:rsidR="00014A6A" w:rsidRPr="00014A6A" w:rsidRDefault="00014A6A" w:rsidP="00014A6A">
      <w:pPr>
        <w:spacing w:line="246" w:lineRule="exact"/>
        <w:rPr>
          <w:rFonts w:eastAsia="Times New Roman"/>
          <w:sz w:val="19"/>
          <w:szCs w:val="19"/>
          <w:lang w:val="en-GB"/>
        </w:rPr>
      </w:pPr>
    </w:p>
    <w:p w:rsidR="00612EDE" w:rsidRPr="00014A6A" w:rsidRDefault="00014A6A" w:rsidP="00014A6A">
      <w:pPr>
        <w:numPr>
          <w:ilvl w:val="0"/>
          <w:numId w:val="5"/>
        </w:numPr>
        <w:tabs>
          <w:tab w:val="left" w:pos="723"/>
        </w:tabs>
        <w:spacing w:line="236" w:lineRule="auto"/>
        <w:ind w:left="723" w:right="240" w:hanging="363"/>
        <w:rPr>
          <w:rFonts w:eastAsia="Times New Roman"/>
          <w:sz w:val="19"/>
          <w:szCs w:val="19"/>
          <w:lang w:val="en-GB"/>
        </w:rPr>
      </w:pPr>
      <w:r w:rsidRPr="00014A6A">
        <w:rPr>
          <w:rFonts w:eastAsia="Times New Roman"/>
          <w:sz w:val="19"/>
          <w:szCs w:val="19"/>
          <w:lang w:val="en-GB"/>
        </w:rPr>
        <w:t xml:space="preserve">Moreira, F.T.C., </w:t>
      </w:r>
      <w:proofErr w:type="spellStart"/>
      <w:r w:rsidRPr="00014A6A">
        <w:rPr>
          <w:rFonts w:eastAsia="Times New Roman"/>
          <w:sz w:val="19"/>
          <w:szCs w:val="19"/>
          <w:lang w:val="en-GB"/>
        </w:rPr>
        <w:t>M.J.M.S.</w:t>
      </w:r>
      <w:r w:rsidRPr="00014A6A">
        <w:rPr>
          <w:rFonts w:eastAsia="Times New Roman"/>
          <w:sz w:val="19"/>
          <w:szCs w:val="19"/>
          <w:lang w:val="en-GB"/>
        </w:rPr>
        <w:t>Ferreira</w:t>
      </w:r>
      <w:proofErr w:type="spellEnd"/>
      <w:r w:rsidRPr="00014A6A">
        <w:rPr>
          <w:rFonts w:eastAsia="Times New Roman"/>
          <w:sz w:val="19"/>
          <w:szCs w:val="19"/>
          <w:lang w:val="en-GB"/>
        </w:rPr>
        <w:t xml:space="preserve">, </w:t>
      </w:r>
      <w:r w:rsidRPr="00014A6A">
        <w:rPr>
          <w:rFonts w:eastAsia="Times New Roman"/>
          <w:sz w:val="19"/>
          <w:szCs w:val="19"/>
          <w:lang w:val="en-GB"/>
        </w:rPr>
        <w:t>J.R.T.</w:t>
      </w:r>
      <w:r w:rsidRPr="00014A6A">
        <w:rPr>
          <w:rFonts w:eastAsia="Times New Roman"/>
          <w:sz w:val="19"/>
          <w:szCs w:val="19"/>
          <w:lang w:val="en-GB"/>
        </w:rPr>
        <w:t xml:space="preserve"> </w:t>
      </w:r>
      <w:proofErr w:type="spellStart"/>
      <w:r w:rsidRPr="00014A6A">
        <w:rPr>
          <w:rFonts w:eastAsia="Times New Roman"/>
          <w:sz w:val="19"/>
          <w:szCs w:val="19"/>
          <w:lang w:val="en-GB"/>
        </w:rPr>
        <w:t>Puga</w:t>
      </w:r>
      <w:proofErr w:type="spellEnd"/>
      <w:r w:rsidRPr="00014A6A">
        <w:rPr>
          <w:rFonts w:eastAsia="Times New Roman"/>
          <w:sz w:val="19"/>
          <w:szCs w:val="19"/>
          <w:lang w:val="en-GB"/>
        </w:rPr>
        <w:t xml:space="preserve">, </w:t>
      </w:r>
      <w:r w:rsidRPr="00014A6A">
        <w:rPr>
          <w:rFonts w:eastAsia="Times New Roman"/>
          <w:sz w:val="19"/>
          <w:szCs w:val="19"/>
          <w:lang w:val="en-GB"/>
        </w:rPr>
        <w:t>M.G.F.</w:t>
      </w:r>
      <w:r w:rsidRPr="00014A6A">
        <w:rPr>
          <w:rFonts w:eastAsia="Times New Roman"/>
          <w:sz w:val="19"/>
          <w:szCs w:val="19"/>
          <w:lang w:val="en-GB"/>
        </w:rPr>
        <w:t xml:space="preserve"> Sales, 2016. Screen-printed electrode produced by printed-circuit board technology. Application to cancer biomarker detection by means of plastic antibody as sensing material. Sens. </w:t>
      </w:r>
      <w:proofErr w:type="spellStart"/>
      <w:r w:rsidRPr="00014A6A">
        <w:rPr>
          <w:rFonts w:eastAsia="Times New Roman"/>
          <w:sz w:val="19"/>
          <w:szCs w:val="19"/>
          <w:lang w:val="en-GB"/>
        </w:rPr>
        <w:t>Actuat</w:t>
      </w:r>
      <w:proofErr w:type="spellEnd"/>
      <w:r w:rsidRPr="00014A6A">
        <w:rPr>
          <w:rFonts w:eastAsia="Times New Roman"/>
          <w:sz w:val="19"/>
          <w:szCs w:val="19"/>
          <w:lang w:val="en-GB"/>
        </w:rPr>
        <w:t>. B: Chem., 223; 927</w:t>
      </w:r>
      <w:r w:rsidRPr="00014A6A">
        <w:rPr>
          <w:rFonts w:eastAsia="Times New Roman"/>
          <w:sz w:val="18"/>
          <w:szCs w:val="18"/>
          <w:lang w:val="en-GB"/>
        </w:rPr>
        <w:t>–</w:t>
      </w:r>
      <w:r w:rsidRPr="00014A6A">
        <w:rPr>
          <w:rFonts w:eastAsia="Times New Roman"/>
          <w:sz w:val="19"/>
          <w:szCs w:val="19"/>
          <w:lang w:val="en-GB"/>
        </w:rPr>
        <w:t>935.</w:t>
      </w:r>
    </w:p>
    <w:p w:rsidR="00612EDE" w:rsidRPr="00014A6A" w:rsidRDefault="00612EDE">
      <w:pPr>
        <w:spacing w:line="246" w:lineRule="exact"/>
        <w:rPr>
          <w:rFonts w:eastAsia="Times New Roman"/>
          <w:sz w:val="19"/>
          <w:szCs w:val="19"/>
          <w:lang w:val="en-GB"/>
        </w:rPr>
      </w:pPr>
    </w:p>
    <w:p w:rsidR="00612EDE" w:rsidRPr="00014A6A" w:rsidRDefault="00014A6A" w:rsidP="00014A6A">
      <w:pPr>
        <w:numPr>
          <w:ilvl w:val="0"/>
          <w:numId w:val="5"/>
        </w:numPr>
        <w:tabs>
          <w:tab w:val="left" w:pos="723"/>
        </w:tabs>
        <w:spacing w:line="236" w:lineRule="auto"/>
        <w:ind w:left="723" w:right="80" w:hanging="363"/>
        <w:rPr>
          <w:rFonts w:eastAsia="Times New Roman"/>
          <w:sz w:val="19"/>
          <w:szCs w:val="19"/>
          <w:lang w:val="en-GB"/>
        </w:rPr>
      </w:pPr>
      <w:r w:rsidRPr="00014A6A">
        <w:rPr>
          <w:rFonts w:eastAsia="Times New Roman"/>
          <w:sz w:val="19"/>
          <w:szCs w:val="19"/>
          <w:lang w:val="en-GB"/>
        </w:rPr>
        <w:t xml:space="preserve">Tavares A.P.M., </w:t>
      </w:r>
      <w:r w:rsidRPr="00014A6A">
        <w:rPr>
          <w:rFonts w:eastAsia="Times New Roman"/>
          <w:sz w:val="19"/>
          <w:szCs w:val="19"/>
          <w:lang w:val="en-GB"/>
        </w:rPr>
        <w:t>L</w:t>
      </w:r>
      <w:r w:rsidRPr="00014A6A">
        <w:rPr>
          <w:rFonts w:eastAsia="Times New Roman"/>
          <w:sz w:val="19"/>
          <w:szCs w:val="19"/>
          <w:lang w:val="en-GB"/>
        </w:rPr>
        <w:t>.</w:t>
      </w:r>
      <w:r w:rsidRPr="00014A6A">
        <w:rPr>
          <w:rFonts w:eastAsia="Times New Roman"/>
          <w:sz w:val="19"/>
          <w:szCs w:val="19"/>
          <w:lang w:val="en-GB"/>
        </w:rPr>
        <w:t>A</w:t>
      </w:r>
      <w:r w:rsidRPr="00014A6A">
        <w:rPr>
          <w:rFonts w:eastAsia="Times New Roman"/>
          <w:sz w:val="19"/>
          <w:szCs w:val="19"/>
          <w:lang w:val="en-GB"/>
        </w:rPr>
        <w:t>.</w:t>
      </w:r>
      <w:r w:rsidRPr="00014A6A">
        <w:rPr>
          <w:rFonts w:eastAsia="Times New Roman"/>
          <w:sz w:val="19"/>
          <w:szCs w:val="19"/>
          <w:lang w:val="en-GB"/>
        </w:rPr>
        <w:t>A</w:t>
      </w:r>
      <w:r w:rsidRPr="00014A6A">
        <w:rPr>
          <w:rFonts w:eastAsia="Times New Roman"/>
          <w:sz w:val="19"/>
          <w:szCs w:val="19"/>
          <w:lang w:val="en-GB"/>
        </w:rPr>
        <w:t>.</w:t>
      </w:r>
      <w:r w:rsidRPr="00014A6A">
        <w:rPr>
          <w:rFonts w:eastAsia="Times New Roman"/>
          <w:sz w:val="19"/>
          <w:szCs w:val="19"/>
          <w:lang w:val="en-GB"/>
        </w:rPr>
        <w:t>N</w:t>
      </w:r>
      <w:r w:rsidRPr="00014A6A">
        <w:rPr>
          <w:rFonts w:eastAsia="Times New Roman"/>
          <w:sz w:val="19"/>
          <w:szCs w:val="19"/>
          <w:lang w:val="en-GB"/>
        </w:rPr>
        <w:t>.</w:t>
      </w:r>
      <w:r w:rsidRPr="00014A6A">
        <w:rPr>
          <w:rFonts w:eastAsia="Times New Roman"/>
          <w:sz w:val="19"/>
          <w:szCs w:val="19"/>
          <w:lang w:val="en-GB"/>
        </w:rPr>
        <w:t>A</w:t>
      </w:r>
      <w:r w:rsidRPr="00014A6A">
        <w:rPr>
          <w:rFonts w:eastAsia="Times New Roman"/>
          <w:sz w:val="19"/>
          <w:szCs w:val="19"/>
          <w:lang w:val="en-GB"/>
        </w:rPr>
        <w:t xml:space="preserve">. </w:t>
      </w:r>
      <w:proofErr w:type="spellStart"/>
      <w:r w:rsidRPr="00014A6A">
        <w:rPr>
          <w:rFonts w:eastAsia="Times New Roman"/>
          <w:sz w:val="19"/>
          <w:szCs w:val="19"/>
          <w:lang w:val="en-GB"/>
        </w:rPr>
        <w:t>Truta</w:t>
      </w:r>
      <w:proofErr w:type="spellEnd"/>
      <w:r w:rsidRPr="00014A6A">
        <w:rPr>
          <w:rFonts w:eastAsia="Times New Roman"/>
          <w:sz w:val="19"/>
          <w:szCs w:val="19"/>
          <w:lang w:val="en-GB"/>
        </w:rPr>
        <w:t xml:space="preserve">, </w:t>
      </w:r>
      <w:r w:rsidRPr="00014A6A">
        <w:rPr>
          <w:rFonts w:eastAsia="Times New Roman"/>
          <w:sz w:val="19"/>
          <w:szCs w:val="19"/>
          <w:lang w:val="en-GB"/>
        </w:rPr>
        <w:t>F</w:t>
      </w:r>
      <w:r w:rsidRPr="00014A6A">
        <w:rPr>
          <w:rFonts w:eastAsia="Times New Roman"/>
          <w:sz w:val="19"/>
          <w:szCs w:val="19"/>
          <w:lang w:val="en-GB"/>
        </w:rPr>
        <w:t>.</w:t>
      </w:r>
      <w:r w:rsidRPr="00014A6A">
        <w:rPr>
          <w:rFonts w:eastAsia="Times New Roman"/>
          <w:sz w:val="19"/>
          <w:szCs w:val="19"/>
          <w:lang w:val="en-GB"/>
        </w:rPr>
        <w:t>T</w:t>
      </w:r>
      <w:r w:rsidRPr="00014A6A">
        <w:rPr>
          <w:rFonts w:eastAsia="Times New Roman"/>
          <w:sz w:val="19"/>
          <w:szCs w:val="19"/>
          <w:lang w:val="en-GB"/>
        </w:rPr>
        <w:t>.</w:t>
      </w:r>
      <w:r w:rsidRPr="00014A6A">
        <w:rPr>
          <w:rFonts w:eastAsia="Times New Roman"/>
          <w:sz w:val="19"/>
          <w:szCs w:val="19"/>
          <w:lang w:val="en-GB"/>
        </w:rPr>
        <w:t>C</w:t>
      </w:r>
      <w:r w:rsidRPr="00014A6A">
        <w:rPr>
          <w:rFonts w:eastAsia="Times New Roman"/>
          <w:sz w:val="19"/>
          <w:szCs w:val="19"/>
          <w:lang w:val="en-GB"/>
        </w:rPr>
        <w:t xml:space="preserve">. Moreira, </w:t>
      </w:r>
      <w:r w:rsidRPr="00014A6A">
        <w:rPr>
          <w:rFonts w:eastAsia="Times New Roman"/>
          <w:sz w:val="19"/>
          <w:szCs w:val="19"/>
          <w:lang w:val="en-GB"/>
        </w:rPr>
        <w:t>L</w:t>
      </w:r>
      <w:r w:rsidRPr="00014A6A">
        <w:rPr>
          <w:rFonts w:eastAsia="Times New Roman"/>
          <w:sz w:val="19"/>
          <w:szCs w:val="19"/>
          <w:lang w:val="en-GB"/>
        </w:rPr>
        <w:t>.</w:t>
      </w:r>
      <w:r w:rsidRPr="00014A6A">
        <w:rPr>
          <w:rFonts w:eastAsia="Times New Roman"/>
          <w:sz w:val="19"/>
          <w:szCs w:val="19"/>
          <w:lang w:val="en-GB"/>
        </w:rPr>
        <w:t>P</w:t>
      </w:r>
      <w:r w:rsidRPr="00014A6A">
        <w:rPr>
          <w:rFonts w:eastAsia="Times New Roman"/>
          <w:sz w:val="19"/>
          <w:szCs w:val="19"/>
          <w:lang w:val="en-GB"/>
        </w:rPr>
        <w:t>.</w:t>
      </w:r>
      <w:r w:rsidRPr="00014A6A">
        <w:rPr>
          <w:rFonts w:eastAsia="Times New Roman"/>
          <w:sz w:val="19"/>
          <w:szCs w:val="19"/>
          <w:lang w:val="en-GB"/>
        </w:rPr>
        <w:t>T</w:t>
      </w:r>
      <w:r w:rsidRPr="00014A6A">
        <w:rPr>
          <w:rFonts w:eastAsia="Times New Roman"/>
          <w:sz w:val="19"/>
          <w:szCs w:val="19"/>
          <w:lang w:val="en-GB"/>
        </w:rPr>
        <w:t xml:space="preserve">. </w:t>
      </w:r>
      <w:proofErr w:type="spellStart"/>
      <w:r w:rsidRPr="00014A6A">
        <w:rPr>
          <w:rFonts w:eastAsia="Times New Roman"/>
          <w:sz w:val="19"/>
          <w:szCs w:val="19"/>
          <w:lang w:val="en-GB"/>
        </w:rPr>
        <w:t>Carneiro</w:t>
      </w:r>
      <w:proofErr w:type="spellEnd"/>
      <w:r w:rsidRPr="00014A6A">
        <w:rPr>
          <w:rFonts w:eastAsia="Times New Roman"/>
          <w:sz w:val="19"/>
          <w:szCs w:val="19"/>
          <w:lang w:val="en-GB"/>
        </w:rPr>
        <w:t xml:space="preserve">, </w:t>
      </w:r>
      <w:r w:rsidRPr="00014A6A">
        <w:rPr>
          <w:rFonts w:eastAsia="Times New Roman"/>
          <w:sz w:val="19"/>
          <w:szCs w:val="19"/>
          <w:lang w:val="en-GB"/>
        </w:rPr>
        <w:t>M</w:t>
      </w:r>
      <w:r w:rsidRPr="00014A6A">
        <w:rPr>
          <w:rFonts w:eastAsia="Times New Roman"/>
          <w:sz w:val="19"/>
          <w:szCs w:val="19"/>
          <w:lang w:val="en-GB"/>
        </w:rPr>
        <w:t>.</w:t>
      </w:r>
      <w:r w:rsidRPr="00014A6A">
        <w:rPr>
          <w:rFonts w:eastAsia="Times New Roman"/>
          <w:sz w:val="19"/>
          <w:szCs w:val="19"/>
          <w:lang w:val="en-GB"/>
        </w:rPr>
        <w:t>G</w:t>
      </w:r>
      <w:r w:rsidRPr="00014A6A">
        <w:rPr>
          <w:rFonts w:eastAsia="Times New Roman"/>
          <w:sz w:val="19"/>
          <w:szCs w:val="19"/>
          <w:lang w:val="en-GB"/>
        </w:rPr>
        <w:t>.</w:t>
      </w:r>
      <w:r w:rsidRPr="00014A6A">
        <w:rPr>
          <w:rFonts w:eastAsia="Times New Roman"/>
          <w:sz w:val="19"/>
          <w:szCs w:val="19"/>
          <w:lang w:val="en-GB"/>
        </w:rPr>
        <w:t>F</w:t>
      </w:r>
      <w:r w:rsidRPr="00014A6A">
        <w:rPr>
          <w:rFonts w:eastAsia="Times New Roman"/>
          <w:sz w:val="19"/>
          <w:szCs w:val="19"/>
          <w:lang w:val="en-GB"/>
        </w:rPr>
        <w:t xml:space="preserve">. Sales, 2019. Self-powered and self-signalled autonomous electrochemical biosensor applied to </w:t>
      </w:r>
      <w:proofErr w:type="spellStart"/>
      <w:r w:rsidRPr="00014A6A">
        <w:rPr>
          <w:rFonts w:eastAsia="Times New Roman"/>
          <w:sz w:val="19"/>
          <w:szCs w:val="19"/>
          <w:lang w:val="en-GB"/>
        </w:rPr>
        <w:t>cancinoembryonic</w:t>
      </w:r>
      <w:proofErr w:type="spellEnd"/>
      <w:r w:rsidRPr="00014A6A">
        <w:rPr>
          <w:rFonts w:eastAsia="Times New Roman"/>
          <w:sz w:val="19"/>
          <w:szCs w:val="19"/>
          <w:lang w:val="en-GB"/>
        </w:rPr>
        <w:t xml:space="preserve"> antigen determination. </w:t>
      </w:r>
      <w:proofErr w:type="spellStart"/>
      <w:r w:rsidRPr="00014A6A">
        <w:rPr>
          <w:rFonts w:eastAsia="Times New Roman"/>
          <w:sz w:val="19"/>
          <w:szCs w:val="19"/>
          <w:lang w:val="en-GB"/>
        </w:rPr>
        <w:t>Biosens</w:t>
      </w:r>
      <w:proofErr w:type="spellEnd"/>
      <w:r w:rsidRPr="00014A6A">
        <w:rPr>
          <w:rFonts w:eastAsia="Times New Roman"/>
          <w:sz w:val="19"/>
          <w:szCs w:val="19"/>
          <w:lang w:val="en-GB"/>
        </w:rPr>
        <w:t>. Bioelectron.</w:t>
      </w:r>
      <w:proofErr w:type="gramStart"/>
      <w:r w:rsidRPr="00014A6A">
        <w:rPr>
          <w:rFonts w:eastAsia="Times New Roman"/>
          <w:sz w:val="19"/>
          <w:szCs w:val="19"/>
          <w:lang w:val="en-GB"/>
        </w:rPr>
        <w:t>,140</w:t>
      </w:r>
      <w:proofErr w:type="gramEnd"/>
      <w:r w:rsidRPr="00014A6A">
        <w:rPr>
          <w:rFonts w:eastAsia="Times New Roman"/>
          <w:sz w:val="19"/>
          <w:szCs w:val="19"/>
          <w:lang w:val="en-GB"/>
        </w:rPr>
        <w:t>; 111320.</w:t>
      </w:r>
    </w:p>
    <w:p w:rsidR="00612EDE" w:rsidRPr="00014A6A" w:rsidRDefault="00612EDE">
      <w:pPr>
        <w:spacing w:line="230" w:lineRule="exact"/>
        <w:rPr>
          <w:sz w:val="24"/>
          <w:szCs w:val="24"/>
          <w:lang w:val="en-GB"/>
        </w:rPr>
      </w:pPr>
    </w:p>
    <w:p w:rsidR="00612EDE" w:rsidRPr="00014A6A" w:rsidRDefault="00B31405">
      <w:pPr>
        <w:tabs>
          <w:tab w:val="left" w:pos="1403"/>
        </w:tabs>
        <w:ind w:left="983"/>
        <w:rPr>
          <w:sz w:val="20"/>
          <w:szCs w:val="20"/>
          <w:lang w:val="en-GB"/>
        </w:rPr>
      </w:pPr>
      <w:r w:rsidRPr="00014A6A">
        <w:rPr>
          <w:rFonts w:eastAsia="Times New Roman"/>
          <w:b/>
          <w:bCs/>
          <w:sz w:val="19"/>
          <w:szCs w:val="19"/>
          <w:lang w:val="en-GB"/>
        </w:rPr>
        <w:t>IV.</w:t>
      </w:r>
      <w:r w:rsidRPr="00014A6A">
        <w:rPr>
          <w:rFonts w:eastAsia="Times New Roman"/>
          <w:b/>
          <w:bCs/>
          <w:sz w:val="19"/>
          <w:szCs w:val="19"/>
          <w:lang w:val="en-GB"/>
        </w:rPr>
        <w:tab/>
        <w:t>Biography:</w:t>
      </w:r>
    </w:p>
    <w:p w:rsidR="00612EDE" w:rsidRPr="00014A6A" w:rsidRDefault="00612EDE">
      <w:pPr>
        <w:spacing w:line="130" w:lineRule="exact"/>
        <w:rPr>
          <w:sz w:val="24"/>
          <w:szCs w:val="24"/>
          <w:lang w:val="en-GB"/>
        </w:rPr>
      </w:pPr>
    </w:p>
    <w:p w:rsidR="00612EDE" w:rsidRPr="00014A6A" w:rsidRDefault="00D63FB8" w:rsidP="00D63FB8">
      <w:pPr>
        <w:tabs>
          <w:tab w:val="left" w:pos="599"/>
        </w:tabs>
        <w:spacing w:line="236" w:lineRule="auto"/>
        <w:jc w:val="both"/>
        <w:rPr>
          <w:rFonts w:eastAsia="Times New Roman"/>
          <w:sz w:val="19"/>
          <w:szCs w:val="19"/>
          <w:lang w:val="en-GB"/>
        </w:rPr>
      </w:pPr>
      <w:proofErr w:type="spellStart"/>
      <w:r w:rsidRPr="00014A6A">
        <w:rPr>
          <w:rFonts w:eastAsia="Times New Roman"/>
          <w:sz w:val="19"/>
          <w:szCs w:val="19"/>
          <w:lang w:val="en-GB"/>
        </w:rPr>
        <w:t>Goreti</w:t>
      </w:r>
      <w:proofErr w:type="spellEnd"/>
      <w:r w:rsidRPr="00014A6A">
        <w:rPr>
          <w:rFonts w:eastAsia="Times New Roman"/>
          <w:sz w:val="19"/>
          <w:szCs w:val="19"/>
          <w:lang w:val="en-GB"/>
        </w:rPr>
        <w:t xml:space="preserve"> Sales has completed her</w:t>
      </w:r>
      <w:r w:rsidR="00B31405" w:rsidRPr="00014A6A">
        <w:rPr>
          <w:rFonts w:eastAsia="Times New Roman"/>
          <w:sz w:val="19"/>
          <w:szCs w:val="19"/>
          <w:lang w:val="en-GB"/>
        </w:rPr>
        <w:t xml:space="preserve"> PhD at the age of 2</w:t>
      </w:r>
      <w:r w:rsidRPr="00014A6A">
        <w:rPr>
          <w:rFonts w:eastAsia="Times New Roman"/>
          <w:sz w:val="19"/>
          <w:szCs w:val="19"/>
          <w:lang w:val="en-GB"/>
        </w:rPr>
        <w:t>9</w:t>
      </w:r>
      <w:r w:rsidR="00B31405" w:rsidRPr="00014A6A">
        <w:rPr>
          <w:rFonts w:eastAsia="Times New Roman"/>
          <w:sz w:val="19"/>
          <w:szCs w:val="19"/>
          <w:lang w:val="en-GB"/>
        </w:rPr>
        <w:t xml:space="preserve"> years from </w:t>
      </w:r>
      <w:r w:rsidRPr="00014A6A">
        <w:rPr>
          <w:rFonts w:eastAsia="Times New Roman"/>
          <w:sz w:val="19"/>
          <w:szCs w:val="19"/>
          <w:lang w:val="en-GB"/>
        </w:rPr>
        <w:t>Porto</w:t>
      </w:r>
      <w:r w:rsidR="00B31405" w:rsidRPr="00014A6A">
        <w:rPr>
          <w:rFonts w:eastAsia="Times New Roman"/>
          <w:sz w:val="19"/>
          <w:szCs w:val="19"/>
          <w:lang w:val="en-GB"/>
        </w:rPr>
        <w:t xml:space="preserve"> University</w:t>
      </w:r>
      <w:r w:rsidR="00B31405" w:rsidRPr="00014A6A">
        <w:rPr>
          <w:rFonts w:eastAsia="Times New Roman"/>
          <w:sz w:val="19"/>
          <w:szCs w:val="19"/>
          <w:lang w:val="en-GB"/>
        </w:rPr>
        <w:t xml:space="preserve">. </w:t>
      </w:r>
      <w:r w:rsidRPr="00014A6A">
        <w:rPr>
          <w:rFonts w:eastAsia="Times New Roman"/>
          <w:sz w:val="19"/>
          <w:szCs w:val="19"/>
          <w:lang w:val="en-GB"/>
        </w:rPr>
        <w:t xml:space="preserve">Since Jan 2020, she is associate professor in the Faculty of Sciences and Technology of Coimbra University, and member of the </w:t>
      </w:r>
      <w:proofErr w:type="spellStart"/>
      <w:r w:rsidRPr="00014A6A">
        <w:rPr>
          <w:rFonts w:eastAsia="Times New Roman"/>
          <w:sz w:val="19"/>
          <w:szCs w:val="19"/>
          <w:lang w:val="en-GB"/>
        </w:rPr>
        <w:t>BioMark</w:t>
      </w:r>
      <w:proofErr w:type="spellEnd"/>
      <w:r w:rsidRPr="00014A6A">
        <w:rPr>
          <w:rFonts w:eastAsia="Times New Roman"/>
          <w:sz w:val="19"/>
          <w:szCs w:val="19"/>
          <w:lang w:val="en-GB"/>
        </w:rPr>
        <w:t xml:space="preserve"> sensor research/CEB, from the School of Engineering of the Polytechnic Institute of Porto.</w:t>
      </w:r>
      <w:r w:rsidRPr="00014A6A">
        <w:rPr>
          <w:rFonts w:eastAsia="Times New Roman"/>
          <w:sz w:val="19"/>
          <w:szCs w:val="19"/>
          <w:lang w:val="en-GB"/>
        </w:rPr>
        <w:t xml:space="preserve"> She</w:t>
      </w:r>
      <w:r w:rsidR="00B31405" w:rsidRPr="00014A6A">
        <w:rPr>
          <w:rFonts w:eastAsia="Times New Roman"/>
          <w:sz w:val="19"/>
          <w:szCs w:val="19"/>
          <w:lang w:val="en-GB"/>
        </w:rPr>
        <w:t xml:space="preserve"> is the </w:t>
      </w:r>
      <w:r w:rsidRPr="00014A6A">
        <w:rPr>
          <w:rFonts w:eastAsia="Times New Roman"/>
          <w:sz w:val="19"/>
          <w:szCs w:val="19"/>
          <w:lang w:val="en-GB"/>
        </w:rPr>
        <w:t xml:space="preserve">Coordinator of </w:t>
      </w:r>
      <w:proofErr w:type="spellStart"/>
      <w:r w:rsidRPr="00014A6A">
        <w:rPr>
          <w:rFonts w:eastAsia="Times New Roman"/>
          <w:sz w:val="19"/>
          <w:szCs w:val="19"/>
          <w:lang w:val="en-GB"/>
        </w:rPr>
        <w:t>BioMark</w:t>
      </w:r>
      <w:proofErr w:type="spellEnd"/>
      <w:r w:rsidRPr="00014A6A">
        <w:rPr>
          <w:rFonts w:eastAsia="Times New Roman"/>
          <w:sz w:val="19"/>
          <w:szCs w:val="19"/>
          <w:lang w:val="en-GB"/>
        </w:rPr>
        <w:t xml:space="preserve"> sensor research group</w:t>
      </w:r>
      <w:r w:rsidR="00B31405" w:rsidRPr="00014A6A">
        <w:rPr>
          <w:rFonts w:eastAsia="Times New Roman"/>
          <w:sz w:val="19"/>
          <w:szCs w:val="19"/>
          <w:lang w:val="en-GB"/>
        </w:rPr>
        <w:t xml:space="preserve"> </w:t>
      </w:r>
      <w:r w:rsidRPr="00014A6A">
        <w:rPr>
          <w:rFonts w:eastAsia="Times New Roman"/>
          <w:sz w:val="19"/>
          <w:szCs w:val="19"/>
          <w:lang w:val="en-GB"/>
        </w:rPr>
        <w:t xml:space="preserve">and was the </w:t>
      </w:r>
      <w:proofErr w:type="spellStart"/>
      <w:r w:rsidRPr="00014A6A">
        <w:rPr>
          <w:rFonts w:eastAsia="Times New Roman"/>
          <w:sz w:val="19"/>
          <w:szCs w:val="19"/>
          <w:lang w:val="en-GB"/>
        </w:rPr>
        <w:t>recipiente</w:t>
      </w:r>
      <w:proofErr w:type="spellEnd"/>
      <w:r w:rsidRPr="00014A6A">
        <w:rPr>
          <w:rFonts w:eastAsia="Times New Roman"/>
          <w:sz w:val="19"/>
          <w:szCs w:val="19"/>
          <w:lang w:val="en-GB"/>
        </w:rPr>
        <w:t xml:space="preserve"> of</w:t>
      </w:r>
      <w:r w:rsidRPr="00014A6A">
        <w:rPr>
          <w:rFonts w:eastAsia="Times New Roman"/>
          <w:sz w:val="19"/>
          <w:szCs w:val="19"/>
          <w:lang w:val="en-GB"/>
        </w:rPr>
        <w:t xml:space="preserve"> a Starting Grant by the European Research Council, and is currently coordinating the FET-Open project (H2020), </w:t>
      </w:r>
      <w:proofErr w:type="spellStart"/>
      <w:r w:rsidRPr="00014A6A">
        <w:rPr>
          <w:rFonts w:eastAsia="Times New Roman"/>
          <w:sz w:val="19"/>
          <w:szCs w:val="19"/>
          <w:lang w:val="en-GB"/>
        </w:rPr>
        <w:t>MindGAP</w:t>
      </w:r>
      <w:proofErr w:type="spellEnd"/>
      <w:r w:rsidRPr="00014A6A">
        <w:rPr>
          <w:rFonts w:eastAsia="Times New Roman"/>
          <w:sz w:val="19"/>
          <w:szCs w:val="19"/>
          <w:lang w:val="en-GB"/>
        </w:rPr>
        <w:t>.</w:t>
      </w:r>
      <w:r w:rsidRPr="00014A6A">
        <w:rPr>
          <w:rFonts w:eastAsia="Times New Roman"/>
          <w:sz w:val="19"/>
          <w:szCs w:val="19"/>
          <w:lang w:val="en-GB"/>
        </w:rPr>
        <w:t xml:space="preserve"> She</w:t>
      </w:r>
      <w:r w:rsidR="00B31405" w:rsidRPr="00014A6A">
        <w:rPr>
          <w:rFonts w:eastAsia="Times New Roman"/>
          <w:sz w:val="19"/>
          <w:szCs w:val="19"/>
          <w:lang w:val="en-GB"/>
        </w:rPr>
        <w:t xml:space="preserve"> has publ</w:t>
      </w:r>
      <w:r w:rsidRPr="00014A6A">
        <w:rPr>
          <w:rFonts w:eastAsia="Times New Roman"/>
          <w:sz w:val="19"/>
          <w:szCs w:val="19"/>
          <w:lang w:val="en-GB"/>
        </w:rPr>
        <w:t>ished more than 140 papers in highly reputed journals.</w:t>
      </w:r>
    </w:p>
    <w:p w:rsidR="00D63FB8" w:rsidRPr="00014A6A" w:rsidRDefault="00D63FB8" w:rsidP="00D63FB8">
      <w:pPr>
        <w:tabs>
          <w:tab w:val="left" w:pos="599"/>
        </w:tabs>
        <w:spacing w:line="236" w:lineRule="auto"/>
        <w:jc w:val="both"/>
        <w:rPr>
          <w:rFonts w:eastAsia="Times New Roman"/>
          <w:sz w:val="19"/>
          <w:szCs w:val="19"/>
          <w:lang w:val="en-GB"/>
        </w:rPr>
      </w:pPr>
    </w:p>
    <w:p w:rsidR="00612EDE" w:rsidRPr="00014A6A" w:rsidRDefault="00B31405">
      <w:pPr>
        <w:numPr>
          <w:ilvl w:val="2"/>
          <w:numId w:val="6"/>
        </w:numPr>
        <w:tabs>
          <w:tab w:val="left" w:pos="1443"/>
        </w:tabs>
        <w:ind w:left="1443" w:hanging="449"/>
        <w:rPr>
          <w:rFonts w:eastAsia="Times New Roman"/>
          <w:b/>
          <w:bCs/>
          <w:sz w:val="19"/>
          <w:szCs w:val="19"/>
          <w:lang w:val="en-GB"/>
        </w:rPr>
      </w:pPr>
      <w:r w:rsidRPr="00014A6A">
        <w:rPr>
          <w:rFonts w:eastAsia="Times New Roman"/>
          <w:b/>
          <w:bCs/>
          <w:sz w:val="19"/>
          <w:szCs w:val="19"/>
          <w:lang w:val="en-GB"/>
        </w:rPr>
        <w:t>Presenting author details</w:t>
      </w:r>
    </w:p>
    <w:p w:rsidR="00612EDE" w:rsidRPr="00014A6A" w:rsidRDefault="00B31405" w:rsidP="00D63FB8">
      <w:pPr>
        <w:pStyle w:val="PargrafodaLista"/>
        <w:numPr>
          <w:ilvl w:val="2"/>
          <w:numId w:val="6"/>
        </w:numPr>
        <w:spacing w:line="20" w:lineRule="exact"/>
        <w:rPr>
          <w:sz w:val="24"/>
          <w:szCs w:val="24"/>
          <w:lang w:val="en-GB"/>
        </w:rPr>
      </w:pPr>
      <w:r w:rsidRPr="00014A6A">
        <w:rPr>
          <w:lang w:val="en-GB"/>
        </w:rPr>
        <w:drawing>
          <wp:anchor distT="0" distB="0" distL="114300" distR="114300" simplePos="0" relativeHeight="251658240" behindDoc="1" locked="0" layoutInCell="0" allowOverlap="1">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blip>
                    <a:srcRect/>
                    <a:stretch>
                      <a:fillRect/>
                    </a:stretch>
                  </pic:blipFill>
                  <pic:spPr bwMode="auto">
                    <a:xfrm>
                      <a:off x="0" y="0"/>
                      <a:ext cx="1239520" cy="1019810"/>
                    </a:xfrm>
                    <a:prstGeom prst="rect">
                      <a:avLst/>
                    </a:prstGeom>
                    <a:noFill/>
                  </pic:spPr>
                </pic:pic>
              </a:graphicData>
            </a:graphic>
          </wp:anchor>
        </w:drawing>
      </w:r>
    </w:p>
    <w:p w:rsidR="00612EDE" w:rsidRPr="00014A6A" w:rsidRDefault="00612EDE">
      <w:pPr>
        <w:spacing w:line="200" w:lineRule="exact"/>
        <w:rPr>
          <w:sz w:val="24"/>
          <w:szCs w:val="24"/>
          <w:lang w:val="en-GB"/>
        </w:rPr>
      </w:pPr>
    </w:p>
    <w:p w:rsidR="00612EDE" w:rsidRPr="00014A6A" w:rsidRDefault="00D63FB8">
      <w:pPr>
        <w:spacing w:line="200" w:lineRule="exact"/>
        <w:rPr>
          <w:sz w:val="24"/>
          <w:szCs w:val="24"/>
          <w:lang w:val="en-GB"/>
        </w:rPr>
      </w:pPr>
      <w:r w:rsidRPr="00014A6A">
        <w:rPr>
          <w:sz w:val="24"/>
          <w:szCs w:val="24"/>
          <w:lang w:val="en-GB"/>
        </w:rPr>
        <w:drawing>
          <wp:anchor distT="0" distB="0" distL="114300" distR="114300" simplePos="0" relativeHeight="251660288" behindDoc="1" locked="0" layoutInCell="1" allowOverlap="1">
            <wp:simplePos x="0" y="0"/>
            <wp:positionH relativeFrom="column">
              <wp:posOffset>12700</wp:posOffset>
            </wp:positionH>
            <wp:positionV relativeFrom="paragraph">
              <wp:posOffset>5080</wp:posOffset>
            </wp:positionV>
            <wp:extent cx="1224915" cy="1009650"/>
            <wp:effectExtent l="0" t="0" r="0" b="0"/>
            <wp:wrapTight wrapText="bothSides">
              <wp:wrapPolygon edited="0">
                <wp:start x="0" y="0"/>
                <wp:lineTo x="0" y="21192"/>
                <wp:lineTo x="21163" y="21192"/>
                <wp:lineTo x="21163" y="0"/>
                <wp:lineTo x="0" y="0"/>
              </wp:wrapPolygon>
            </wp:wrapTight>
            <wp:docPr id="3" name="Imagem 3" descr="H:\BioMark - Porto\site\Goreti 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BioMark - Porto\site\Goreti Site.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2106"/>
                    <a:stretch/>
                  </pic:blipFill>
                  <pic:spPr bwMode="auto">
                    <a:xfrm>
                      <a:off x="0" y="0"/>
                      <a:ext cx="1224915" cy="1009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200" w:lineRule="exact"/>
        <w:rPr>
          <w:sz w:val="24"/>
          <w:szCs w:val="24"/>
          <w:lang w:val="en-GB"/>
        </w:rPr>
      </w:pPr>
    </w:p>
    <w:p w:rsidR="00612EDE" w:rsidRPr="00014A6A" w:rsidRDefault="00612EDE">
      <w:pPr>
        <w:spacing w:line="218" w:lineRule="exact"/>
        <w:rPr>
          <w:sz w:val="24"/>
          <w:szCs w:val="24"/>
          <w:lang w:val="en-GB"/>
        </w:rPr>
      </w:pPr>
    </w:p>
    <w:p w:rsidR="00612EDE" w:rsidRPr="00014A6A" w:rsidRDefault="00B31405">
      <w:pPr>
        <w:ind w:left="3"/>
        <w:rPr>
          <w:sz w:val="20"/>
          <w:szCs w:val="20"/>
          <w:lang w:val="en-GB"/>
        </w:rPr>
      </w:pPr>
      <w:r w:rsidRPr="00014A6A">
        <w:rPr>
          <w:rFonts w:eastAsia="Times New Roman"/>
          <w:sz w:val="19"/>
          <w:szCs w:val="19"/>
          <w:lang w:val="en-GB"/>
        </w:rPr>
        <w:t>Full Name:</w:t>
      </w:r>
      <w:r w:rsidR="00D63FB8" w:rsidRPr="00014A6A">
        <w:rPr>
          <w:rFonts w:eastAsia="Times New Roman"/>
          <w:sz w:val="19"/>
          <w:szCs w:val="19"/>
          <w:lang w:val="en-GB"/>
        </w:rPr>
        <w:t xml:space="preserve"> Maria </w:t>
      </w:r>
      <w:proofErr w:type="spellStart"/>
      <w:r w:rsidR="00D63FB8" w:rsidRPr="00014A6A">
        <w:rPr>
          <w:rFonts w:eastAsia="Times New Roman"/>
          <w:sz w:val="19"/>
          <w:szCs w:val="19"/>
          <w:lang w:val="en-GB"/>
        </w:rPr>
        <w:t>Goreti</w:t>
      </w:r>
      <w:proofErr w:type="spellEnd"/>
      <w:r w:rsidR="00D63FB8" w:rsidRPr="00014A6A">
        <w:rPr>
          <w:rFonts w:eastAsia="Times New Roman"/>
          <w:sz w:val="19"/>
          <w:szCs w:val="19"/>
          <w:lang w:val="en-GB"/>
        </w:rPr>
        <w:t xml:space="preserve"> Ferreira Sales</w:t>
      </w:r>
    </w:p>
    <w:p w:rsidR="00612EDE" w:rsidRPr="00014A6A" w:rsidRDefault="00612EDE">
      <w:pPr>
        <w:spacing w:line="2" w:lineRule="exact"/>
        <w:rPr>
          <w:sz w:val="24"/>
          <w:szCs w:val="24"/>
          <w:lang w:val="en-GB"/>
        </w:rPr>
      </w:pPr>
    </w:p>
    <w:p w:rsidR="00612EDE" w:rsidRPr="00014A6A" w:rsidRDefault="00B31405">
      <w:pPr>
        <w:ind w:left="3"/>
        <w:rPr>
          <w:sz w:val="20"/>
          <w:szCs w:val="20"/>
          <w:lang w:val="en-GB"/>
        </w:rPr>
      </w:pPr>
      <w:r w:rsidRPr="00014A6A">
        <w:rPr>
          <w:rFonts w:eastAsia="Times New Roman"/>
          <w:sz w:val="19"/>
          <w:szCs w:val="19"/>
          <w:lang w:val="en-GB"/>
        </w:rPr>
        <w:t>Contact number:</w:t>
      </w:r>
      <w:r w:rsidR="00D63FB8" w:rsidRPr="00014A6A">
        <w:rPr>
          <w:rFonts w:eastAsia="Times New Roman"/>
          <w:sz w:val="19"/>
          <w:szCs w:val="19"/>
          <w:lang w:val="en-GB"/>
        </w:rPr>
        <w:t xml:space="preserve"> +351 239798733</w:t>
      </w:r>
    </w:p>
    <w:p w:rsidR="00612EDE" w:rsidRPr="00014A6A" w:rsidRDefault="00B31405">
      <w:pPr>
        <w:spacing w:line="237" w:lineRule="auto"/>
        <w:ind w:left="3"/>
        <w:rPr>
          <w:sz w:val="20"/>
          <w:szCs w:val="20"/>
          <w:lang w:val="en-GB"/>
        </w:rPr>
      </w:pPr>
      <w:r w:rsidRPr="00014A6A">
        <w:rPr>
          <w:rFonts w:eastAsia="Times New Roman"/>
          <w:sz w:val="19"/>
          <w:szCs w:val="19"/>
          <w:lang w:val="en-GB"/>
        </w:rPr>
        <w:t>Twitter account:</w:t>
      </w:r>
      <w:r w:rsidR="00D63FB8" w:rsidRPr="00014A6A">
        <w:rPr>
          <w:rFonts w:eastAsia="Times New Roman"/>
          <w:sz w:val="19"/>
          <w:szCs w:val="19"/>
          <w:lang w:val="en-GB"/>
        </w:rPr>
        <w:t xml:space="preserve"> </w:t>
      </w:r>
    </w:p>
    <w:p w:rsidR="00612EDE" w:rsidRPr="00014A6A" w:rsidRDefault="00612EDE">
      <w:pPr>
        <w:spacing w:line="3" w:lineRule="exact"/>
        <w:rPr>
          <w:sz w:val="24"/>
          <w:szCs w:val="24"/>
          <w:lang w:val="en-GB"/>
        </w:rPr>
      </w:pPr>
    </w:p>
    <w:p w:rsidR="00612EDE" w:rsidRPr="00014A6A" w:rsidRDefault="00B31405">
      <w:pPr>
        <w:ind w:left="3"/>
        <w:rPr>
          <w:sz w:val="20"/>
          <w:szCs w:val="20"/>
          <w:lang w:val="en-GB"/>
        </w:rPr>
      </w:pPr>
      <w:r w:rsidRPr="00014A6A">
        <w:rPr>
          <w:rFonts w:eastAsia="Times New Roman"/>
          <w:sz w:val="19"/>
          <w:szCs w:val="19"/>
          <w:lang w:val="en-GB"/>
        </w:rPr>
        <w:t>Linked In account:</w:t>
      </w:r>
      <w:r w:rsidR="00D63FB8" w:rsidRPr="00014A6A">
        <w:rPr>
          <w:rFonts w:eastAsia="Times New Roman"/>
          <w:sz w:val="19"/>
          <w:szCs w:val="19"/>
          <w:lang w:val="en-GB"/>
        </w:rPr>
        <w:t xml:space="preserve"> 45449111</w:t>
      </w:r>
    </w:p>
    <w:p w:rsidR="00612EDE" w:rsidRPr="00014A6A" w:rsidRDefault="00B31405">
      <w:pPr>
        <w:spacing w:line="237" w:lineRule="auto"/>
        <w:ind w:left="3"/>
        <w:rPr>
          <w:sz w:val="20"/>
          <w:szCs w:val="20"/>
          <w:lang w:val="en-GB"/>
        </w:rPr>
      </w:pPr>
      <w:r w:rsidRPr="00014A6A">
        <w:rPr>
          <w:rFonts w:eastAsia="Times New Roman"/>
          <w:sz w:val="19"/>
          <w:szCs w:val="19"/>
          <w:lang w:val="en-GB"/>
        </w:rPr>
        <w:t>Session name/ number:</w:t>
      </w:r>
      <w:r w:rsidR="00D63FB8" w:rsidRPr="00014A6A">
        <w:rPr>
          <w:rFonts w:eastAsia="Times New Roman"/>
          <w:sz w:val="19"/>
          <w:szCs w:val="19"/>
          <w:lang w:val="en-GB"/>
        </w:rPr>
        <w:t xml:space="preserve"> </w:t>
      </w:r>
    </w:p>
    <w:p w:rsidR="00612EDE" w:rsidRPr="00014A6A" w:rsidRDefault="00612EDE">
      <w:pPr>
        <w:spacing w:line="3" w:lineRule="exact"/>
        <w:rPr>
          <w:sz w:val="24"/>
          <w:szCs w:val="24"/>
          <w:lang w:val="en-GB"/>
        </w:rPr>
      </w:pPr>
    </w:p>
    <w:p w:rsidR="00612EDE" w:rsidRPr="00014A6A" w:rsidRDefault="00B31405">
      <w:pPr>
        <w:ind w:left="3"/>
        <w:rPr>
          <w:sz w:val="20"/>
          <w:szCs w:val="20"/>
          <w:lang w:val="en-GB"/>
        </w:rPr>
      </w:pPr>
      <w:r w:rsidRPr="00014A6A">
        <w:rPr>
          <w:rFonts w:eastAsia="Times New Roman"/>
          <w:sz w:val="19"/>
          <w:szCs w:val="19"/>
          <w:lang w:val="en-GB"/>
        </w:rPr>
        <w:t>Category: (</w:t>
      </w:r>
      <w:r w:rsidR="00D63FB8" w:rsidRPr="00014A6A">
        <w:rPr>
          <w:rFonts w:eastAsia="Times New Roman"/>
          <w:sz w:val="19"/>
          <w:szCs w:val="19"/>
          <w:lang w:val="en-GB"/>
        </w:rPr>
        <w:t>Speaker</w:t>
      </w:r>
      <w:r w:rsidRPr="00014A6A">
        <w:rPr>
          <w:rFonts w:eastAsia="Times New Roman"/>
          <w:sz w:val="19"/>
          <w:szCs w:val="19"/>
          <w:lang w:val="en-GB"/>
        </w:rPr>
        <w:t xml:space="preserve"> presentation</w:t>
      </w:r>
      <w:r w:rsidRPr="00014A6A">
        <w:rPr>
          <w:rFonts w:eastAsia="Times New Roman"/>
          <w:sz w:val="19"/>
          <w:szCs w:val="19"/>
          <w:lang w:val="en-GB"/>
        </w:rPr>
        <w:t>)</w:t>
      </w:r>
    </w:p>
    <w:p w:rsidR="00612EDE" w:rsidRPr="00014A6A" w:rsidRDefault="00612EDE">
      <w:pPr>
        <w:spacing w:line="200" w:lineRule="exact"/>
        <w:rPr>
          <w:sz w:val="24"/>
          <w:szCs w:val="24"/>
          <w:lang w:val="en-GB"/>
        </w:rPr>
      </w:pPr>
    </w:p>
    <w:p w:rsidR="00612EDE" w:rsidRPr="00014A6A" w:rsidRDefault="00612EDE">
      <w:pPr>
        <w:rPr>
          <w:lang w:val="en-GB"/>
        </w:rPr>
        <w:sectPr w:rsidR="00612EDE" w:rsidRPr="00014A6A">
          <w:type w:val="continuous"/>
          <w:pgSz w:w="11900" w:h="16834"/>
          <w:pgMar w:top="1070" w:right="719" w:bottom="0" w:left="740" w:header="0" w:footer="0" w:gutter="0"/>
          <w:cols w:num="2" w:space="720" w:equalWidth="0">
            <w:col w:w="5040" w:space="357"/>
            <w:col w:w="5043"/>
          </w:cols>
        </w:sectPr>
      </w:pPr>
    </w:p>
    <w:p w:rsidR="00612EDE" w:rsidRDefault="00612EDE">
      <w:pPr>
        <w:spacing w:line="200" w:lineRule="exact"/>
        <w:rPr>
          <w:sz w:val="24"/>
          <w:szCs w:val="24"/>
          <w:lang w:val="en-GB"/>
        </w:rPr>
      </w:pPr>
    </w:p>
    <w:p w:rsidR="00E025B3" w:rsidRPr="00014A6A" w:rsidRDefault="00E025B3">
      <w:pPr>
        <w:spacing w:line="200" w:lineRule="exact"/>
        <w:rPr>
          <w:sz w:val="24"/>
          <w:szCs w:val="24"/>
          <w:lang w:val="en-GB"/>
        </w:rPr>
      </w:pPr>
    </w:p>
    <w:p w:rsidR="00612EDE" w:rsidRPr="00014A6A" w:rsidRDefault="00B31405">
      <w:pPr>
        <w:jc w:val="center"/>
        <w:rPr>
          <w:sz w:val="20"/>
          <w:szCs w:val="20"/>
          <w:lang w:val="en-GB"/>
        </w:rPr>
      </w:pPr>
      <w:r w:rsidRPr="00014A6A">
        <w:rPr>
          <w:rFonts w:eastAsia="Times New Roman"/>
          <w:b/>
          <w:bCs/>
          <w:color w:val="E36C0A"/>
          <w:lang w:val="en-GB"/>
        </w:rPr>
        <w:t>Meetings International Pte Ltd</w:t>
      </w:r>
    </w:p>
    <w:p w:rsidR="00612EDE" w:rsidRPr="00014A6A" w:rsidRDefault="00612EDE">
      <w:pPr>
        <w:spacing w:line="1" w:lineRule="exact"/>
        <w:rPr>
          <w:sz w:val="24"/>
          <w:szCs w:val="24"/>
          <w:lang w:val="en-GB"/>
        </w:rPr>
      </w:pPr>
    </w:p>
    <w:p w:rsidR="00612EDE" w:rsidRPr="00014A6A" w:rsidRDefault="00B31405">
      <w:pPr>
        <w:jc w:val="center"/>
        <w:rPr>
          <w:sz w:val="20"/>
          <w:szCs w:val="20"/>
          <w:lang w:val="en-GB"/>
        </w:rPr>
      </w:pPr>
      <w:r w:rsidRPr="00014A6A">
        <w:rPr>
          <w:rFonts w:eastAsia="Times New Roman"/>
          <w:b/>
          <w:bCs/>
          <w:color w:val="E36C0A"/>
          <w:lang w:val="en-GB"/>
        </w:rPr>
        <w:t>Phone/WhatsApp: +65 31581626</w:t>
      </w:r>
    </w:p>
    <w:p w:rsidR="00014A6A" w:rsidRPr="00014A6A" w:rsidRDefault="00014A6A">
      <w:pPr>
        <w:jc w:val="center"/>
        <w:rPr>
          <w:sz w:val="20"/>
          <w:szCs w:val="20"/>
          <w:lang w:val="en-GB"/>
        </w:rPr>
      </w:pPr>
    </w:p>
    <w:sectPr w:rsidR="00014A6A" w:rsidRPr="00014A6A">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C3B0D9BC"/>
    <w:lvl w:ilvl="0" w:tplc="BFE2D89A">
      <w:start w:val="1"/>
      <w:numFmt w:val="decimal"/>
      <w:lvlText w:val="%1"/>
      <w:lvlJc w:val="left"/>
    </w:lvl>
    <w:lvl w:ilvl="1" w:tplc="2E28F9C2">
      <w:start w:val="1"/>
      <w:numFmt w:val="upperLetter"/>
      <w:lvlText w:val="%2"/>
      <w:lvlJc w:val="left"/>
    </w:lvl>
    <w:lvl w:ilvl="2" w:tplc="36665FBE">
      <w:numFmt w:val="decimal"/>
      <w:lvlText w:val=""/>
      <w:lvlJc w:val="left"/>
    </w:lvl>
    <w:lvl w:ilvl="3" w:tplc="69960BD8">
      <w:numFmt w:val="decimal"/>
      <w:lvlText w:val=""/>
      <w:lvlJc w:val="left"/>
    </w:lvl>
    <w:lvl w:ilvl="4" w:tplc="A120B7FC">
      <w:numFmt w:val="decimal"/>
      <w:lvlText w:val=""/>
      <w:lvlJc w:val="left"/>
    </w:lvl>
    <w:lvl w:ilvl="5" w:tplc="C8DE8E0A">
      <w:numFmt w:val="decimal"/>
      <w:lvlText w:val=""/>
      <w:lvlJc w:val="left"/>
    </w:lvl>
    <w:lvl w:ilvl="6" w:tplc="9FB8CF70">
      <w:numFmt w:val="decimal"/>
      <w:lvlText w:val=""/>
      <w:lvlJc w:val="left"/>
    </w:lvl>
    <w:lvl w:ilvl="7" w:tplc="A662895A">
      <w:numFmt w:val="decimal"/>
      <w:lvlText w:val=""/>
      <w:lvlJc w:val="left"/>
    </w:lvl>
    <w:lvl w:ilvl="8" w:tplc="A28689A8">
      <w:numFmt w:val="decimal"/>
      <w:lvlText w:val=""/>
      <w:lvlJc w:val="left"/>
    </w:lvl>
  </w:abstractNum>
  <w:abstractNum w:abstractNumId="1" w15:restartNumberingAfterBreak="0">
    <w:nsid w:val="00000BB3"/>
    <w:multiLevelType w:val="hybridMultilevel"/>
    <w:tmpl w:val="880A6312"/>
    <w:lvl w:ilvl="0" w:tplc="2196BAB4">
      <w:start w:val="2"/>
      <w:numFmt w:val="decimal"/>
      <w:lvlText w:val="%1."/>
      <w:lvlJc w:val="left"/>
    </w:lvl>
    <w:lvl w:ilvl="1" w:tplc="134EF7CC">
      <w:numFmt w:val="decimal"/>
      <w:lvlText w:val=""/>
      <w:lvlJc w:val="left"/>
    </w:lvl>
    <w:lvl w:ilvl="2" w:tplc="02B64194">
      <w:numFmt w:val="decimal"/>
      <w:lvlText w:val=""/>
      <w:lvlJc w:val="left"/>
    </w:lvl>
    <w:lvl w:ilvl="3" w:tplc="265C0118">
      <w:numFmt w:val="decimal"/>
      <w:lvlText w:val=""/>
      <w:lvlJc w:val="left"/>
    </w:lvl>
    <w:lvl w:ilvl="4" w:tplc="57A25C96">
      <w:numFmt w:val="decimal"/>
      <w:lvlText w:val=""/>
      <w:lvlJc w:val="left"/>
    </w:lvl>
    <w:lvl w:ilvl="5" w:tplc="4C84C234">
      <w:numFmt w:val="decimal"/>
      <w:lvlText w:val=""/>
      <w:lvlJc w:val="left"/>
    </w:lvl>
    <w:lvl w:ilvl="6" w:tplc="C434911E">
      <w:numFmt w:val="decimal"/>
      <w:lvlText w:val=""/>
      <w:lvlJc w:val="left"/>
    </w:lvl>
    <w:lvl w:ilvl="7" w:tplc="D42C1D7A">
      <w:numFmt w:val="decimal"/>
      <w:lvlText w:val=""/>
      <w:lvlJc w:val="left"/>
    </w:lvl>
    <w:lvl w:ilvl="8" w:tplc="186683F4">
      <w:numFmt w:val="decimal"/>
      <w:lvlText w:val=""/>
      <w:lvlJc w:val="left"/>
    </w:lvl>
  </w:abstractNum>
  <w:abstractNum w:abstractNumId="2" w15:restartNumberingAfterBreak="0">
    <w:nsid w:val="000026E9"/>
    <w:multiLevelType w:val="hybridMultilevel"/>
    <w:tmpl w:val="AAA289EA"/>
    <w:lvl w:ilvl="0" w:tplc="5E9E494E">
      <w:start w:val="1"/>
      <w:numFmt w:val="decimal"/>
      <w:lvlText w:val="%1"/>
      <w:lvlJc w:val="left"/>
    </w:lvl>
    <w:lvl w:ilvl="1" w:tplc="96DABA00">
      <w:start w:val="61"/>
      <w:numFmt w:val="upperLetter"/>
      <w:lvlText w:val="%2."/>
      <w:lvlJc w:val="left"/>
    </w:lvl>
    <w:lvl w:ilvl="2" w:tplc="42308C90">
      <w:numFmt w:val="decimal"/>
      <w:lvlText w:val=""/>
      <w:lvlJc w:val="left"/>
    </w:lvl>
    <w:lvl w:ilvl="3" w:tplc="D7989AC0">
      <w:numFmt w:val="decimal"/>
      <w:lvlText w:val=""/>
      <w:lvlJc w:val="left"/>
    </w:lvl>
    <w:lvl w:ilvl="4" w:tplc="5A444D28">
      <w:numFmt w:val="decimal"/>
      <w:lvlText w:val=""/>
      <w:lvlJc w:val="left"/>
    </w:lvl>
    <w:lvl w:ilvl="5" w:tplc="913875B4">
      <w:numFmt w:val="decimal"/>
      <w:lvlText w:val=""/>
      <w:lvlJc w:val="left"/>
    </w:lvl>
    <w:lvl w:ilvl="6" w:tplc="DB721FD0">
      <w:numFmt w:val="decimal"/>
      <w:lvlText w:val=""/>
      <w:lvlJc w:val="left"/>
    </w:lvl>
    <w:lvl w:ilvl="7" w:tplc="CD724A32">
      <w:numFmt w:val="decimal"/>
      <w:lvlText w:val=""/>
      <w:lvlJc w:val="left"/>
    </w:lvl>
    <w:lvl w:ilvl="8" w:tplc="B5B8FEE2">
      <w:numFmt w:val="decimal"/>
      <w:lvlText w:val=""/>
      <w:lvlJc w:val="left"/>
    </w:lvl>
  </w:abstractNum>
  <w:abstractNum w:abstractNumId="3" w15:restartNumberingAfterBreak="0">
    <w:nsid w:val="00002EA6"/>
    <w:multiLevelType w:val="hybridMultilevel"/>
    <w:tmpl w:val="AE163666"/>
    <w:lvl w:ilvl="0" w:tplc="7448532E">
      <w:start w:val="102"/>
      <w:numFmt w:val="upperLetter"/>
      <w:lvlText w:val="%1"/>
      <w:lvlJc w:val="left"/>
    </w:lvl>
    <w:lvl w:ilvl="1" w:tplc="68BED9A2">
      <w:start w:val="1"/>
      <w:numFmt w:val="upperLetter"/>
      <w:lvlText w:val="%2"/>
      <w:lvlJc w:val="left"/>
    </w:lvl>
    <w:lvl w:ilvl="2" w:tplc="D9227986">
      <w:start w:val="22"/>
      <w:numFmt w:val="upperLetter"/>
      <w:lvlText w:val="%3."/>
      <w:lvlJc w:val="left"/>
    </w:lvl>
    <w:lvl w:ilvl="3" w:tplc="6870F946">
      <w:numFmt w:val="decimal"/>
      <w:lvlText w:val=""/>
      <w:lvlJc w:val="left"/>
    </w:lvl>
    <w:lvl w:ilvl="4" w:tplc="80907A6C">
      <w:numFmt w:val="decimal"/>
      <w:lvlText w:val=""/>
      <w:lvlJc w:val="left"/>
    </w:lvl>
    <w:lvl w:ilvl="5" w:tplc="DF10104A">
      <w:numFmt w:val="decimal"/>
      <w:lvlText w:val=""/>
      <w:lvlJc w:val="left"/>
    </w:lvl>
    <w:lvl w:ilvl="6" w:tplc="69CAEC86">
      <w:numFmt w:val="decimal"/>
      <w:lvlText w:val=""/>
      <w:lvlJc w:val="left"/>
    </w:lvl>
    <w:lvl w:ilvl="7" w:tplc="97F2AA28">
      <w:numFmt w:val="decimal"/>
      <w:lvlText w:val=""/>
      <w:lvlJc w:val="left"/>
    </w:lvl>
    <w:lvl w:ilvl="8" w:tplc="41BADB10">
      <w:numFmt w:val="decimal"/>
      <w:lvlText w:val=""/>
      <w:lvlJc w:val="left"/>
    </w:lvl>
  </w:abstractNum>
  <w:abstractNum w:abstractNumId="4" w15:restartNumberingAfterBreak="0">
    <w:nsid w:val="000041BB"/>
    <w:multiLevelType w:val="hybridMultilevel"/>
    <w:tmpl w:val="ACA857FE"/>
    <w:lvl w:ilvl="0" w:tplc="DC646898">
      <w:start w:val="35"/>
      <w:numFmt w:val="upperLetter"/>
      <w:lvlText w:val="%1."/>
      <w:lvlJc w:val="left"/>
    </w:lvl>
    <w:lvl w:ilvl="1" w:tplc="24E25574">
      <w:numFmt w:val="decimal"/>
      <w:lvlText w:val=""/>
      <w:lvlJc w:val="left"/>
    </w:lvl>
    <w:lvl w:ilvl="2" w:tplc="B07C308A">
      <w:numFmt w:val="decimal"/>
      <w:lvlText w:val=""/>
      <w:lvlJc w:val="left"/>
    </w:lvl>
    <w:lvl w:ilvl="3" w:tplc="8AA20ED6">
      <w:numFmt w:val="decimal"/>
      <w:lvlText w:val=""/>
      <w:lvlJc w:val="left"/>
    </w:lvl>
    <w:lvl w:ilvl="4" w:tplc="A9D4D6FC">
      <w:numFmt w:val="decimal"/>
      <w:lvlText w:val=""/>
      <w:lvlJc w:val="left"/>
    </w:lvl>
    <w:lvl w:ilvl="5" w:tplc="36DE6DB0">
      <w:numFmt w:val="decimal"/>
      <w:lvlText w:val=""/>
      <w:lvlJc w:val="left"/>
    </w:lvl>
    <w:lvl w:ilvl="6" w:tplc="83049C74">
      <w:numFmt w:val="decimal"/>
      <w:lvlText w:val=""/>
      <w:lvlJc w:val="left"/>
    </w:lvl>
    <w:lvl w:ilvl="7" w:tplc="A81847F8">
      <w:numFmt w:val="decimal"/>
      <w:lvlText w:val=""/>
      <w:lvlJc w:val="left"/>
    </w:lvl>
    <w:lvl w:ilvl="8" w:tplc="514653A0">
      <w:numFmt w:val="decimal"/>
      <w:lvlText w:val=""/>
      <w:lvlJc w:val="left"/>
    </w:lvl>
  </w:abstractNum>
  <w:abstractNum w:abstractNumId="5" w15:restartNumberingAfterBreak="0">
    <w:nsid w:val="00005AF1"/>
    <w:multiLevelType w:val="hybridMultilevel"/>
    <w:tmpl w:val="B8FAF00E"/>
    <w:lvl w:ilvl="0" w:tplc="DBEEB8A6">
      <w:start w:val="9"/>
      <w:numFmt w:val="upperLetter"/>
      <w:lvlText w:val="%1."/>
      <w:lvlJc w:val="left"/>
    </w:lvl>
    <w:lvl w:ilvl="1" w:tplc="526ED656">
      <w:numFmt w:val="decimal"/>
      <w:lvlText w:val=""/>
      <w:lvlJc w:val="left"/>
    </w:lvl>
    <w:lvl w:ilvl="2" w:tplc="5700F6B4">
      <w:numFmt w:val="decimal"/>
      <w:lvlText w:val=""/>
      <w:lvlJc w:val="left"/>
    </w:lvl>
    <w:lvl w:ilvl="3" w:tplc="1408DCA2">
      <w:numFmt w:val="decimal"/>
      <w:lvlText w:val=""/>
      <w:lvlJc w:val="left"/>
    </w:lvl>
    <w:lvl w:ilvl="4" w:tplc="B9963C66">
      <w:numFmt w:val="decimal"/>
      <w:lvlText w:val=""/>
      <w:lvlJc w:val="left"/>
    </w:lvl>
    <w:lvl w:ilvl="5" w:tplc="61405D58">
      <w:numFmt w:val="decimal"/>
      <w:lvlText w:val=""/>
      <w:lvlJc w:val="left"/>
    </w:lvl>
    <w:lvl w:ilvl="6" w:tplc="6912721E">
      <w:numFmt w:val="decimal"/>
      <w:lvlText w:val=""/>
      <w:lvlJc w:val="left"/>
    </w:lvl>
    <w:lvl w:ilvl="7" w:tplc="8D56A71C">
      <w:numFmt w:val="decimal"/>
      <w:lvlText w:val=""/>
      <w:lvlJc w:val="left"/>
    </w:lvl>
    <w:lvl w:ilvl="8" w:tplc="6798884C">
      <w:numFmt w:val="decimal"/>
      <w:lvlText w:val=""/>
      <w:lvlJc w:val="left"/>
    </w:lvl>
  </w:abstractNum>
  <w:abstractNum w:abstractNumId="6" w15:restartNumberingAfterBreak="0">
    <w:nsid w:val="0A394CA1"/>
    <w:multiLevelType w:val="hybridMultilevel"/>
    <w:tmpl w:val="E91EAF00"/>
    <w:lvl w:ilvl="0" w:tplc="BFFCB694">
      <w:start w:val="3"/>
      <w:numFmt w:val="upperRoman"/>
      <w:lvlText w:val="%1."/>
      <w:lvlJc w:val="left"/>
      <w:pPr>
        <w:ind w:left="2200" w:hanging="720"/>
      </w:pPr>
      <w:rPr>
        <w:rFonts w:hint="default"/>
      </w:rPr>
    </w:lvl>
    <w:lvl w:ilvl="1" w:tplc="08160019" w:tentative="1">
      <w:start w:val="1"/>
      <w:numFmt w:val="lowerLetter"/>
      <w:lvlText w:val="%2."/>
      <w:lvlJc w:val="left"/>
      <w:pPr>
        <w:ind w:left="2560" w:hanging="360"/>
      </w:pPr>
    </w:lvl>
    <w:lvl w:ilvl="2" w:tplc="0816001B" w:tentative="1">
      <w:start w:val="1"/>
      <w:numFmt w:val="lowerRoman"/>
      <w:lvlText w:val="%3."/>
      <w:lvlJc w:val="right"/>
      <w:pPr>
        <w:ind w:left="3280" w:hanging="180"/>
      </w:pPr>
    </w:lvl>
    <w:lvl w:ilvl="3" w:tplc="0816000F" w:tentative="1">
      <w:start w:val="1"/>
      <w:numFmt w:val="decimal"/>
      <w:lvlText w:val="%4."/>
      <w:lvlJc w:val="left"/>
      <w:pPr>
        <w:ind w:left="4000" w:hanging="360"/>
      </w:pPr>
    </w:lvl>
    <w:lvl w:ilvl="4" w:tplc="08160019" w:tentative="1">
      <w:start w:val="1"/>
      <w:numFmt w:val="lowerLetter"/>
      <w:lvlText w:val="%5."/>
      <w:lvlJc w:val="left"/>
      <w:pPr>
        <w:ind w:left="4720" w:hanging="360"/>
      </w:pPr>
    </w:lvl>
    <w:lvl w:ilvl="5" w:tplc="0816001B" w:tentative="1">
      <w:start w:val="1"/>
      <w:numFmt w:val="lowerRoman"/>
      <w:lvlText w:val="%6."/>
      <w:lvlJc w:val="right"/>
      <w:pPr>
        <w:ind w:left="5440" w:hanging="180"/>
      </w:pPr>
    </w:lvl>
    <w:lvl w:ilvl="6" w:tplc="0816000F" w:tentative="1">
      <w:start w:val="1"/>
      <w:numFmt w:val="decimal"/>
      <w:lvlText w:val="%7."/>
      <w:lvlJc w:val="left"/>
      <w:pPr>
        <w:ind w:left="6160" w:hanging="360"/>
      </w:pPr>
    </w:lvl>
    <w:lvl w:ilvl="7" w:tplc="08160019" w:tentative="1">
      <w:start w:val="1"/>
      <w:numFmt w:val="lowerLetter"/>
      <w:lvlText w:val="%8."/>
      <w:lvlJc w:val="left"/>
      <w:pPr>
        <w:ind w:left="6880" w:hanging="360"/>
      </w:pPr>
    </w:lvl>
    <w:lvl w:ilvl="8" w:tplc="0816001B" w:tentative="1">
      <w:start w:val="1"/>
      <w:numFmt w:val="lowerRoman"/>
      <w:lvlText w:val="%9."/>
      <w:lvlJc w:val="right"/>
      <w:pPr>
        <w:ind w:left="7600" w:hanging="180"/>
      </w:pPr>
    </w:lvl>
  </w:abstractNum>
  <w:abstractNum w:abstractNumId="7" w15:restartNumberingAfterBreak="0">
    <w:nsid w:val="0BAA3BFF"/>
    <w:multiLevelType w:val="hybridMultilevel"/>
    <w:tmpl w:val="2FD2EDA0"/>
    <w:lvl w:ilvl="0" w:tplc="DC646898">
      <w:start w:val="35"/>
      <w:numFmt w:val="upperLetter"/>
      <w:lvlText w:val="%1."/>
      <w:lvlJc w:val="left"/>
    </w:lvl>
    <w:lvl w:ilvl="1" w:tplc="24E25574">
      <w:numFmt w:val="decimal"/>
      <w:lvlText w:val=""/>
      <w:lvlJc w:val="left"/>
    </w:lvl>
    <w:lvl w:ilvl="2" w:tplc="B07C308A">
      <w:numFmt w:val="decimal"/>
      <w:lvlText w:val=""/>
      <w:lvlJc w:val="left"/>
    </w:lvl>
    <w:lvl w:ilvl="3" w:tplc="8AA20ED6">
      <w:numFmt w:val="decimal"/>
      <w:lvlText w:val=""/>
      <w:lvlJc w:val="left"/>
    </w:lvl>
    <w:lvl w:ilvl="4" w:tplc="A9D4D6FC">
      <w:numFmt w:val="decimal"/>
      <w:lvlText w:val=""/>
      <w:lvlJc w:val="left"/>
    </w:lvl>
    <w:lvl w:ilvl="5" w:tplc="36DE6DB0">
      <w:numFmt w:val="decimal"/>
      <w:lvlText w:val=""/>
      <w:lvlJc w:val="left"/>
    </w:lvl>
    <w:lvl w:ilvl="6" w:tplc="83049C74">
      <w:numFmt w:val="decimal"/>
      <w:lvlText w:val=""/>
      <w:lvlJc w:val="left"/>
    </w:lvl>
    <w:lvl w:ilvl="7" w:tplc="A81847F8">
      <w:numFmt w:val="decimal"/>
      <w:lvlText w:val=""/>
      <w:lvlJc w:val="left"/>
    </w:lvl>
    <w:lvl w:ilvl="8" w:tplc="514653A0">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oNotDisplayPageBoundaries/>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EDE"/>
    <w:rsid w:val="00014A6A"/>
    <w:rsid w:val="00612EDE"/>
    <w:rsid w:val="009E777E"/>
    <w:rsid w:val="00AB4160"/>
    <w:rsid w:val="00B31405"/>
    <w:rsid w:val="00D17FE7"/>
    <w:rsid w:val="00D63FB8"/>
    <w:rsid w:val="00E02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16FF16"/>
  <w15:docId w15:val="{7CC4588D-51F6-4456-B26C-8BE51DD99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63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606</Words>
  <Characters>3277</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Privado</cp:lastModifiedBy>
  <cp:revision>6</cp:revision>
  <dcterms:created xsi:type="dcterms:W3CDTF">2020-07-09T02:37:00Z</dcterms:created>
  <dcterms:modified xsi:type="dcterms:W3CDTF">2020-07-09T03:10:00Z</dcterms:modified>
</cp:coreProperties>
</file>