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27" w:rsidRDefault="00E37BD1" w:rsidP="005B7D07">
      <w:pPr>
        <w:rPr>
          <w:b/>
          <w:iCs/>
          <w:color w:val="333333"/>
          <w:shd w:val="clear" w:color="auto" w:fill="FFFFFF"/>
        </w:rPr>
      </w:pPr>
      <w:bookmarkStart w:id="0" w:name="_GoBack"/>
      <w:bookmarkEnd w:id="0"/>
      <w:r w:rsidRPr="005B7D07">
        <w:rPr>
          <w:b/>
          <w:iCs/>
          <w:color w:val="333333"/>
          <w:shd w:val="clear" w:color="auto" w:fill="FFFFFF"/>
        </w:rPr>
        <w:t xml:space="preserve">Title: </w:t>
      </w:r>
      <w:proofErr w:type="spellStart"/>
      <w:r w:rsidR="00655C27" w:rsidRPr="00655C27">
        <w:rPr>
          <w:b/>
          <w:iCs/>
          <w:color w:val="333333"/>
          <w:shd w:val="clear" w:color="auto" w:fill="FFFFFF"/>
        </w:rPr>
        <w:t>MicrocrylaqTM</w:t>
      </w:r>
      <w:proofErr w:type="spellEnd"/>
      <w:r w:rsidR="00655C27" w:rsidRPr="00655C27">
        <w:rPr>
          <w:b/>
          <w:iCs/>
          <w:color w:val="333333"/>
          <w:shd w:val="clear" w:color="auto" w:fill="FFFFFF"/>
        </w:rPr>
        <w:t xml:space="preserve">: A New Way to Implement Quantum Computation algebraic calculations in a 3D logical space for the discovery of a novel chemical antagonist against the two </w:t>
      </w:r>
      <w:proofErr w:type="spellStart"/>
      <w:r w:rsidR="00655C27" w:rsidRPr="00655C27">
        <w:rPr>
          <w:b/>
          <w:iCs/>
          <w:color w:val="333333"/>
          <w:shd w:val="clear" w:color="auto" w:fill="FFFFFF"/>
        </w:rPr>
        <w:t>crizotinib</w:t>
      </w:r>
      <w:proofErr w:type="spellEnd"/>
      <w:r w:rsidR="00655C27" w:rsidRPr="00655C27">
        <w:rPr>
          <w:b/>
          <w:iCs/>
          <w:color w:val="333333"/>
          <w:shd w:val="clear" w:color="auto" w:fill="FFFFFF"/>
        </w:rPr>
        <w:t xml:space="preserve">-resistant ALK mutations, G1202R and F1174C in a </w:t>
      </w:r>
      <w:proofErr w:type="spellStart"/>
      <w:r w:rsidR="00655C27" w:rsidRPr="00655C27">
        <w:rPr>
          <w:b/>
          <w:iCs/>
          <w:color w:val="333333"/>
          <w:shd w:val="clear" w:color="auto" w:fill="FFFFFF"/>
        </w:rPr>
        <w:t>MicrocrylaqTM</w:t>
      </w:r>
      <w:proofErr w:type="spellEnd"/>
      <w:r w:rsidR="00655C27" w:rsidRPr="00655C27">
        <w:rPr>
          <w:b/>
          <w:iCs/>
          <w:color w:val="333333"/>
          <w:shd w:val="clear" w:color="auto" w:fill="FFFFFF"/>
        </w:rPr>
        <w:t xml:space="preserve"> </w:t>
      </w:r>
      <w:proofErr w:type="spellStart"/>
      <w:r w:rsidR="00655C27" w:rsidRPr="00655C27">
        <w:rPr>
          <w:b/>
          <w:iCs/>
          <w:color w:val="333333"/>
          <w:shd w:val="clear" w:color="auto" w:fill="FFFFFF"/>
        </w:rPr>
        <w:t>Lindenbaum-Tarski</w:t>
      </w:r>
      <w:proofErr w:type="spellEnd"/>
      <w:r w:rsidR="00655C27" w:rsidRPr="00655C27">
        <w:rPr>
          <w:b/>
          <w:iCs/>
          <w:color w:val="333333"/>
          <w:shd w:val="clear" w:color="auto" w:fill="FFFFFF"/>
        </w:rPr>
        <w:t xml:space="preserve"> based QSAR automating modeling lead compound design </w:t>
      </w:r>
      <w:proofErr w:type="spellStart"/>
      <w:r w:rsidR="00655C27" w:rsidRPr="00655C27">
        <w:rPr>
          <w:b/>
          <w:iCs/>
          <w:color w:val="333333"/>
          <w:shd w:val="clear" w:color="auto" w:fill="FFFFFF"/>
        </w:rPr>
        <w:t>approach.</w:t>
      </w:r>
      <w:proofErr w:type="spellEnd"/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proofErr w:type="spellStart"/>
      <w:r w:rsidR="005276B1">
        <w:t>Grigoriadis</w:t>
      </w:r>
      <w:proofErr w:type="spellEnd"/>
      <w:r w:rsidR="005276B1">
        <w:t xml:space="preserve"> J.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proofErr w:type="spellStart"/>
      <w:r w:rsidR="005276B1">
        <w:rPr>
          <w:i/>
          <w:iCs/>
          <w:color w:val="333333"/>
          <w:shd w:val="clear" w:color="auto" w:fill="FFFFFF"/>
        </w:rPr>
        <w:t>Biogenea</w:t>
      </w:r>
      <w:proofErr w:type="spellEnd"/>
      <w:r w:rsidR="005276B1">
        <w:rPr>
          <w:i/>
          <w:iCs/>
          <w:color w:val="333333"/>
          <w:shd w:val="clear" w:color="auto" w:fill="FFFFFF"/>
        </w:rPr>
        <w:t xml:space="preserve"> SA, </w:t>
      </w:r>
      <w:r w:rsidR="005276B1" w:rsidRPr="005276B1">
        <w:rPr>
          <w:i/>
          <w:iCs/>
          <w:color w:val="333333"/>
          <w:shd w:val="clear" w:color="auto" w:fill="FFFFFF"/>
        </w:rPr>
        <w:t xml:space="preserve">Department of Computer Drug Discovery Science, </w:t>
      </w:r>
      <w:proofErr w:type="spellStart"/>
      <w:r w:rsidR="005276B1" w:rsidRPr="005276B1">
        <w:rPr>
          <w:i/>
          <w:iCs/>
          <w:color w:val="333333"/>
          <w:shd w:val="clear" w:color="auto" w:fill="FFFFFF"/>
        </w:rPr>
        <w:t>BiogenetoligandorolTM</w:t>
      </w:r>
      <w:proofErr w:type="gramStart"/>
      <w:r w:rsidR="005276B1" w:rsidRPr="005276B1">
        <w:rPr>
          <w:i/>
          <w:iCs/>
          <w:color w:val="333333"/>
          <w:shd w:val="clear" w:color="auto" w:fill="FFFFFF"/>
        </w:rPr>
        <w:t>,Biogenea</w:t>
      </w:r>
      <w:proofErr w:type="spellEnd"/>
      <w:proofErr w:type="gramEnd"/>
      <w:r w:rsidR="005276B1" w:rsidRPr="005276B1">
        <w:rPr>
          <w:i/>
          <w:iCs/>
          <w:color w:val="333333"/>
          <w:shd w:val="clear" w:color="auto" w:fill="FFFFFF"/>
        </w:rPr>
        <w:t xml:space="preserve"> Pharmaceuticals </w:t>
      </w:r>
      <w:proofErr w:type="spellStart"/>
      <w:r w:rsidR="005276B1" w:rsidRPr="005276B1">
        <w:rPr>
          <w:i/>
          <w:iCs/>
          <w:color w:val="333333"/>
          <w:shd w:val="clear" w:color="auto" w:fill="FFFFFF"/>
        </w:rPr>
        <w:t>Ltd,Thessaloniki</w:t>
      </w:r>
      <w:proofErr w:type="spellEnd"/>
      <w:r w:rsidR="005276B1" w:rsidRPr="005276B1">
        <w:rPr>
          <w:i/>
          <w:iCs/>
          <w:color w:val="333333"/>
          <w:shd w:val="clear" w:color="auto" w:fill="FFFFFF"/>
        </w:rPr>
        <w:t xml:space="preserve">, </w:t>
      </w:r>
      <w:r w:rsidR="005276B1">
        <w:rPr>
          <w:i/>
          <w:iCs/>
          <w:color w:val="333333"/>
          <w:shd w:val="clear" w:color="auto" w:fill="FFFFFF"/>
        </w:rPr>
        <w:t>GREECE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</w:t>
      </w:r>
    </w:p>
    <w:p w:rsidR="00E37BD1" w:rsidRPr="005B7D07" w:rsidRDefault="00655C27" w:rsidP="005B7D07">
      <w:r w:rsidRPr="00655C27">
        <w:t xml:space="preserve">The </w:t>
      </w:r>
      <w:proofErr w:type="spellStart"/>
      <w:r w:rsidRPr="00655C27">
        <w:t>Lindenbaum-Tarski</w:t>
      </w:r>
      <w:proofErr w:type="spellEnd"/>
      <w:r w:rsidRPr="00655C27">
        <w:t xml:space="preserve"> algebra has been previously introduced as a 3D logical space in which any one (of the </w:t>
      </w:r>
      <w:proofErr w:type="spellStart"/>
      <w:r w:rsidRPr="00655C27">
        <w:t>eigenvalue</w:t>
      </w:r>
      <w:proofErr w:type="spellEnd"/>
      <w:r w:rsidRPr="00655C27">
        <w:t xml:space="preserve"> statements) occupies a well-defined position and it is identified by a numerical ID. This allows pure mechanical computation both for generating rules and inferences. It is shown that this abstract formalism can be geometrically represented with logical spaces and subspaces allowing a </w:t>
      </w:r>
      <w:proofErr w:type="spellStart"/>
      <w:r w:rsidRPr="00655C27">
        <w:t>vectorial</w:t>
      </w:r>
      <w:proofErr w:type="spellEnd"/>
      <w:r w:rsidRPr="00655C27">
        <w:t xml:space="preserve"> representation. Non-small cell lung cancers (NSCLC) harboring </w:t>
      </w:r>
      <w:proofErr w:type="spellStart"/>
      <w:r w:rsidRPr="00655C27">
        <w:t>anaplastic</w:t>
      </w:r>
      <w:proofErr w:type="spellEnd"/>
      <w:r w:rsidRPr="00655C27">
        <w:t xml:space="preserve"> lymphoma </w:t>
      </w:r>
      <w:proofErr w:type="spellStart"/>
      <w:r w:rsidRPr="00655C27">
        <w:t>kinase</w:t>
      </w:r>
      <w:proofErr w:type="spellEnd"/>
      <w:r w:rsidRPr="00655C27">
        <w:t xml:space="preserve"> (ALK) gene rearrangements invariably develop resistance to the ALK tyrosine </w:t>
      </w:r>
      <w:proofErr w:type="spellStart"/>
      <w:r w:rsidRPr="00655C27">
        <w:t>kinase</w:t>
      </w:r>
      <w:proofErr w:type="spellEnd"/>
      <w:r w:rsidRPr="00655C27">
        <w:t xml:space="preserve"> inhibitor (TKI) </w:t>
      </w:r>
      <w:proofErr w:type="spellStart"/>
      <w:r w:rsidRPr="00655C27">
        <w:t>crizotinib</w:t>
      </w:r>
      <w:proofErr w:type="spellEnd"/>
      <w:r w:rsidRPr="00655C27">
        <w:t xml:space="preserve">. It has been previously been reported the first preclinical evaluation of the next-generation ALK TKI, </w:t>
      </w:r>
      <w:proofErr w:type="spellStart"/>
      <w:r w:rsidRPr="00655C27">
        <w:t>ceritinib</w:t>
      </w:r>
      <w:proofErr w:type="spellEnd"/>
      <w:r w:rsidRPr="00655C27">
        <w:t xml:space="preserve"> (LDK378) in the setting of </w:t>
      </w:r>
      <w:proofErr w:type="spellStart"/>
      <w:r w:rsidRPr="00655C27">
        <w:t>crizotinib</w:t>
      </w:r>
      <w:proofErr w:type="spellEnd"/>
      <w:r w:rsidRPr="00655C27">
        <w:t xml:space="preserve"> resistance. Interrogation of in vitro and in vivo models of acquired resistance to </w:t>
      </w:r>
      <w:proofErr w:type="spellStart"/>
      <w:r w:rsidRPr="00655C27">
        <w:t>crizotinib</w:t>
      </w:r>
      <w:proofErr w:type="spellEnd"/>
      <w:r w:rsidRPr="00655C27">
        <w:t xml:space="preserve">, including cell lines established from biopsies of </w:t>
      </w:r>
      <w:proofErr w:type="spellStart"/>
      <w:r w:rsidRPr="00655C27">
        <w:t>crizotinib</w:t>
      </w:r>
      <w:proofErr w:type="spellEnd"/>
      <w:r w:rsidRPr="00655C27">
        <w:t xml:space="preserve">-resistant NSCLC patients revealed that </w:t>
      </w:r>
      <w:proofErr w:type="spellStart"/>
      <w:r w:rsidRPr="00655C27">
        <w:t>ceritinib</w:t>
      </w:r>
      <w:proofErr w:type="spellEnd"/>
      <w:r w:rsidRPr="00655C27">
        <w:t xml:space="preserve"> potently overcomes </w:t>
      </w:r>
      <w:proofErr w:type="spellStart"/>
      <w:r w:rsidRPr="00655C27">
        <w:t>crizotinib</w:t>
      </w:r>
      <w:proofErr w:type="spellEnd"/>
      <w:r w:rsidRPr="00655C27">
        <w:t xml:space="preserve"> resistance mutations. In particular, </w:t>
      </w:r>
      <w:proofErr w:type="spellStart"/>
      <w:r w:rsidRPr="00655C27">
        <w:t>ceritinib</w:t>
      </w:r>
      <w:proofErr w:type="spellEnd"/>
      <w:r w:rsidRPr="00655C27">
        <w:t xml:space="preserve"> effectively inhibits ALK harboring L1196M, G1269A, I1171T and S1206Y mutations, and a co-crystal of </w:t>
      </w:r>
      <w:proofErr w:type="spellStart"/>
      <w:r w:rsidRPr="00655C27">
        <w:t>ceritinib</w:t>
      </w:r>
      <w:proofErr w:type="spellEnd"/>
      <w:r w:rsidRPr="00655C27">
        <w:t xml:space="preserve"> bound to ALK provides structural bases for this increased potency. However, it has been observed that </w:t>
      </w:r>
      <w:proofErr w:type="spellStart"/>
      <w:r w:rsidRPr="00655C27">
        <w:t>ceritinib</w:t>
      </w:r>
      <w:proofErr w:type="spellEnd"/>
      <w:r w:rsidRPr="00655C27">
        <w:t xml:space="preserve"> did not overcome two </w:t>
      </w:r>
      <w:proofErr w:type="spellStart"/>
      <w:r w:rsidRPr="00655C27">
        <w:t>crizotinib</w:t>
      </w:r>
      <w:proofErr w:type="spellEnd"/>
      <w:r w:rsidRPr="00655C27">
        <w:t xml:space="preserve">-resistant ALK mutations, G1202R and F1174C. Finally, we show the application to quantum computing through the example of three coupled harmonic oscillators as </w:t>
      </w:r>
      <w:proofErr w:type="spellStart"/>
      <w:r w:rsidRPr="00655C27">
        <w:t>orthogonical</w:t>
      </w:r>
      <w:proofErr w:type="spellEnd"/>
      <w:r w:rsidRPr="00655C27">
        <w:t xml:space="preserve"> applied for the design of a novel multi-chemo-structure against the two </w:t>
      </w:r>
      <w:proofErr w:type="spellStart"/>
      <w:r w:rsidRPr="00655C27">
        <w:t>crizotinib</w:t>
      </w:r>
      <w:proofErr w:type="spellEnd"/>
      <w:r w:rsidRPr="00655C27">
        <w:t xml:space="preserve">-resistant ALK mutations, G1202R and F1174C mutations in a </w:t>
      </w:r>
      <w:proofErr w:type="spellStart"/>
      <w:r w:rsidRPr="00655C27">
        <w:t>MicrocrylaqTM</w:t>
      </w:r>
      <w:proofErr w:type="spellEnd"/>
      <w:r w:rsidRPr="00655C27">
        <w:t xml:space="preserve"> </w:t>
      </w:r>
      <w:proofErr w:type="spellStart"/>
      <w:r w:rsidRPr="00655C27">
        <w:t>Lindenbaum-Tarski</w:t>
      </w:r>
      <w:proofErr w:type="spellEnd"/>
      <w:r w:rsidRPr="00655C27">
        <w:t xml:space="preserve"> generated </w:t>
      </w:r>
      <w:proofErr w:type="spellStart"/>
      <w:r w:rsidRPr="00655C27">
        <w:t>generated</w:t>
      </w:r>
      <w:proofErr w:type="spellEnd"/>
      <w:r w:rsidRPr="00655C27">
        <w:t xml:space="preserve">  QSAR automating modeling lead compound design approach.</w:t>
      </w:r>
    </w:p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</w:p>
    <w:p w:rsidR="005276B1" w:rsidRPr="00337266" w:rsidRDefault="005276B1" w:rsidP="005276B1">
      <w:pPr>
        <w:rPr>
          <w:b/>
        </w:rPr>
      </w:pPr>
      <w:proofErr w:type="spellStart"/>
      <w:r w:rsidRPr="00337266">
        <w:rPr>
          <w:b/>
        </w:rPr>
        <w:t>Ioannis</w:t>
      </w:r>
      <w:proofErr w:type="spellEnd"/>
      <w:r w:rsidRPr="00337266">
        <w:rPr>
          <w:b/>
        </w:rPr>
        <w:t xml:space="preserve"> </w:t>
      </w:r>
      <w:proofErr w:type="spellStart"/>
      <w:r w:rsidRPr="00337266">
        <w:rPr>
          <w:b/>
        </w:rPr>
        <w:t>Grigoriadis</w:t>
      </w:r>
      <w:proofErr w:type="spellEnd"/>
      <w:r w:rsidRPr="00337266">
        <w:rPr>
          <w:b/>
        </w:rPr>
        <w:t xml:space="preserve"> has completed his </w:t>
      </w:r>
      <w:proofErr w:type="spellStart"/>
      <w:r w:rsidRPr="00337266">
        <w:rPr>
          <w:b/>
        </w:rPr>
        <w:t>PharmacistD</w:t>
      </w:r>
      <w:proofErr w:type="spellEnd"/>
      <w:r w:rsidRPr="00337266">
        <w:rPr>
          <w:b/>
        </w:rPr>
        <w:t xml:space="preserve"> at the age of 24 years from Aristotle University of Thessaloniki. He is the scientific director of </w:t>
      </w:r>
      <w:proofErr w:type="spellStart"/>
      <w:r w:rsidRPr="00337266">
        <w:rPr>
          <w:b/>
        </w:rPr>
        <w:t>Biogenea</w:t>
      </w:r>
      <w:proofErr w:type="spellEnd"/>
    </w:p>
    <w:p w:rsidR="005276B1" w:rsidRPr="005B7D07" w:rsidRDefault="005276B1" w:rsidP="005276B1">
      <w:pPr>
        <w:rPr>
          <w:b/>
        </w:rPr>
      </w:pPr>
      <w:r w:rsidRPr="00337266">
        <w:rPr>
          <w:b/>
        </w:rPr>
        <w:t>Pharmaceuticals Ltd, a premier biotechnology personalized cancer vaccination service organization. He has published more than 20</w:t>
      </w:r>
      <w:r>
        <w:rPr>
          <w:b/>
        </w:rPr>
        <w:t>0</w:t>
      </w:r>
      <w:r w:rsidRPr="00337266">
        <w:rPr>
          <w:b/>
        </w:rPr>
        <w:t xml:space="preserve"> papers in reputed </w:t>
      </w:r>
      <w:r>
        <w:rPr>
          <w:b/>
        </w:rPr>
        <w:t>drug designing journals.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5276B1">
        <w:t>jgrigoriadis@biogenea.gr</w:t>
      </w:r>
    </w:p>
    <w:p w:rsidR="007D233A" w:rsidRDefault="007D233A" w:rsidP="005B7D07"/>
    <w:p w:rsidR="005B7D07" w:rsidRDefault="005B7D07" w:rsidP="005B7D07">
      <w:r>
        <w:t xml:space="preserve">Presenter Name: </w:t>
      </w:r>
      <w:proofErr w:type="spellStart"/>
      <w:r w:rsidR="005276B1">
        <w:t>Grigoriadis</w:t>
      </w:r>
      <w:proofErr w:type="spellEnd"/>
      <w:r w:rsidR="005276B1">
        <w:t xml:space="preserve"> J.</w:t>
      </w:r>
    </w:p>
    <w:p w:rsidR="006758A2" w:rsidRDefault="005B7D07" w:rsidP="005B7D07">
      <w:r>
        <w:t>Type of Presentation: Speaker</w:t>
      </w:r>
    </w:p>
    <w:p w:rsidR="000F6C4B" w:rsidRDefault="000F6C4B" w:rsidP="005B7D07">
      <w:r>
        <w:t>Contact Number:</w:t>
      </w:r>
      <w:r w:rsidR="00B057F9">
        <w:t xml:space="preserve"> </w:t>
      </w:r>
      <w:r w:rsidR="005276B1">
        <w:t>+30(0)6936592686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7"/>
      <w:footerReference w:type="default" r:id="rId8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464" w:rsidRDefault="00B94464" w:rsidP="00BD61DA">
      <w:r>
        <w:separator/>
      </w:r>
    </w:p>
  </w:endnote>
  <w:endnote w:type="continuationSeparator" w:id="0">
    <w:p w:rsidR="00B94464" w:rsidRDefault="00B94464" w:rsidP="00BD6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A2" w:rsidRDefault="006758A2" w:rsidP="006758A2">
    <w:pPr>
      <w:pStyle w:val="a7"/>
      <w:jc w:val="right"/>
    </w:pPr>
    <w:r w:rsidRPr="006758A2">
      <w:t>http://3dprinting-medical.alliedacademies.com/</w:t>
    </w:r>
  </w:p>
  <w:p w:rsidR="006758A2" w:rsidRDefault="006758A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464" w:rsidRDefault="00B94464" w:rsidP="00BD61DA">
      <w:r>
        <w:separator/>
      </w:r>
    </w:p>
  </w:footnote>
  <w:footnote w:type="continuationSeparator" w:id="0">
    <w:p w:rsidR="00B94464" w:rsidRDefault="00B94464" w:rsidP="00BD6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A2" w:rsidRDefault="006758A2" w:rsidP="006758A2">
    <w:pPr>
      <w:pStyle w:val="a6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a6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a6"/>
      <w:rPr>
        <w:lang w:val="en-I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276B1"/>
    <w:rsid w:val="005B4B32"/>
    <w:rsid w:val="005B7D07"/>
    <w:rsid w:val="00654259"/>
    <w:rsid w:val="00655C27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01F0"/>
    <w:rsid w:val="00912F54"/>
    <w:rsid w:val="009215E3"/>
    <w:rsid w:val="009707D9"/>
    <w:rsid w:val="009C4972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94464"/>
    <w:rsid w:val="00BA2068"/>
    <w:rsid w:val="00BA6511"/>
    <w:rsid w:val="00BD61DA"/>
    <w:rsid w:val="00C07C5B"/>
    <w:rsid w:val="00C578FF"/>
    <w:rsid w:val="00C828BF"/>
    <w:rsid w:val="00CE6677"/>
    <w:rsid w:val="00D054D8"/>
    <w:rsid w:val="00D605F8"/>
    <w:rsid w:val="00D734FE"/>
    <w:rsid w:val="00D841B1"/>
    <w:rsid w:val="00DC433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6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7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-">
    <w:name w:val="Hyperlink"/>
    <w:basedOn w:val="a0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22715-A3DE-401C-9BA2-C587F7074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cellgenea</cp:lastModifiedBy>
  <cp:revision>2</cp:revision>
  <dcterms:created xsi:type="dcterms:W3CDTF">2018-10-20T11:02:00Z</dcterms:created>
  <dcterms:modified xsi:type="dcterms:W3CDTF">2018-10-20T11:02:00Z</dcterms:modified>
</cp:coreProperties>
</file>