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433A" w:rsidRPr="005B7D07" w:rsidRDefault="00E37BD1" w:rsidP="005B7D07">
      <w:pPr>
        <w:rPr>
          <w:b/>
          <w:iCs/>
          <w:color w:val="333333"/>
          <w:shd w:val="clear" w:color="auto" w:fill="FFFFFF"/>
        </w:rPr>
      </w:pPr>
      <w:bookmarkStart w:id="0" w:name="_GoBack"/>
      <w:bookmarkEnd w:id="0"/>
      <w:r w:rsidRPr="005B7D07">
        <w:rPr>
          <w:b/>
          <w:iCs/>
          <w:color w:val="333333"/>
          <w:shd w:val="clear" w:color="auto" w:fill="FFFFFF"/>
        </w:rPr>
        <w:t xml:space="preserve">Title: </w:t>
      </w:r>
      <w:r w:rsidR="00337266" w:rsidRPr="00337266">
        <w:rPr>
          <w:b/>
          <w:iCs/>
          <w:color w:val="333333"/>
          <w:shd w:val="clear" w:color="auto" w:fill="FFFFFF"/>
        </w:rPr>
        <w:t>Evaluation of an Inverse Molecular Design Algorit</w:t>
      </w:r>
      <w:r w:rsidR="00337266">
        <w:rPr>
          <w:b/>
          <w:iCs/>
          <w:color w:val="333333"/>
          <w:shd w:val="clear" w:color="auto" w:fill="FFFFFF"/>
        </w:rPr>
        <w:t xml:space="preserve">hm in a Model Binding Site </w:t>
      </w:r>
      <w:proofErr w:type="spellStart"/>
      <w:r w:rsidR="00337266">
        <w:rPr>
          <w:b/>
          <w:iCs/>
          <w:color w:val="333333"/>
          <w:shd w:val="clear" w:color="auto" w:fill="FFFFFF"/>
        </w:rPr>
        <w:t>fo</w:t>
      </w:r>
      <w:proofErr w:type="spellEnd"/>
      <w:r w:rsidR="00337266">
        <w:rPr>
          <w:b/>
          <w:iCs/>
          <w:color w:val="333333"/>
          <w:shd w:val="clear" w:color="auto" w:fill="FFFFFF"/>
        </w:rPr>
        <w:t xml:space="preserve"> the In </w:t>
      </w:r>
      <w:proofErr w:type="spellStart"/>
      <w:r w:rsidR="00337266">
        <w:rPr>
          <w:b/>
          <w:iCs/>
          <w:color w:val="333333"/>
          <w:shd w:val="clear" w:color="auto" w:fill="FFFFFF"/>
        </w:rPr>
        <w:t>silico</w:t>
      </w:r>
      <w:proofErr w:type="spellEnd"/>
      <w:r w:rsidR="00337266">
        <w:rPr>
          <w:b/>
          <w:iCs/>
          <w:color w:val="333333"/>
          <w:shd w:val="clear" w:color="auto" w:fill="FFFFFF"/>
        </w:rPr>
        <w:t xml:space="preserve"> design of a</w:t>
      </w:r>
      <w:r w:rsidR="00337266" w:rsidRPr="00337266">
        <w:rPr>
          <w:b/>
          <w:iCs/>
          <w:color w:val="333333"/>
          <w:shd w:val="clear" w:color="auto" w:fill="FFFFFF"/>
        </w:rPr>
        <w:t xml:space="preserve"> YEATS2 gene </w:t>
      </w:r>
      <w:proofErr w:type="spellStart"/>
      <w:r w:rsidR="00337266" w:rsidRPr="00337266">
        <w:rPr>
          <w:b/>
          <w:iCs/>
          <w:color w:val="333333"/>
          <w:shd w:val="clear" w:color="auto" w:fill="FFFFFF"/>
        </w:rPr>
        <w:t>blockador</w:t>
      </w:r>
      <w:proofErr w:type="spellEnd"/>
      <w:r w:rsidR="00337266" w:rsidRPr="00337266">
        <w:rPr>
          <w:b/>
          <w:iCs/>
          <w:color w:val="333333"/>
          <w:shd w:val="clear" w:color="auto" w:fill="FFFFFF"/>
        </w:rPr>
        <w:t xml:space="preserve"> for the depletion of YEATS2 and its interactions between YEATS domain and acetylated </w:t>
      </w:r>
      <w:proofErr w:type="spellStart"/>
      <w:r w:rsidR="00337266" w:rsidRPr="00337266">
        <w:rPr>
          <w:b/>
          <w:iCs/>
          <w:color w:val="333333"/>
          <w:shd w:val="clear" w:color="auto" w:fill="FFFFFF"/>
        </w:rPr>
        <w:t>histones</w:t>
      </w:r>
      <w:proofErr w:type="spellEnd"/>
      <w:r w:rsidR="00337266" w:rsidRPr="00337266">
        <w:rPr>
          <w:b/>
          <w:iCs/>
          <w:color w:val="333333"/>
          <w:shd w:val="clear" w:color="auto" w:fill="FFFFFF"/>
        </w:rPr>
        <w:t xml:space="preserve"> for the reduction of the ATAC complex-dependent H3K9ac promoter levels targeting to the deactivation of the essential NSCLC genes.</w:t>
      </w:r>
    </w:p>
    <w:p w:rsidR="00E37BD1" w:rsidRPr="005B7D07" w:rsidRDefault="00E37BD1" w:rsidP="005B7D07">
      <w:pPr>
        <w:rPr>
          <w:iCs/>
          <w:color w:val="333333"/>
          <w:shd w:val="clear" w:color="auto" w:fill="FFFFFF"/>
        </w:rPr>
      </w:pPr>
      <w:r w:rsidRPr="005B7D07">
        <w:rPr>
          <w:iCs/>
          <w:color w:val="333333"/>
          <w:shd w:val="clear" w:color="auto" w:fill="FFFFFF"/>
        </w:rPr>
        <w:t xml:space="preserve">Name: </w:t>
      </w:r>
      <w:proofErr w:type="spellStart"/>
      <w:r w:rsidR="00337266">
        <w:t>Grigoriadis</w:t>
      </w:r>
      <w:proofErr w:type="spellEnd"/>
      <w:r w:rsidR="00337266">
        <w:t xml:space="preserve"> J.</w:t>
      </w:r>
    </w:p>
    <w:p w:rsidR="00E37BD1" w:rsidRDefault="00E37BD1" w:rsidP="005B7D07">
      <w:pPr>
        <w:rPr>
          <w:i/>
          <w:iCs/>
          <w:color w:val="333333"/>
          <w:shd w:val="clear" w:color="auto" w:fill="FFFFFF"/>
        </w:rPr>
      </w:pPr>
      <w:r w:rsidRPr="005B7D07">
        <w:rPr>
          <w:iCs/>
          <w:color w:val="333333"/>
          <w:shd w:val="clear" w:color="auto" w:fill="FFFFFF"/>
        </w:rPr>
        <w:t xml:space="preserve">Affiliation: </w:t>
      </w:r>
      <w:proofErr w:type="spellStart"/>
      <w:r w:rsidR="00337266">
        <w:rPr>
          <w:i/>
          <w:iCs/>
          <w:color w:val="333333"/>
          <w:shd w:val="clear" w:color="auto" w:fill="FFFFFF"/>
        </w:rPr>
        <w:t>Biogenea</w:t>
      </w:r>
      <w:proofErr w:type="spellEnd"/>
      <w:r w:rsidR="00337266">
        <w:rPr>
          <w:i/>
          <w:iCs/>
          <w:color w:val="333333"/>
          <w:shd w:val="clear" w:color="auto" w:fill="FFFFFF"/>
        </w:rPr>
        <w:t xml:space="preserve"> SA,</w:t>
      </w:r>
      <w:r w:rsidR="00337266" w:rsidRPr="00337266">
        <w:t xml:space="preserve"> </w:t>
      </w:r>
      <w:r w:rsidR="00337266" w:rsidRPr="00337266">
        <w:rPr>
          <w:i/>
          <w:iCs/>
          <w:color w:val="333333"/>
          <w:shd w:val="clear" w:color="auto" w:fill="FFFFFF"/>
        </w:rPr>
        <w:t xml:space="preserve">Department of Computer Drug Discovery Science, </w:t>
      </w:r>
      <w:proofErr w:type="spellStart"/>
      <w:r w:rsidR="00337266" w:rsidRPr="00337266">
        <w:rPr>
          <w:i/>
          <w:iCs/>
          <w:color w:val="333333"/>
          <w:shd w:val="clear" w:color="auto" w:fill="FFFFFF"/>
        </w:rPr>
        <w:t>BiogenetoligandorolTM</w:t>
      </w:r>
      <w:proofErr w:type="gramStart"/>
      <w:r w:rsidR="00337266" w:rsidRPr="00337266">
        <w:rPr>
          <w:i/>
          <w:iCs/>
          <w:color w:val="333333"/>
          <w:shd w:val="clear" w:color="auto" w:fill="FFFFFF"/>
        </w:rPr>
        <w:t>,Biogenea</w:t>
      </w:r>
      <w:proofErr w:type="spellEnd"/>
      <w:proofErr w:type="gramEnd"/>
      <w:r w:rsidR="00337266" w:rsidRPr="00337266">
        <w:rPr>
          <w:i/>
          <w:iCs/>
          <w:color w:val="333333"/>
          <w:shd w:val="clear" w:color="auto" w:fill="FFFFFF"/>
        </w:rPr>
        <w:t xml:space="preserve"> Pharmaceuticals </w:t>
      </w:r>
      <w:proofErr w:type="spellStart"/>
      <w:r w:rsidR="00337266" w:rsidRPr="00337266">
        <w:rPr>
          <w:i/>
          <w:iCs/>
          <w:color w:val="333333"/>
          <w:shd w:val="clear" w:color="auto" w:fill="FFFFFF"/>
        </w:rPr>
        <w:t>Ltd,Thessaloniki</w:t>
      </w:r>
      <w:proofErr w:type="spellEnd"/>
      <w:r w:rsidR="00337266" w:rsidRPr="00337266">
        <w:rPr>
          <w:i/>
          <w:iCs/>
          <w:color w:val="333333"/>
          <w:shd w:val="clear" w:color="auto" w:fill="FFFFFF"/>
        </w:rPr>
        <w:t>,</w:t>
      </w:r>
      <w:r w:rsidR="00337266">
        <w:rPr>
          <w:i/>
          <w:iCs/>
          <w:color w:val="333333"/>
          <w:shd w:val="clear" w:color="auto" w:fill="FFFFFF"/>
        </w:rPr>
        <w:t xml:space="preserve"> GREECE</w:t>
      </w:r>
    </w:p>
    <w:p w:rsidR="001F1383" w:rsidRDefault="001F1383" w:rsidP="005B7D07"/>
    <w:p w:rsidR="00E37BD1" w:rsidRDefault="00E37BD1" w:rsidP="005B7D07">
      <w:pPr>
        <w:rPr>
          <w:b/>
        </w:rPr>
      </w:pPr>
      <w:r w:rsidRPr="005B7D07">
        <w:rPr>
          <w:b/>
        </w:rPr>
        <w:t>Abstract</w:t>
      </w:r>
      <w:r w:rsidR="009215E3">
        <w:rPr>
          <w:b/>
        </w:rPr>
        <w:t xml:space="preserve"> </w:t>
      </w:r>
    </w:p>
    <w:p w:rsidR="00337266" w:rsidRDefault="00337266" w:rsidP="005B7D07">
      <w:pPr>
        <w:rPr>
          <w:b/>
        </w:rPr>
      </w:pPr>
      <w:r w:rsidRPr="00337266">
        <w:rPr>
          <w:b/>
        </w:rPr>
        <w:t xml:space="preserve">Computational molecular design is a useful tool in modern drug discovery. Virtual screening is an approach that docks and then scores individual members of compound libraries. In contrast to this forward approach, inverse approaches construct compounds from fragments, such that the computed affinity, or a combination of relevant properties, is optimized. We have recently developed a new inverse approach to drug design based on the dead-end elimination and A* algorithms employing a physical potential function.  It has recently been identified that the YEATS domain as a novel </w:t>
      </w:r>
      <w:proofErr w:type="spellStart"/>
      <w:r w:rsidRPr="00337266">
        <w:rPr>
          <w:b/>
        </w:rPr>
        <w:t>acetyllysine</w:t>
      </w:r>
      <w:proofErr w:type="spellEnd"/>
      <w:r w:rsidRPr="00337266">
        <w:rPr>
          <w:b/>
        </w:rPr>
        <w:t xml:space="preserve">-binding module regulating the functional importance of YEATS domain-containing proteins in human non-small cell lung cancer (NSCLC) for cancer cell growth and survival. YEATS2 binds to acetylated </w:t>
      </w:r>
      <w:proofErr w:type="spellStart"/>
      <w:r w:rsidRPr="00337266">
        <w:rPr>
          <w:b/>
        </w:rPr>
        <w:t>histone</w:t>
      </w:r>
      <w:proofErr w:type="spellEnd"/>
      <w:r w:rsidRPr="00337266">
        <w:rPr>
          <w:b/>
        </w:rPr>
        <w:t xml:space="preserve"> H3 via its YEATS domain. Here, we have discovered for the first time an in </w:t>
      </w:r>
      <w:proofErr w:type="spellStart"/>
      <w:r w:rsidRPr="00337266">
        <w:rPr>
          <w:b/>
        </w:rPr>
        <w:t>silico</w:t>
      </w:r>
      <w:proofErr w:type="spellEnd"/>
      <w:r w:rsidRPr="00337266">
        <w:rPr>
          <w:b/>
        </w:rPr>
        <w:t xml:space="preserve"> predicted and computer-aided molecular designed YEATS2 gene </w:t>
      </w:r>
      <w:proofErr w:type="spellStart"/>
      <w:r w:rsidRPr="00337266">
        <w:rPr>
          <w:b/>
        </w:rPr>
        <w:t>blockador</w:t>
      </w:r>
      <w:proofErr w:type="spellEnd"/>
      <w:r w:rsidRPr="00337266">
        <w:rPr>
          <w:b/>
        </w:rPr>
        <w:t xml:space="preserve"> for the reduction of YEATS2-containing ATAC co-localized complex with H3K27 </w:t>
      </w:r>
      <w:proofErr w:type="spellStart"/>
      <w:r w:rsidRPr="00337266">
        <w:rPr>
          <w:b/>
        </w:rPr>
        <w:t>acetylation</w:t>
      </w:r>
      <w:proofErr w:type="spellEnd"/>
      <w:r w:rsidRPr="00337266">
        <w:rPr>
          <w:b/>
        </w:rPr>
        <w:t xml:space="preserve"> (H3K27ac) promoters of actively transcribed NSCLC genes as a </w:t>
      </w:r>
      <w:proofErr w:type="spellStart"/>
      <w:r w:rsidRPr="00337266">
        <w:rPr>
          <w:b/>
        </w:rPr>
        <w:t>histone</w:t>
      </w:r>
      <w:proofErr w:type="spellEnd"/>
      <w:r w:rsidRPr="00337266">
        <w:rPr>
          <w:b/>
        </w:rPr>
        <w:t xml:space="preserve"> H3K27ac inhibitor that regulates a transcriptional program essential for NSCLC </w:t>
      </w:r>
      <w:proofErr w:type="spellStart"/>
      <w:r w:rsidRPr="00337266">
        <w:rPr>
          <w:b/>
        </w:rPr>
        <w:t>tumorigenesis</w:t>
      </w:r>
      <w:proofErr w:type="spellEnd"/>
      <w:r w:rsidRPr="00337266">
        <w:rPr>
          <w:b/>
        </w:rPr>
        <w:t xml:space="preserve"> by utilizing the </w:t>
      </w:r>
      <w:proofErr w:type="spellStart"/>
      <w:r w:rsidRPr="00337266">
        <w:rPr>
          <w:b/>
        </w:rPr>
        <w:t>MicrocrylaqTM</w:t>
      </w:r>
      <w:proofErr w:type="spellEnd"/>
      <w:r w:rsidRPr="00337266">
        <w:rPr>
          <w:b/>
        </w:rPr>
        <w:t xml:space="preserve"> cluster of algorithms for Large-Scale Protein-</w:t>
      </w:r>
      <w:proofErr w:type="spellStart"/>
      <w:r w:rsidRPr="00337266">
        <w:rPr>
          <w:b/>
        </w:rPr>
        <w:t>Ligand</w:t>
      </w:r>
      <w:proofErr w:type="spellEnd"/>
      <w:r w:rsidRPr="00337266">
        <w:rPr>
          <w:b/>
        </w:rPr>
        <w:t xml:space="preserve"> Docking experiments.</w:t>
      </w:r>
    </w:p>
    <w:p w:rsidR="00337266" w:rsidRPr="005B7D07" w:rsidRDefault="00337266" w:rsidP="005B7D07">
      <w:pPr>
        <w:rPr>
          <w:b/>
        </w:rPr>
      </w:pPr>
      <w:r w:rsidRPr="00337266">
        <w:rPr>
          <w:b/>
        </w:rPr>
        <w:t>Computational</w:t>
      </w:r>
      <w:r>
        <w:rPr>
          <w:b/>
        </w:rPr>
        <w:t xml:space="preserve"> chemistry, </w:t>
      </w:r>
      <w:r w:rsidRPr="00337266">
        <w:rPr>
          <w:b/>
        </w:rPr>
        <w:t>NSCLC genes</w:t>
      </w:r>
      <w:proofErr w:type="gramStart"/>
      <w:r>
        <w:rPr>
          <w:b/>
        </w:rPr>
        <w:t xml:space="preserve">, </w:t>
      </w:r>
      <w:r w:rsidRPr="00337266">
        <w:rPr>
          <w:b/>
        </w:rPr>
        <w:t xml:space="preserve"> Protein</w:t>
      </w:r>
      <w:proofErr w:type="gramEnd"/>
      <w:r w:rsidRPr="00337266">
        <w:rPr>
          <w:b/>
        </w:rPr>
        <w:t>-</w:t>
      </w:r>
      <w:proofErr w:type="spellStart"/>
      <w:r w:rsidRPr="00337266">
        <w:rPr>
          <w:b/>
        </w:rPr>
        <w:t>Ligand</w:t>
      </w:r>
      <w:proofErr w:type="spellEnd"/>
      <w:r w:rsidRPr="00337266">
        <w:rPr>
          <w:b/>
        </w:rPr>
        <w:t xml:space="preserve"> Docking experiments</w:t>
      </w:r>
      <w:r>
        <w:rPr>
          <w:b/>
        </w:rPr>
        <w:t>,</w:t>
      </w:r>
      <w:r w:rsidRPr="00337266">
        <w:rPr>
          <w:b/>
          <w:iCs/>
          <w:color w:val="333333"/>
          <w:shd w:val="clear" w:color="auto" w:fill="FFFFFF"/>
        </w:rPr>
        <w:t xml:space="preserve"> ATAC complex-dependent H3K9ac promoter</w:t>
      </w:r>
      <w:r>
        <w:rPr>
          <w:b/>
          <w:iCs/>
          <w:color w:val="333333"/>
          <w:shd w:val="clear" w:color="auto" w:fill="FFFFFF"/>
        </w:rPr>
        <w:t>,</w:t>
      </w:r>
      <w:r w:rsidRPr="00337266">
        <w:rPr>
          <w:b/>
          <w:iCs/>
          <w:color w:val="333333"/>
          <w:shd w:val="clear" w:color="auto" w:fill="FFFFFF"/>
        </w:rPr>
        <w:t xml:space="preserve"> acetylated </w:t>
      </w:r>
      <w:proofErr w:type="spellStart"/>
      <w:r w:rsidRPr="00337266">
        <w:rPr>
          <w:b/>
          <w:iCs/>
          <w:color w:val="333333"/>
          <w:shd w:val="clear" w:color="auto" w:fill="FFFFFF"/>
        </w:rPr>
        <w:t>histones</w:t>
      </w:r>
      <w:proofErr w:type="spellEnd"/>
      <w:r>
        <w:rPr>
          <w:b/>
          <w:iCs/>
          <w:color w:val="333333"/>
          <w:shd w:val="clear" w:color="auto" w:fill="FFFFFF"/>
        </w:rPr>
        <w:t xml:space="preserve">, docking, compounds </w:t>
      </w:r>
      <w:proofErr w:type="spellStart"/>
      <w:r>
        <w:rPr>
          <w:b/>
          <w:iCs/>
          <w:color w:val="333333"/>
          <w:shd w:val="clear" w:color="auto" w:fill="FFFFFF"/>
        </w:rPr>
        <w:t>librarties</w:t>
      </w:r>
      <w:proofErr w:type="spellEnd"/>
      <w:r>
        <w:rPr>
          <w:b/>
          <w:iCs/>
          <w:color w:val="333333"/>
          <w:shd w:val="clear" w:color="auto" w:fill="FFFFFF"/>
        </w:rPr>
        <w:t>,</w:t>
      </w:r>
      <w:r w:rsidRPr="00337266">
        <w:rPr>
          <w:b/>
        </w:rPr>
        <w:t xml:space="preserve"> </w:t>
      </w:r>
      <w:proofErr w:type="spellStart"/>
      <w:r w:rsidRPr="00337266">
        <w:rPr>
          <w:b/>
        </w:rPr>
        <w:t>MicrocrylaqTM</w:t>
      </w:r>
      <w:proofErr w:type="spellEnd"/>
      <w:r w:rsidRPr="00337266">
        <w:rPr>
          <w:b/>
        </w:rPr>
        <w:t xml:space="preserve"> cluster of algorithms</w:t>
      </w:r>
      <w:r>
        <w:rPr>
          <w:b/>
        </w:rPr>
        <w:t>,</w:t>
      </w:r>
    </w:p>
    <w:p w:rsidR="00E37BD1" w:rsidRPr="005B7D07" w:rsidRDefault="00E37BD1" w:rsidP="005B7D07"/>
    <w:p w:rsidR="00E37BD1" w:rsidRPr="005B7D07" w:rsidRDefault="00E37BD1" w:rsidP="005B7D07"/>
    <w:p w:rsidR="00337266" w:rsidRPr="00337266" w:rsidRDefault="00B8710A" w:rsidP="00337266">
      <w:pPr>
        <w:rPr>
          <w:b/>
        </w:rPr>
      </w:pPr>
      <w:r w:rsidRPr="005B7D07">
        <w:rPr>
          <w:b/>
        </w:rPr>
        <w:t>Biography</w:t>
      </w:r>
      <w:r w:rsidR="00337266">
        <w:rPr>
          <w:b/>
        </w:rPr>
        <w:t xml:space="preserve">: </w:t>
      </w:r>
      <w:proofErr w:type="spellStart"/>
      <w:r w:rsidR="00337266" w:rsidRPr="00337266">
        <w:rPr>
          <w:b/>
        </w:rPr>
        <w:t>Ioannis</w:t>
      </w:r>
      <w:proofErr w:type="spellEnd"/>
      <w:r w:rsidR="00337266" w:rsidRPr="00337266">
        <w:rPr>
          <w:b/>
        </w:rPr>
        <w:t xml:space="preserve"> </w:t>
      </w:r>
      <w:proofErr w:type="spellStart"/>
      <w:r w:rsidR="00337266" w:rsidRPr="00337266">
        <w:rPr>
          <w:b/>
        </w:rPr>
        <w:t>Grigoriadis</w:t>
      </w:r>
      <w:proofErr w:type="spellEnd"/>
      <w:r w:rsidR="00337266" w:rsidRPr="00337266">
        <w:rPr>
          <w:b/>
        </w:rPr>
        <w:t xml:space="preserve"> has completed his </w:t>
      </w:r>
      <w:proofErr w:type="spellStart"/>
      <w:r w:rsidR="00337266" w:rsidRPr="00337266">
        <w:rPr>
          <w:b/>
        </w:rPr>
        <w:t>PharmacistD</w:t>
      </w:r>
      <w:proofErr w:type="spellEnd"/>
      <w:r w:rsidR="00337266" w:rsidRPr="00337266">
        <w:rPr>
          <w:b/>
        </w:rPr>
        <w:t xml:space="preserve"> at the age of 24 years from Aristotle University of Thessaloniki. He is the scientific director of </w:t>
      </w:r>
      <w:proofErr w:type="spellStart"/>
      <w:r w:rsidR="00337266" w:rsidRPr="00337266">
        <w:rPr>
          <w:b/>
        </w:rPr>
        <w:t>Biogenea</w:t>
      </w:r>
      <w:proofErr w:type="spellEnd"/>
    </w:p>
    <w:p w:rsidR="00CE6677" w:rsidRPr="005B7D07" w:rsidRDefault="00337266" w:rsidP="00FE28C3">
      <w:pPr>
        <w:rPr>
          <w:b/>
        </w:rPr>
      </w:pPr>
      <w:r w:rsidRPr="00337266">
        <w:rPr>
          <w:b/>
        </w:rPr>
        <w:t>Pharmaceuticals Ltd, a premier biotechnology personalized cancer vaccination service organization. He has published more than 20</w:t>
      </w:r>
      <w:r w:rsidR="00FE28C3">
        <w:rPr>
          <w:b/>
        </w:rPr>
        <w:t>0</w:t>
      </w:r>
      <w:r w:rsidRPr="00337266">
        <w:rPr>
          <w:b/>
        </w:rPr>
        <w:t xml:space="preserve"> papers in reputed </w:t>
      </w:r>
      <w:r w:rsidR="00FE28C3">
        <w:rPr>
          <w:b/>
        </w:rPr>
        <w:t>drug designing journals.</w:t>
      </w:r>
    </w:p>
    <w:p w:rsidR="007D233A" w:rsidRDefault="007D233A" w:rsidP="005B7D07"/>
    <w:p w:rsidR="005B7D07" w:rsidRPr="005B7D07" w:rsidRDefault="000F6C4B" w:rsidP="005B7D07">
      <w:pPr>
        <w:jc w:val="right"/>
      </w:pPr>
      <w:r>
        <w:t xml:space="preserve">Email ID: </w:t>
      </w:r>
      <w:r w:rsidR="00337266">
        <w:t>jgrigoriadis@biogenea.gr</w:t>
      </w:r>
    </w:p>
    <w:p w:rsidR="007D233A" w:rsidRDefault="007D233A" w:rsidP="005B7D07"/>
    <w:p w:rsidR="005B7D07" w:rsidRDefault="005B7D07" w:rsidP="005B7D07">
      <w:r>
        <w:t xml:space="preserve">Presenter Name: </w:t>
      </w:r>
      <w:proofErr w:type="spellStart"/>
      <w:r w:rsidR="00337266">
        <w:t>Grigoriadis</w:t>
      </w:r>
      <w:proofErr w:type="spellEnd"/>
      <w:r w:rsidR="00337266">
        <w:t xml:space="preserve"> J.</w:t>
      </w:r>
    </w:p>
    <w:p w:rsidR="006758A2" w:rsidRDefault="005B7D07" w:rsidP="005B7D07">
      <w:r>
        <w:t>Type of Presentation: Speaker</w:t>
      </w:r>
    </w:p>
    <w:p w:rsidR="000F6C4B" w:rsidRDefault="000F6C4B" w:rsidP="005B7D07">
      <w:r>
        <w:t>Contact Number:</w:t>
      </w:r>
      <w:r w:rsidR="00B057F9">
        <w:t xml:space="preserve"> </w:t>
      </w:r>
      <w:r w:rsidR="00337266">
        <w:t>+30(0)6936592686</w:t>
      </w:r>
    </w:p>
    <w:p w:rsidR="000F6C4B" w:rsidRDefault="000F6C4B" w:rsidP="005B7D07"/>
    <w:p w:rsidR="000F6C4B" w:rsidRDefault="000F6C4B" w:rsidP="005B7D07"/>
    <w:p w:rsidR="000F6C4B" w:rsidRDefault="000F6C4B" w:rsidP="005B7D07"/>
    <w:p w:rsidR="000F6C4B" w:rsidRPr="005B7D07" w:rsidRDefault="000F6C4B" w:rsidP="005B7D07"/>
    <w:sectPr w:rsidR="000F6C4B" w:rsidRPr="005B7D07" w:rsidSect="00A72842">
      <w:headerReference w:type="default" r:id="rId7"/>
      <w:footerReference w:type="default" r:id="rId8"/>
      <w:pgSz w:w="12240" w:h="15840"/>
      <w:pgMar w:top="1440" w:right="1440" w:bottom="1440" w:left="1440" w:header="432" w:footer="432"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E11F9" w:rsidRDefault="004E11F9" w:rsidP="00BD61DA">
      <w:r>
        <w:separator/>
      </w:r>
    </w:p>
  </w:endnote>
  <w:endnote w:type="continuationSeparator" w:id="0">
    <w:p w:rsidR="004E11F9" w:rsidRDefault="004E11F9" w:rsidP="00BD61D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A00002EF" w:usb1="4000207B" w:usb2="00000000" w:usb3="00000000" w:csb0="0000009F" w:csb1="00000000"/>
  </w:font>
  <w:font w:name="Times New Roman">
    <w:panose1 w:val="02020603050405020304"/>
    <w:charset w:val="A1"/>
    <w:family w:val="roman"/>
    <w:pitch w:val="variable"/>
    <w:sig w:usb0="20002A87" w:usb1="80000000" w:usb2="00000008"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A1"/>
    <w:family w:val="swiss"/>
    <w:pitch w:val="variable"/>
    <w:sig w:usb0="61002A87" w:usb1="80000000" w:usb2="00000008" w:usb3="00000000" w:csb0="000101FF" w:csb1="00000000"/>
  </w:font>
  <w:font w:name="Cambria">
    <w:panose1 w:val="02040503050406030204"/>
    <w:charset w:val="A1"/>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8A2" w:rsidRDefault="006758A2" w:rsidP="006758A2">
    <w:pPr>
      <w:pStyle w:val="a7"/>
      <w:jc w:val="right"/>
    </w:pPr>
    <w:r w:rsidRPr="006758A2">
      <w:t>http://3dprinting-medical.alliedacademies.com/</w:t>
    </w:r>
  </w:p>
  <w:p w:rsidR="006758A2" w:rsidRDefault="006758A2">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E11F9" w:rsidRDefault="004E11F9" w:rsidP="00BD61DA">
      <w:r>
        <w:separator/>
      </w:r>
    </w:p>
  </w:footnote>
  <w:footnote w:type="continuationSeparator" w:id="0">
    <w:p w:rsidR="004E11F9" w:rsidRDefault="004E11F9" w:rsidP="00BD61D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58A2" w:rsidRDefault="006758A2" w:rsidP="006758A2">
    <w:pPr>
      <w:pStyle w:val="a6"/>
      <w:jc w:val="right"/>
      <w:rPr>
        <w:sz w:val="30"/>
        <w:szCs w:val="30"/>
      </w:rPr>
    </w:pPr>
    <w:r w:rsidRPr="006758A2">
      <w:rPr>
        <w:sz w:val="30"/>
        <w:szCs w:val="30"/>
      </w:rPr>
      <w:t>3D Printing and Medicine Annual Congress</w:t>
    </w:r>
  </w:p>
  <w:p w:rsidR="006758A2" w:rsidRPr="006758A2" w:rsidRDefault="006758A2" w:rsidP="006758A2">
    <w:pPr>
      <w:pStyle w:val="a6"/>
      <w:jc w:val="right"/>
      <w:rPr>
        <w:sz w:val="20"/>
        <w:szCs w:val="20"/>
      </w:rPr>
    </w:pPr>
    <w:r w:rsidRPr="006758A2">
      <w:rPr>
        <w:sz w:val="20"/>
        <w:szCs w:val="20"/>
      </w:rPr>
      <w:t>Las Vegas, Nevada, USA | October 5-6, 2017</w:t>
    </w:r>
  </w:p>
  <w:p w:rsidR="00BD61DA" w:rsidRPr="00BD61DA" w:rsidRDefault="00BD61DA">
    <w:pPr>
      <w:pStyle w:val="a6"/>
      <w:rPr>
        <w:lang w:val="en-IN"/>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hdrShapeDefaults>
    <o:shapedefaults v:ext="edit" spidmax="5122"/>
  </w:hdrShapeDefaults>
  <w:footnotePr>
    <w:footnote w:id="-1"/>
    <w:footnote w:id="0"/>
  </w:footnotePr>
  <w:endnotePr>
    <w:endnote w:id="-1"/>
    <w:endnote w:id="0"/>
  </w:endnotePr>
  <w:compat/>
  <w:rsids>
    <w:rsidRoot w:val="00D605F8"/>
    <w:rsid w:val="0002392A"/>
    <w:rsid w:val="00074C9C"/>
    <w:rsid w:val="000D6718"/>
    <w:rsid w:val="000F6C4B"/>
    <w:rsid w:val="001B06AE"/>
    <w:rsid w:val="001F1383"/>
    <w:rsid w:val="0023795B"/>
    <w:rsid w:val="00265E72"/>
    <w:rsid w:val="002C359D"/>
    <w:rsid w:val="002C3D9B"/>
    <w:rsid w:val="003057DC"/>
    <w:rsid w:val="0031455A"/>
    <w:rsid w:val="00337266"/>
    <w:rsid w:val="00363668"/>
    <w:rsid w:val="00384441"/>
    <w:rsid w:val="003A3C5A"/>
    <w:rsid w:val="003B78DC"/>
    <w:rsid w:val="00437503"/>
    <w:rsid w:val="00441F91"/>
    <w:rsid w:val="004D7813"/>
    <w:rsid w:val="004E11F9"/>
    <w:rsid w:val="004E62DD"/>
    <w:rsid w:val="004F0441"/>
    <w:rsid w:val="005B4B32"/>
    <w:rsid w:val="005B7D07"/>
    <w:rsid w:val="00654259"/>
    <w:rsid w:val="006758A2"/>
    <w:rsid w:val="007341F9"/>
    <w:rsid w:val="0078229D"/>
    <w:rsid w:val="007B0D32"/>
    <w:rsid w:val="007D00E7"/>
    <w:rsid w:val="007D233A"/>
    <w:rsid w:val="007D5AD0"/>
    <w:rsid w:val="007D65C7"/>
    <w:rsid w:val="0080430B"/>
    <w:rsid w:val="008747F9"/>
    <w:rsid w:val="008E2F78"/>
    <w:rsid w:val="008E737B"/>
    <w:rsid w:val="00912F54"/>
    <w:rsid w:val="009215E3"/>
    <w:rsid w:val="009E52D9"/>
    <w:rsid w:val="00A4183E"/>
    <w:rsid w:val="00A50C1E"/>
    <w:rsid w:val="00A67093"/>
    <w:rsid w:val="00A72842"/>
    <w:rsid w:val="00AA5A30"/>
    <w:rsid w:val="00AC5543"/>
    <w:rsid w:val="00AF61EB"/>
    <w:rsid w:val="00B03DB8"/>
    <w:rsid w:val="00B057F9"/>
    <w:rsid w:val="00B17C38"/>
    <w:rsid w:val="00B44878"/>
    <w:rsid w:val="00B8710A"/>
    <w:rsid w:val="00BA2068"/>
    <w:rsid w:val="00BA6511"/>
    <w:rsid w:val="00BD61DA"/>
    <w:rsid w:val="00C07C5B"/>
    <w:rsid w:val="00C578FF"/>
    <w:rsid w:val="00C828BF"/>
    <w:rsid w:val="00CE6677"/>
    <w:rsid w:val="00D605F8"/>
    <w:rsid w:val="00D734FE"/>
    <w:rsid w:val="00D841B1"/>
    <w:rsid w:val="00DC433A"/>
    <w:rsid w:val="00E14011"/>
    <w:rsid w:val="00E37BD1"/>
    <w:rsid w:val="00E63452"/>
    <w:rsid w:val="00ED2B89"/>
    <w:rsid w:val="00F26034"/>
    <w:rsid w:val="00F848FD"/>
    <w:rsid w:val="00FE28C3"/>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5A30"/>
    <w:rPr>
      <w:rFonts w:ascii="Times New Roman" w:eastAsia="Batang" w:hAnsi="Times New Roman"/>
      <w:sz w:val="24"/>
      <w:szCs w:val="24"/>
      <w:lang w:eastAsia="ko-K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37503"/>
    <w:pPr>
      <w:ind w:left="720"/>
      <w:contextualSpacing/>
    </w:pPr>
  </w:style>
  <w:style w:type="paragraph" w:styleId="a4">
    <w:name w:val="Balloon Text"/>
    <w:basedOn w:val="a"/>
    <w:link w:val="Char"/>
    <w:uiPriority w:val="99"/>
    <w:semiHidden/>
    <w:unhideWhenUsed/>
    <w:rsid w:val="00AF61EB"/>
    <w:rPr>
      <w:rFonts w:ascii="Tahoma" w:hAnsi="Tahoma" w:cs="Tahoma"/>
      <w:sz w:val="16"/>
      <w:szCs w:val="16"/>
    </w:rPr>
  </w:style>
  <w:style w:type="character" w:customStyle="1" w:styleId="Char">
    <w:name w:val="Κείμενο πλαισίου Char"/>
    <w:basedOn w:val="a0"/>
    <w:link w:val="a4"/>
    <w:uiPriority w:val="99"/>
    <w:semiHidden/>
    <w:rsid w:val="00AF61EB"/>
    <w:rPr>
      <w:rFonts w:ascii="Tahoma" w:eastAsia="Batang" w:hAnsi="Tahoma" w:cs="Tahoma"/>
      <w:sz w:val="16"/>
      <w:szCs w:val="16"/>
      <w:lang w:eastAsia="ko-KR"/>
    </w:rPr>
  </w:style>
  <w:style w:type="paragraph" w:styleId="a5">
    <w:name w:val="caption"/>
    <w:basedOn w:val="a"/>
    <w:next w:val="a"/>
    <w:uiPriority w:val="35"/>
    <w:unhideWhenUsed/>
    <w:qFormat/>
    <w:rsid w:val="00AF61EB"/>
    <w:pPr>
      <w:spacing w:after="200"/>
    </w:pPr>
    <w:rPr>
      <w:b/>
      <w:bCs/>
      <w:color w:val="4F81BD"/>
      <w:sz w:val="18"/>
      <w:szCs w:val="18"/>
    </w:rPr>
  </w:style>
  <w:style w:type="paragraph" w:styleId="a6">
    <w:name w:val="header"/>
    <w:basedOn w:val="a"/>
    <w:link w:val="Char0"/>
    <w:uiPriority w:val="99"/>
    <w:unhideWhenUsed/>
    <w:rsid w:val="00BD61DA"/>
    <w:pPr>
      <w:tabs>
        <w:tab w:val="center" w:pos="4513"/>
        <w:tab w:val="right" w:pos="9026"/>
      </w:tabs>
    </w:pPr>
  </w:style>
  <w:style w:type="character" w:customStyle="1" w:styleId="Char0">
    <w:name w:val="Κεφαλίδα Char"/>
    <w:basedOn w:val="a0"/>
    <w:link w:val="a6"/>
    <w:uiPriority w:val="99"/>
    <w:rsid w:val="00BD61DA"/>
    <w:rPr>
      <w:rFonts w:ascii="Times New Roman" w:eastAsia="Batang" w:hAnsi="Times New Roman"/>
      <w:sz w:val="24"/>
      <w:szCs w:val="24"/>
      <w:lang w:eastAsia="ko-KR"/>
    </w:rPr>
  </w:style>
  <w:style w:type="paragraph" w:styleId="a7">
    <w:name w:val="footer"/>
    <w:basedOn w:val="a"/>
    <w:link w:val="Char1"/>
    <w:uiPriority w:val="99"/>
    <w:unhideWhenUsed/>
    <w:rsid w:val="00BD61DA"/>
    <w:pPr>
      <w:tabs>
        <w:tab w:val="center" w:pos="4513"/>
        <w:tab w:val="right" w:pos="9026"/>
      </w:tabs>
    </w:pPr>
  </w:style>
  <w:style w:type="character" w:customStyle="1" w:styleId="Char1">
    <w:name w:val="Υποσέλιδο Char"/>
    <w:basedOn w:val="a0"/>
    <w:link w:val="a7"/>
    <w:uiPriority w:val="99"/>
    <w:rsid w:val="00BD61DA"/>
    <w:rPr>
      <w:rFonts w:ascii="Times New Roman" w:eastAsia="Batang" w:hAnsi="Times New Roman"/>
      <w:sz w:val="24"/>
      <w:szCs w:val="24"/>
      <w:lang w:eastAsia="ko-KR"/>
    </w:rPr>
  </w:style>
  <w:style w:type="character" w:styleId="-">
    <w:name w:val="Hyperlink"/>
    <w:basedOn w:val="a0"/>
    <w:uiPriority w:val="99"/>
    <w:unhideWhenUsed/>
    <w:rsid w:val="00A7284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paragraph" w:styleId="Header">
    <w:name w:val="header"/>
    <w:basedOn w:val="Normal"/>
    <w:link w:val="HeaderChar"/>
    <w:uiPriority w:val="99"/>
    <w:unhideWhenUsed/>
    <w:rsid w:val="00BD61DA"/>
    <w:pPr>
      <w:tabs>
        <w:tab w:val="center" w:pos="4513"/>
        <w:tab w:val="right" w:pos="9026"/>
      </w:tabs>
    </w:pPr>
  </w:style>
  <w:style w:type="character" w:customStyle="1" w:styleId="HeaderChar">
    <w:name w:val="Header Char"/>
    <w:basedOn w:val="DefaultParagraphFont"/>
    <w:link w:val="Header"/>
    <w:uiPriority w:val="99"/>
    <w:rsid w:val="00BD61DA"/>
    <w:rPr>
      <w:rFonts w:ascii="Times New Roman" w:eastAsia="Batang" w:hAnsi="Times New Roman"/>
      <w:sz w:val="24"/>
      <w:szCs w:val="24"/>
      <w:lang w:eastAsia="ko-KR"/>
    </w:rPr>
  </w:style>
  <w:style w:type="paragraph" w:styleId="Footer">
    <w:name w:val="footer"/>
    <w:basedOn w:val="Normal"/>
    <w:link w:val="FooterChar"/>
    <w:uiPriority w:val="99"/>
    <w:unhideWhenUsed/>
    <w:rsid w:val="00BD61DA"/>
    <w:pPr>
      <w:tabs>
        <w:tab w:val="center" w:pos="4513"/>
        <w:tab w:val="right" w:pos="9026"/>
      </w:tabs>
    </w:pPr>
  </w:style>
  <w:style w:type="character" w:customStyle="1" w:styleId="FooterChar">
    <w:name w:val="Footer Char"/>
    <w:basedOn w:val="DefaultParagraphFont"/>
    <w:link w:val="Footer"/>
    <w:uiPriority w:val="99"/>
    <w:rsid w:val="00BD61DA"/>
    <w:rPr>
      <w:rFonts w:ascii="Times New Roman" w:eastAsia="Batang" w:hAnsi="Times New Roman"/>
      <w:sz w:val="24"/>
      <w:szCs w:val="24"/>
      <w:lang w:eastAsia="ko-KR"/>
    </w:rPr>
  </w:style>
  <w:style w:type="character" w:styleId="Hyperlink">
    <w:name w:val="Hyperlink"/>
    <w:basedOn w:val="DefaultParagraphFont"/>
    <w:uiPriority w:val="99"/>
    <w:unhideWhenUsed/>
    <w:rsid w:val="00A72842"/>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356924106">
      <w:bodyDiv w:val="1"/>
      <w:marLeft w:val="0"/>
      <w:marRight w:val="0"/>
      <w:marTop w:val="0"/>
      <w:marBottom w:val="0"/>
      <w:divBdr>
        <w:top w:val="none" w:sz="0" w:space="0" w:color="auto"/>
        <w:left w:val="none" w:sz="0" w:space="0" w:color="auto"/>
        <w:bottom w:val="none" w:sz="0" w:space="0" w:color="auto"/>
        <w:right w:val="none" w:sz="0" w:space="0" w:color="auto"/>
      </w:divBdr>
      <w:divsChild>
        <w:div w:id="1924949124">
          <w:marLeft w:val="0"/>
          <w:marRight w:val="0"/>
          <w:marTop w:val="0"/>
          <w:marBottom w:val="0"/>
          <w:divBdr>
            <w:top w:val="none" w:sz="0" w:space="0" w:color="auto"/>
            <w:left w:val="none" w:sz="0" w:space="0" w:color="auto"/>
            <w:bottom w:val="none" w:sz="0" w:space="0" w:color="auto"/>
            <w:right w:val="none" w:sz="0" w:space="0" w:color="auto"/>
          </w:divBdr>
          <w:divsChild>
            <w:div w:id="73998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488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C83D06-B5B7-40C3-A8B5-D26B5979DD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394</Words>
  <Characters>2130</Characters>
  <Application>Microsoft Office Word</Application>
  <DocSecurity>0</DocSecurity>
  <Lines>17</Lines>
  <Paragraphs>5</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cellgenea</cp:lastModifiedBy>
  <cp:revision>2</cp:revision>
  <dcterms:created xsi:type="dcterms:W3CDTF">2018-10-20T10:19:00Z</dcterms:created>
  <dcterms:modified xsi:type="dcterms:W3CDTF">2018-10-20T10:19:00Z</dcterms:modified>
</cp:coreProperties>
</file>