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7F5EB" w14:textId="4D3C321C" w:rsidR="00AE3E37" w:rsidRDefault="0079327F" w:rsidP="00494130">
      <w:pPr>
        <w:pStyle w:val="Heading1"/>
        <w:spacing w:before="170"/>
        <w:ind w:left="0"/>
      </w:pPr>
      <w:r w:rsidRPr="0079327F">
        <w:rPr>
          <w:color w:val="337AB7"/>
        </w:rPr>
        <w:t xml:space="preserve">Influence of surface charge density and </w:t>
      </w:r>
      <w:proofErr w:type="spellStart"/>
      <w:r w:rsidRPr="0079327F">
        <w:rPr>
          <w:color w:val="337AB7"/>
        </w:rPr>
        <w:t>NaCl</w:t>
      </w:r>
      <w:proofErr w:type="spellEnd"/>
      <w:r w:rsidRPr="0079327F">
        <w:rPr>
          <w:color w:val="337AB7"/>
        </w:rPr>
        <w:t xml:space="preserve"> concentration on the intrinsic viscosity of cellulose </w:t>
      </w:r>
      <w:proofErr w:type="spellStart"/>
      <w:r w:rsidRPr="0079327F">
        <w:rPr>
          <w:color w:val="337AB7"/>
        </w:rPr>
        <w:t>nanocrystal</w:t>
      </w:r>
      <w:proofErr w:type="spellEnd"/>
      <w:r w:rsidRPr="0079327F">
        <w:rPr>
          <w:color w:val="337AB7"/>
        </w:rPr>
        <w:t xml:space="preserve"> suspensions</w:t>
      </w:r>
    </w:p>
    <w:p w14:paraId="7469A90E" w14:textId="0C288DFB" w:rsidR="00666574" w:rsidRDefault="0066657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Qiang</w:t>
      </w:r>
      <w:proofErr w:type="spellEnd"/>
      <w:r>
        <w:rPr>
          <w:rFonts w:ascii="Arial"/>
        </w:rPr>
        <w:t xml:space="preserve"> Wu, </w:t>
      </w:r>
      <w:proofErr w:type="spellStart"/>
      <w:r>
        <w:rPr>
          <w:rFonts w:ascii="Arial"/>
        </w:rPr>
        <w:t>Xiuwen</w:t>
      </w:r>
      <w:proofErr w:type="spellEnd"/>
      <w:r>
        <w:rPr>
          <w:rFonts w:ascii="Arial"/>
        </w:rPr>
        <w:t xml:space="preserve"> Li</w:t>
      </w:r>
      <w:r w:rsidR="0079327F" w:rsidRPr="0079327F">
        <w:rPr>
          <w:rFonts w:ascii="Arial"/>
        </w:rPr>
        <w:t xml:space="preserve">, </w:t>
      </w:r>
      <w:proofErr w:type="spellStart"/>
      <w:r w:rsidR="0079327F" w:rsidRPr="0079327F">
        <w:rPr>
          <w:rFonts w:ascii="Arial"/>
        </w:rPr>
        <w:t>Shenyuan</w:t>
      </w:r>
      <w:proofErr w:type="spellEnd"/>
      <w:r w:rsidR="0079327F" w:rsidRPr="0079327F">
        <w:rPr>
          <w:rFonts w:ascii="Arial"/>
        </w:rPr>
        <w:t xml:space="preserve"> Fu</w:t>
      </w:r>
      <w:r w:rsidR="005973B9">
        <w:rPr>
          <w:rFonts w:ascii="Arial"/>
        </w:rPr>
        <w:t xml:space="preserve">, </w:t>
      </w:r>
      <w:r w:rsidRPr="00666574">
        <w:rPr>
          <w:rFonts w:ascii="Arial"/>
        </w:rPr>
        <w:t xml:space="preserve">School of Engineering, Zhejiang A&amp;F University, </w:t>
      </w:r>
      <w:r>
        <w:rPr>
          <w:rFonts w:ascii="Arial"/>
        </w:rPr>
        <w:t>China</w:t>
      </w:r>
    </w:p>
    <w:p w14:paraId="0EA20434" w14:textId="5CFEE427" w:rsidR="005973B9" w:rsidRDefault="00666574" w:rsidP="0066657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Qian</w:t>
      </w:r>
      <w:proofErr w:type="spellEnd"/>
      <w:r>
        <w:rPr>
          <w:rFonts w:ascii="Arial"/>
        </w:rPr>
        <w:t xml:space="preserve"> Li, Siqun Wang</w:t>
      </w:r>
      <w:r w:rsidR="005973B9">
        <w:rPr>
          <w:rFonts w:ascii="Arial"/>
        </w:rPr>
        <w:t xml:space="preserve">, PhD, </w:t>
      </w:r>
      <w:r w:rsidRPr="00666574">
        <w:rPr>
          <w:rFonts w:ascii="Arial"/>
        </w:rPr>
        <w:t>University of Tennessee</w:t>
      </w:r>
      <w:r w:rsidR="005973B9">
        <w:rPr>
          <w:rFonts w:ascii="Arial"/>
        </w:rPr>
        <w:t>, USA</w:t>
      </w:r>
    </w:p>
    <w:p w14:paraId="7887EB78" w14:textId="77777777" w:rsidR="00AE3E37" w:rsidRDefault="00AE3E37">
      <w:pPr>
        <w:pStyle w:val="BodyText"/>
        <w:rPr>
          <w:rFonts w:ascii="Arial"/>
          <w:sz w:val="20"/>
        </w:rPr>
      </w:pPr>
    </w:p>
    <w:p w14:paraId="11615DB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F5530E3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241548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F546D45" w14:textId="683E4DEE" w:rsidR="00AE3E37" w:rsidRDefault="0079327F">
      <w:pPr>
        <w:pStyle w:val="BodyText"/>
        <w:spacing w:before="90" w:line="280" w:lineRule="auto"/>
        <w:ind w:left="100"/>
        <w:jc w:val="both"/>
      </w:pPr>
      <w:r w:rsidRPr="0079327F">
        <w:t xml:space="preserve">Cellulose </w:t>
      </w:r>
      <w:proofErr w:type="spellStart"/>
      <w:r w:rsidRPr="0079327F">
        <w:t>nanocrystals</w:t>
      </w:r>
      <w:proofErr w:type="spellEnd"/>
      <w:r w:rsidRPr="0079327F">
        <w:t xml:space="preserve"> (CNCs) with similar size and various surface charge densities were prepared by sulfuric acid hydrolysis and </w:t>
      </w:r>
      <w:proofErr w:type="spellStart"/>
      <w:r w:rsidRPr="0079327F">
        <w:t>NaOH</w:t>
      </w:r>
      <w:proofErr w:type="spellEnd"/>
      <w:r w:rsidRPr="0079327F">
        <w:t xml:space="preserve"> </w:t>
      </w:r>
      <w:proofErr w:type="spellStart"/>
      <w:r w:rsidRPr="0079327F">
        <w:t>desulfation</w:t>
      </w:r>
      <w:proofErr w:type="spellEnd"/>
      <w:r w:rsidRPr="0079327F">
        <w:t xml:space="preserve">. The influence of surface charge density and </w:t>
      </w:r>
      <w:proofErr w:type="spellStart"/>
      <w:r w:rsidRPr="0079327F">
        <w:t>NaCl</w:t>
      </w:r>
      <w:proofErr w:type="spellEnd"/>
      <w:r w:rsidRPr="0079327F">
        <w:t xml:space="preserve"> concentration on the intrinsic viscosity of CNC suspensions and predicted aspect ratio were investigated by </w:t>
      </w:r>
      <w:proofErr w:type="spellStart"/>
      <w:r w:rsidRPr="0079327F">
        <w:t>Ubbelohde</w:t>
      </w:r>
      <w:proofErr w:type="spellEnd"/>
      <w:r w:rsidRPr="0079327F">
        <w:t xml:space="preserve"> viscometer. With decreased CNC surface charge density, the intrinsic viscosity initially decreased due to the electric double layers on the CNC surface and subsequently increased due to CNC aggregation. To screen </w:t>
      </w:r>
      <w:proofErr w:type="spellStart"/>
      <w:r w:rsidRPr="0079327F">
        <w:t>electroviscous</w:t>
      </w:r>
      <w:proofErr w:type="spellEnd"/>
      <w:r w:rsidRPr="0079327F">
        <w:t xml:space="preserve"> effect, </w:t>
      </w:r>
      <w:proofErr w:type="spellStart"/>
      <w:r w:rsidRPr="0079327F">
        <w:t>NaCl</w:t>
      </w:r>
      <w:proofErr w:type="spellEnd"/>
      <w:r w:rsidRPr="0079327F">
        <w:t xml:space="preserve"> was added into CNC suspensions. With increased </w:t>
      </w:r>
      <w:proofErr w:type="spellStart"/>
      <w:r w:rsidRPr="0079327F">
        <w:t>NaCl</w:t>
      </w:r>
      <w:proofErr w:type="spellEnd"/>
      <w:r w:rsidRPr="0079327F">
        <w:t xml:space="preserve"> concentration, the intrinsic viscosity of CNC suspensions first decreased and then increased. The aspect ratios of CNCs predicted by </w:t>
      </w:r>
      <w:proofErr w:type="spellStart"/>
      <w:r w:rsidRPr="0079327F">
        <w:t>Batchelor</w:t>
      </w:r>
      <w:proofErr w:type="spellEnd"/>
      <w:r w:rsidRPr="0079327F">
        <w:t xml:space="preserve"> equation from the minimum intrinsic viscosity were consistent with that measured by transmission electron microscopy (TEM). Suspensions of CNCs with higher surface charge density needed less </w:t>
      </w:r>
      <w:proofErr w:type="spellStart"/>
      <w:r w:rsidRPr="0079327F">
        <w:t>NaCl</w:t>
      </w:r>
      <w:proofErr w:type="spellEnd"/>
      <w:r w:rsidRPr="0079327F">
        <w:t xml:space="preserve"> to obtain minimum intrinsic viscosity. The </w:t>
      </w:r>
      <w:proofErr w:type="spellStart"/>
      <w:r w:rsidRPr="0079327F">
        <w:t>NaCl</w:t>
      </w:r>
      <w:proofErr w:type="spellEnd"/>
      <w:r w:rsidRPr="0079327F">
        <w:t xml:space="preserve"> content that should be added to the suspension to predict the actual physical aspect ratio of CNC can be estimated by Debye-</w:t>
      </w:r>
      <w:proofErr w:type="spellStart"/>
      <w:r w:rsidRPr="0079327F">
        <w:t>Hückel</w:t>
      </w:r>
      <w:proofErr w:type="spellEnd"/>
      <w:r w:rsidRPr="0079327F">
        <w:t xml:space="preserve"> theory, assuming that the Debye length is equal to the CNC diameter</w:t>
      </w:r>
      <w:proofErr w:type="gramStart"/>
      <w:r w:rsidRPr="0079327F">
        <w:t>.</w:t>
      </w:r>
      <w:r w:rsidR="00A9710C">
        <w:t>.</w:t>
      </w:r>
      <w:proofErr w:type="gramEnd"/>
    </w:p>
    <w:p w14:paraId="64F0F30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AA8B3F5" w14:textId="31FEE549" w:rsidR="00AE3E37" w:rsidRDefault="00E36B19">
      <w:pPr>
        <w:pStyle w:val="BodyText"/>
        <w:spacing w:before="2"/>
        <w:rPr>
          <w:rFonts w:ascii="Arial"/>
          <w:b/>
          <w:sz w:val="16"/>
        </w:rPr>
      </w:pPr>
      <w:r w:rsidRPr="00E36B19">
        <w:drawing>
          <wp:inline distT="0" distB="0" distL="0" distR="0" wp14:anchorId="159AA012" wp14:editId="1D0E2337">
            <wp:extent cx="2003099" cy="196061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74" cy="19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C7202" w14:textId="7CC88579" w:rsidR="005973B9" w:rsidRDefault="005973B9" w:rsidP="005973B9">
      <w:pPr>
        <w:spacing w:line="204" w:lineRule="exact"/>
        <w:rPr>
          <w:rFonts w:ascii="Arial"/>
          <w:b/>
          <w:sz w:val="20"/>
        </w:rPr>
      </w:pPr>
      <w:bookmarkStart w:id="0" w:name="_GoBack"/>
      <w:bookmarkEnd w:id="0"/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497E6C73" w14:textId="39838E40" w:rsidR="005973B9" w:rsidRDefault="001A4EC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Huang J, </w:t>
      </w:r>
      <w:proofErr w:type="spellStart"/>
      <w:r>
        <w:rPr>
          <w:sz w:val="18"/>
        </w:rPr>
        <w:t>Lyu</w:t>
      </w:r>
      <w:proofErr w:type="spellEnd"/>
      <w:r>
        <w:rPr>
          <w:sz w:val="18"/>
        </w:rPr>
        <w:t xml:space="preserve"> S, Fu F, Wu Y, Wang S</w:t>
      </w:r>
      <w:r w:rsidR="004050D5" w:rsidRPr="004050D5">
        <w:rPr>
          <w:sz w:val="18"/>
        </w:rPr>
        <w:t xml:space="preserve"> </w:t>
      </w:r>
      <w:r>
        <w:rPr>
          <w:sz w:val="18"/>
        </w:rPr>
        <w:t>(</w:t>
      </w:r>
      <w:r w:rsidR="004050D5" w:rsidRPr="004050D5">
        <w:rPr>
          <w:sz w:val="18"/>
        </w:rPr>
        <w:t>2017</w:t>
      </w:r>
      <w:r>
        <w:rPr>
          <w:sz w:val="18"/>
        </w:rPr>
        <w:t>)</w:t>
      </w:r>
      <w:r w:rsidR="004050D5" w:rsidRPr="004050D5">
        <w:rPr>
          <w:sz w:val="18"/>
        </w:rPr>
        <w:t xml:space="preserve"> Green preparation of cellulose </w:t>
      </w:r>
      <w:proofErr w:type="spellStart"/>
      <w:r w:rsidR="004050D5" w:rsidRPr="004050D5">
        <w:rPr>
          <w:sz w:val="18"/>
        </w:rPr>
        <w:t>nanocrystals</w:t>
      </w:r>
      <w:proofErr w:type="spellEnd"/>
      <w:r w:rsidR="004050D5" w:rsidRPr="004050D5">
        <w:rPr>
          <w:sz w:val="18"/>
        </w:rPr>
        <w:t xml:space="preserve">/polyvinyl alcohol composite </w:t>
      </w:r>
      <w:proofErr w:type="spellStart"/>
      <w:r w:rsidR="004050D5" w:rsidRPr="004050D5">
        <w:rPr>
          <w:sz w:val="18"/>
        </w:rPr>
        <w:t>superhydrophobic</w:t>
      </w:r>
      <w:proofErr w:type="spellEnd"/>
      <w:r w:rsidR="004050D5" w:rsidRPr="004050D5">
        <w:rPr>
          <w:sz w:val="18"/>
        </w:rPr>
        <w:t xml:space="preserve"> coating. RSC Advances 7: 20152-20159</w:t>
      </w:r>
      <w:r w:rsidR="005973B9" w:rsidRPr="005973B9">
        <w:rPr>
          <w:sz w:val="18"/>
        </w:rPr>
        <w:t>.</w:t>
      </w:r>
    </w:p>
    <w:p w14:paraId="12135AB0" w14:textId="3C5864F1" w:rsidR="005973B9" w:rsidRDefault="001A4EC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Lu Y, </w:t>
      </w:r>
      <w:r w:rsidRPr="001A4EC1">
        <w:rPr>
          <w:sz w:val="18"/>
        </w:rPr>
        <w:t>Liu</w:t>
      </w:r>
      <w:r>
        <w:rPr>
          <w:sz w:val="18"/>
        </w:rPr>
        <w:t xml:space="preserve"> H, </w:t>
      </w:r>
      <w:proofErr w:type="spellStart"/>
      <w:r w:rsidRPr="001A4EC1">
        <w:rPr>
          <w:sz w:val="18"/>
        </w:rPr>
        <w:t>Gao</w:t>
      </w:r>
      <w:proofErr w:type="spellEnd"/>
      <w:r>
        <w:rPr>
          <w:sz w:val="18"/>
        </w:rPr>
        <w:t xml:space="preserve"> R, </w:t>
      </w:r>
      <w:r w:rsidRPr="001A4EC1">
        <w:rPr>
          <w:sz w:val="18"/>
        </w:rPr>
        <w:t>Xiao</w:t>
      </w:r>
      <w:r>
        <w:rPr>
          <w:sz w:val="18"/>
        </w:rPr>
        <w:t xml:space="preserve"> S, </w:t>
      </w:r>
      <w:r w:rsidRPr="001A4EC1">
        <w:rPr>
          <w:sz w:val="18"/>
        </w:rPr>
        <w:t>Ming</w:t>
      </w:r>
      <w:r>
        <w:rPr>
          <w:sz w:val="18"/>
        </w:rPr>
        <w:t xml:space="preserve"> Z, </w:t>
      </w:r>
      <w:r w:rsidRPr="001A4EC1">
        <w:rPr>
          <w:sz w:val="18"/>
        </w:rPr>
        <w:t>Li</w:t>
      </w:r>
      <w:r>
        <w:rPr>
          <w:sz w:val="18"/>
        </w:rPr>
        <w:t xml:space="preserve"> J, </w:t>
      </w:r>
      <w:r w:rsidRPr="001A4EC1">
        <w:rPr>
          <w:sz w:val="18"/>
        </w:rPr>
        <w:t>Yin</w:t>
      </w:r>
      <w:r>
        <w:rPr>
          <w:sz w:val="18"/>
        </w:rPr>
        <w:t xml:space="preserve"> Y, </w:t>
      </w:r>
      <w:r w:rsidRPr="001A4EC1">
        <w:rPr>
          <w:sz w:val="18"/>
        </w:rPr>
        <w:t>Wang</w:t>
      </w:r>
      <w:r>
        <w:rPr>
          <w:sz w:val="18"/>
        </w:rPr>
        <w:t xml:space="preserve"> S, </w:t>
      </w:r>
      <w:r w:rsidRPr="001A4EC1">
        <w:rPr>
          <w:sz w:val="18"/>
        </w:rPr>
        <w:t xml:space="preserve">Zhu </w:t>
      </w:r>
      <w:r>
        <w:rPr>
          <w:sz w:val="18"/>
        </w:rPr>
        <w:t>G,</w:t>
      </w:r>
      <w:r w:rsidRPr="001A4EC1">
        <w:rPr>
          <w:sz w:val="18"/>
        </w:rPr>
        <w:t xml:space="preserve"> Yang</w:t>
      </w:r>
      <w:r>
        <w:rPr>
          <w:sz w:val="18"/>
        </w:rPr>
        <w:t xml:space="preserve"> D</w:t>
      </w:r>
      <w:r w:rsidRPr="001A4EC1">
        <w:rPr>
          <w:sz w:val="18"/>
        </w:rPr>
        <w:t xml:space="preserve"> </w:t>
      </w:r>
      <w:r>
        <w:rPr>
          <w:sz w:val="18"/>
        </w:rPr>
        <w:t>(2016)</w:t>
      </w:r>
      <w:r w:rsidRPr="001A4EC1">
        <w:rPr>
          <w:sz w:val="18"/>
        </w:rPr>
        <w:t xml:space="preserve"> Coherent Interface Assembled Highly Porous Ag2O@Nanofibrillated Cellulose Aerogels for Iodine Capture. ACS Applied Materials &amp; Interfaces 8 (42): 29179–29185</w:t>
      </w:r>
      <w:r w:rsidR="005973B9">
        <w:rPr>
          <w:sz w:val="18"/>
        </w:rPr>
        <w:t>.</w:t>
      </w:r>
    </w:p>
    <w:p w14:paraId="0B8ABC6D" w14:textId="26255129" w:rsidR="005973B9" w:rsidRDefault="00B72C9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Ma L, </w:t>
      </w:r>
      <w:r w:rsidRPr="00B72C95">
        <w:rPr>
          <w:sz w:val="18"/>
        </w:rPr>
        <w:t>Zhang</w:t>
      </w:r>
      <w:r>
        <w:rPr>
          <w:sz w:val="18"/>
        </w:rPr>
        <w:t xml:space="preserve"> Y, </w:t>
      </w:r>
      <w:r w:rsidRPr="00B72C95">
        <w:rPr>
          <w:sz w:val="18"/>
        </w:rPr>
        <w:t>Wang</w:t>
      </w:r>
      <w:r>
        <w:rPr>
          <w:sz w:val="18"/>
        </w:rPr>
        <w:t xml:space="preserve"> S</w:t>
      </w:r>
      <w:r w:rsidRPr="00B72C95">
        <w:rPr>
          <w:sz w:val="18"/>
        </w:rPr>
        <w:t xml:space="preserve"> </w:t>
      </w:r>
      <w:r>
        <w:rPr>
          <w:sz w:val="18"/>
        </w:rPr>
        <w:t>(2016)</w:t>
      </w:r>
      <w:r w:rsidRPr="00B72C95">
        <w:rPr>
          <w:sz w:val="18"/>
        </w:rPr>
        <w:t xml:space="preserve"> Modified treatment for carbonized cellulose </w:t>
      </w:r>
      <w:proofErr w:type="spellStart"/>
      <w:r w:rsidRPr="00B72C95">
        <w:rPr>
          <w:sz w:val="18"/>
        </w:rPr>
        <w:t>nanofiber</w:t>
      </w:r>
      <w:proofErr w:type="spellEnd"/>
      <w:r w:rsidRPr="00B72C95">
        <w:rPr>
          <w:sz w:val="18"/>
        </w:rPr>
        <w:t xml:space="preserve"> application in composites. Composites A 90: 786-793</w:t>
      </w:r>
      <w:r w:rsidR="005973B9">
        <w:rPr>
          <w:sz w:val="18"/>
        </w:rPr>
        <w:t>.</w:t>
      </w:r>
    </w:p>
    <w:p w14:paraId="049D2C3A" w14:textId="013DC2C1" w:rsidR="005973B9" w:rsidRDefault="00395EA5" w:rsidP="00395EA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Fu J, </w:t>
      </w:r>
      <w:r w:rsidRPr="00395EA5">
        <w:rPr>
          <w:sz w:val="18"/>
        </w:rPr>
        <w:t>Wang</w:t>
      </w:r>
      <w:r>
        <w:rPr>
          <w:sz w:val="18"/>
        </w:rPr>
        <w:t xml:space="preserve"> S, </w:t>
      </w:r>
      <w:r w:rsidRPr="00395EA5">
        <w:rPr>
          <w:sz w:val="18"/>
        </w:rPr>
        <w:t>He</w:t>
      </w:r>
      <w:r>
        <w:rPr>
          <w:sz w:val="18"/>
        </w:rPr>
        <w:t xml:space="preserve"> C, </w:t>
      </w:r>
      <w:r w:rsidRPr="00395EA5">
        <w:rPr>
          <w:sz w:val="18"/>
        </w:rPr>
        <w:t>Lu</w:t>
      </w:r>
      <w:r>
        <w:rPr>
          <w:sz w:val="18"/>
        </w:rPr>
        <w:t xml:space="preserve"> Z, </w:t>
      </w:r>
      <w:r w:rsidRPr="00395EA5">
        <w:rPr>
          <w:sz w:val="18"/>
        </w:rPr>
        <w:t>Huang</w:t>
      </w:r>
      <w:r>
        <w:rPr>
          <w:sz w:val="18"/>
        </w:rPr>
        <w:t xml:space="preserve"> J, </w:t>
      </w:r>
      <w:r w:rsidRPr="00395EA5">
        <w:rPr>
          <w:sz w:val="18"/>
        </w:rPr>
        <w:t>Chen</w:t>
      </w:r>
      <w:r>
        <w:rPr>
          <w:sz w:val="18"/>
        </w:rPr>
        <w:t xml:space="preserve"> Z</w:t>
      </w:r>
      <w:r w:rsidRPr="00395EA5">
        <w:rPr>
          <w:sz w:val="18"/>
        </w:rPr>
        <w:t xml:space="preserve"> </w:t>
      </w:r>
      <w:r>
        <w:rPr>
          <w:sz w:val="18"/>
        </w:rPr>
        <w:t>(2016)</w:t>
      </w:r>
      <w:r w:rsidRPr="00395EA5">
        <w:rPr>
          <w:sz w:val="18"/>
        </w:rPr>
        <w:t xml:space="preserve"> Facilitated </w:t>
      </w:r>
      <w:proofErr w:type="spellStart"/>
      <w:r w:rsidRPr="00395EA5">
        <w:rPr>
          <w:sz w:val="18"/>
        </w:rPr>
        <w:t>Fabriction</w:t>
      </w:r>
      <w:proofErr w:type="spellEnd"/>
      <w:r w:rsidRPr="00395EA5">
        <w:rPr>
          <w:sz w:val="18"/>
        </w:rPr>
        <w:t xml:space="preserve"> of High Strength Silica Aerogels Using </w:t>
      </w:r>
      <w:proofErr w:type="spellStart"/>
      <w:r w:rsidRPr="00395EA5">
        <w:rPr>
          <w:sz w:val="18"/>
        </w:rPr>
        <w:t>Nanocellulosic</w:t>
      </w:r>
      <w:proofErr w:type="spellEnd"/>
      <w:r w:rsidRPr="00395EA5">
        <w:rPr>
          <w:sz w:val="18"/>
        </w:rPr>
        <w:t xml:space="preserve"> Scaffolds. Carbohydrate Polymer 147: 89-96</w:t>
      </w:r>
      <w:r w:rsidR="005973B9" w:rsidRPr="005973B9">
        <w:t>.</w:t>
      </w:r>
    </w:p>
    <w:p w14:paraId="18E82BF6" w14:textId="56E954DD" w:rsidR="00AE3E37" w:rsidRPr="008756E6" w:rsidRDefault="005973B9" w:rsidP="006736B6">
      <w:pPr>
        <w:pStyle w:val="BodyText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6017F9">
        <w:rPr>
          <w:rFonts w:ascii="Calibri" w:hAnsi="Calibri"/>
        </w:rPr>
        <w:tab/>
      </w:r>
      <w:r w:rsidR="00DA1A9C">
        <w:rPr>
          <w:rFonts w:ascii="Calibri" w:hAnsi="Calibri"/>
          <w:spacing w:val="-5"/>
        </w:rPr>
        <w:t xml:space="preserve">Wu Q, </w:t>
      </w:r>
      <w:proofErr w:type="spellStart"/>
      <w:r w:rsidR="006017F9" w:rsidRPr="006017F9">
        <w:rPr>
          <w:rFonts w:ascii="Calibri" w:hAnsi="Calibri"/>
          <w:spacing w:val="-5"/>
        </w:rPr>
        <w:t>Meng</w:t>
      </w:r>
      <w:proofErr w:type="spellEnd"/>
      <w:r w:rsidR="00DA1A9C">
        <w:rPr>
          <w:rFonts w:ascii="Calibri" w:hAnsi="Calibri"/>
          <w:spacing w:val="-5"/>
        </w:rPr>
        <w:t xml:space="preserve"> Y, </w:t>
      </w:r>
      <w:r w:rsidR="006017F9" w:rsidRPr="006017F9">
        <w:rPr>
          <w:rFonts w:ascii="Calibri" w:hAnsi="Calibri"/>
          <w:spacing w:val="-5"/>
        </w:rPr>
        <w:t>Concha</w:t>
      </w:r>
      <w:r w:rsidR="00DA1A9C">
        <w:rPr>
          <w:rFonts w:ascii="Calibri" w:hAnsi="Calibri"/>
          <w:spacing w:val="-5"/>
        </w:rPr>
        <w:t xml:space="preserve"> K, Wang S, </w:t>
      </w:r>
      <w:r w:rsidR="006017F9" w:rsidRPr="006017F9">
        <w:rPr>
          <w:rFonts w:ascii="Calibri" w:hAnsi="Calibri"/>
          <w:spacing w:val="-5"/>
        </w:rPr>
        <w:t>Li</w:t>
      </w:r>
      <w:r w:rsidR="00DA1A9C">
        <w:rPr>
          <w:rFonts w:ascii="Calibri" w:hAnsi="Calibri"/>
          <w:spacing w:val="-5"/>
        </w:rPr>
        <w:t xml:space="preserve"> Y, </w:t>
      </w:r>
      <w:r w:rsidR="006017F9" w:rsidRPr="006017F9">
        <w:rPr>
          <w:rFonts w:ascii="Calibri" w:hAnsi="Calibri"/>
          <w:spacing w:val="-5"/>
        </w:rPr>
        <w:t>Ma</w:t>
      </w:r>
      <w:r w:rsidR="00DA1A9C">
        <w:rPr>
          <w:rFonts w:ascii="Calibri" w:hAnsi="Calibri"/>
          <w:spacing w:val="-5"/>
        </w:rPr>
        <w:t xml:space="preserve"> L, </w:t>
      </w:r>
      <w:r w:rsidR="006017F9" w:rsidRPr="006017F9">
        <w:rPr>
          <w:rFonts w:ascii="Calibri" w:hAnsi="Calibri"/>
          <w:spacing w:val="-5"/>
        </w:rPr>
        <w:t>Fu</w:t>
      </w:r>
      <w:r w:rsidR="00DA1A9C">
        <w:rPr>
          <w:rFonts w:ascii="Calibri" w:hAnsi="Calibri"/>
          <w:spacing w:val="-5"/>
        </w:rPr>
        <w:t xml:space="preserve"> S</w:t>
      </w:r>
      <w:r w:rsidR="006017F9" w:rsidRPr="006017F9">
        <w:rPr>
          <w:rFonts w:ascii="Calibri" w:hAnsi="Calibri"/>
          <w:spacing w:val="-5"/>
        </w:rPr>
        <w:t xml:space="preserve"> </w:t>
      </w:r>
      <w:r w:rsidR="00DA1A9C">
        <w:rPr>
          <w:rFonts w:ascii="Calibri" w:hAnsi="Calibri"/>
          <w:spacing w:val="-5"/>
        </w:rPr>
        <w:t>(</w:t>
      </w:r>
      <w:r w:rsidR="006017F9" w:rsidRPr="006017F9">
        <w:rPr>
          <w:rFonts w:ascii="Calibri" w:hAnsi="Calibri"/>
          <w:spacing w:val="-5"/>
        </w:rPr>
        <w:t>2013</w:t>
      </w:r>
      <w:r w:rsidR="00DA1A9C">
        <w:rPr>
          <w:rFonts w:ascii="Calibri" w:hAnsi="Calibri"/>
          <w:spacing w:val="-5"/>
        </w:rPr>
        <w:t>)</w:t>
      </w:r>
      <w:r w:rsidR="006017F9" w:rsidRPr="006017F9">
        <w:rPr>
          <w:rFonts w:ascii="Calibri" w:hAnsi="Calibri"/>
          <w:spacing w:val="-5"/>
        </w:rPr>
        <w:t xml:space="preserve"> Influence of temperature and humidity on </w:t>
      </w:r>
      <w:proofErr w:type="spellStart"/>
      <w:r w:rsidR="006017F9" w:rsidRPr="006017F9">
        <w:rPr>
          <w:rFonts w:ascii="Calibri" w:hAnsi="Calibri"/>
          <w:spacing w:val="-5"/>
        </w:rPr>
        <w:t>nano</w:t>
      </w:r>
      <w:proofErr w:type="spellEnd"/>
      <w:r w:rsidR="006017F9" w:rsidRPr="006017F9">
        <w:rPr>
          <w:rFonts w:ascii="Calibri" w:hAnsi="Calibri"/>
          <w:spacing w:val="-5"/>
        </w:rPr>
        <w:t xml:space="preserve">-mechanical properties of cellulose </w:t>
      </w:r>
      <w:proofErr w:type="spellStart"/>
      <w:r w:rsidR="006017F9" w:rsidRPr="006017F9">
        <w:rPr>
          <w:rFonts w:ascii="Calibri" w:hAnsi="Calibri"/>
          <w:spacing w:val="-5"/>
        </w:rPr>
        <w:t>nanocrystal</w:t>
      </w:r>
      <w:proofErr w:type="spellEnd"/>
      <w:r w:rsidR="006017F9" w:rsidRPr="006017F9">
        <w:rPr>
          <w:rFonts w:ascii="Calibri" w:hAnsi="Calibri"/>
          <w:spacing w:val="-5"/>
        </w:rPr>
        <w:t xml:space="preserve"> films made from </w:t>
      </w:r>
      <w:proofErr w:type="spellStart"/>
      <w:r w:rsidR="006017F9" w:rsidRPr="006017F9">
        <w:rPr>
          <w:rFonts w:ascii="Calibri" w:hAnsi="Calibri"/>
          <w:spacing w:val="-5"/>
        </w:rPr>
        <w:t>switchgrass</w:t>
      </w:r>
      <w:proofErr w:type="spellEnd"/>
      <w:r w:rsidR="006017F9" w:rsidRPr="006017F9">
        <w:rPr>
          <w:rFonts w:ascii="Calibri" w:hAnsi="Calibri"/>
          <w:spacing w:val="-5"/>
        </w:rPr>
        <w:t xml:space="preserve"> and cotton. Industrial Crops and Products 48: 28-35</w:t>
      </w:r>
      <w:r>
        <w:rPr>
          <w:rFonts w:ascii="Calibri" w:hAnsi="Calibri"/>
        </w:rPr>
        <w:t>.</w:t>
      </w:r>
    </w:p>
    <w:p w14:paraId="1DEB335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31E5D0F" w14:textId="77777777" w:rsidR="00AE3E37" w:rsidRDefault="00AE3E37">
      <w:pPr>
        <w:pStyle w:val="BodyText"/>
        <w:rPr>
          <w:rFonts w:ascii="Calibri"/>
          <w:sz w:val="20"/>
        </w:rPr>
      </w:pPr>
    </w:p>
    <w:p w14:paraId="1EE5065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F6CE55F" wp14:editId="6FA84DD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330A459" w14:textId="5069982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B4CFC">
        <w:rPr>
          <w:noProof/>
        </w:rPr>
        <w:drawing>
          <wp:inline distT="0" distB="0" distL="0" distR="0" wp14:anchorId="26C03995" wp14:editId="376DCD64">
            <wp:extent cx="610962" cy="770890"/>
            <wp:effectExtent l="0" t="0" r="0" b="0"/>
            <wp:docPr id="2" name="Picture 1" descr="wangbio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ngbiog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53" b="22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86" cy="77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0C1DD063" w14:textId="06F4FE2D" w:rsidR="00AE3E37" w:rsidRDefault="00813E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Siqun Wang is a</w:t>
      </w:r>
      <w:r w:rsidRPr="00813E1B">
        <w:rPr>
          <w:rFonts w:ascii="Arial"/>
          <w:sz w:val="14"/>
        </w:rPr>
        <w:t xml:space="preserve"> Professor in the </w:t>
      </w:r>
      <w:r>
        <w:rPr>
          <w:rFonts w:ascii="Arial"/>
          <w:sz w:val="14"/>
        </w:rPr>
        <w:t xml:space="preserve">UT </w:t>
      </w:r>
      <w:r w:rsidRPr="00813E1B">
        <w:rPr>
          <w:rFonts w:ascii="Arial"/>
          <w:sz w:val="14"/>
        </w:rPr>
        <w:t xml:space="preserve">Center for Renewable Carbon. His research interests include </w:t>
      </w:r>
      <w:r w:rsidR="00B25583" w:rsidRPr="00B25583">
        <w:rPr>
          <w:rFonts w:ascii="Arial"/>
          <w:sz w:val="14"/>
        </w:rPr>
        <w:t xml:space="preserve">Nano-mechanics, cellulose </w:t>
      </w:r>
      <w:proofErr w:type="spellStart"/>
      <w:r w:rsidR="00B25583" w:rsidRPr="00B25583">
        <w:rPr>
          <w:rFonts w:ascii="Arial"/>
          <w:sz w:val="14"/>
        </w:rPr>
        <w:t>nano</w:t>
      </w:r>
      <w:proofErr w:type="spellEnd"/>
      <w:r w:rsidR="00B25583" w:rsidRPr="00B25583">
        <w:rPr>
          <w:rFonts w:ascii="Arial"/>
          <w:sz w:val="14"/>
        </w:rPr>
        <w:t xml:space="preserve"> materials, bio-based carbon materials, manufacture and performance of wood-based composites, natural fiber-reinforced plastic composites, bio </w:t>
      </w:r>
      <w:proofErr w:type="spellStart"/>
      <w:r w:rsidR="00B25583" w:rsidRPr="00B25583">
        <w:rPr>
          <w:rFonts w:ascii="Arial"/>
          <w:sz w:val="14"/>
        </w:rPr>
        <w:t>nanocomposites</w:t>
      </w:r>
      <w:proofErr w:type="spellEnd"/>
      <w:r w:rsidR="00B25583" w:rsidRPr="00B25583">
        <w:rPr>
          <w:rFonts w:ascii="Arial"/>
          <w:sz w:val="14"/>
        </w:rPr>
        <w:t xml:space="preserve">, wood adhesion, cellulose </w:t>
      </w:r>
      <w:proofErr w:type="spellStart"/>
      <w:r w:rsidR="00B25583" w:rsidRPr="00B25583">
        <w:rPr>
          <w:rFonts w:ascii="Arial"/>
          <w:sz w:val="14"/>
        </w:rPr>
        <w:t>nano</w:t>
      </w:r>
      <w:proofErr w:type="spellEnd"/>
      <w:r w:rsidR="00B25583" w:rsidRPr="00B25583">
        <w:rPr>
          <w:rFonts w:ascii="Arial"/>
          <w:sz w:val="14"/>
        </w:rPr>
        <w:t xml:space="preserve"> material impact on soil, soil recovery, heave metal removal from water, and wood quality</w:t>
      </w:r>
      <w:r w:rsidRPr="00813E1B">
        <w:rPr>
          <w:rFonts w:ascii="Arial"/>
          <w:sz w:val="14"/>
        </w:rPr>
        <w:t xml:space="preserve">. Dr. Wang has authored or co-authored more than </w:t>
      </w:r>
      <w:r>
        <w:rPr>
          <w:rFonts w:ascii="Arial"/>
          <w:sz w:val="14"/>
        </w:rPr>
        <w:t>20</w:t>
      </w:r>
      <w:r w:rsidRPr="00813E1B">
        <w:rPr>
          <w:rFonts w:ascii="Arial"/>
          <w:sz w:val="14"/>
        </w:rPr>
        <w:t>0 referred journal articles</w:t>
      </w:r>
      <w:r w:rsidR="00A9710C">
        <w:rPr>
          <w:rFonts w:ascii="Arial"/>
          <w:sz w:val="14"/>
        </w:rPr>
        <w:t>.</w:t>
      </w:r>
    </w:p>
    <w:p w14:paraId="6ED02893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B4CFC">
        <w:rPr>
          <w:rFonts w:ascii="Arial"/>
          <w:sz w:val="14"/>
        </w:rPr>
        <w:t>swang@utk.edu</w:t>
      </w:r>
    </w:p>
    <w:p w14:paraId="42B17B9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A6D3B04" wp14:editId="1B7DB91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DDF8183" w14:textId="77777777" w:rsidR="00AE3E37" w:rsidRDefault="00AE3E37">
      <w:pPr>
        <w:pStyle w:val="BodyText"/>
        <w:rPr>
          <w:rFonts w:ascii="Arial"/>
          <w:sz w:val="20"/>
        </w:rPr>
      </w:pPr>
    </w:p>
    <w:p w14:paraId="72784BC3" w14:textId="77777777" w:rsidR="00AE3E37" w:rsidRDefault="00AE3E37">
      <w:pPr>
        <w:pStyle w:val="BodyText"/>
        <w:rPr>
          <w:rFonts w:ascii="Arial"/>
          <w:sz w:val="20"/>
        </w:rPr>
      </w:pPr>
    </w:p>
    <w:p w14:paraId="0BFF7B7E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33149C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4E8D35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300FF0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BC9E6" w14:textId="77777777" w:rsidR="00DA1A9C" w:rsidRDefault="00DA1A9C">
      <w:r>
        <w:separator/>
      </w:r>
    </w:p>
  </w:endnote>
  <w:endnote w:type="continuationSeparator" w:id="0">
    <w:p w14:paraId="58EB5EDA" w14:textId="77777777" w:rsidR="00DA1A9C" w:rsidRDefault="00DA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334C5" w14:textId="77777777" w:rsidR="00DA1A9C" w:rsidRDefault="00DA1A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185245" wp14:editId="7318FD4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157C9" w14:textId="77777777" w:rsidR="00DA1A9C" w:rsidRPr="005B3A56" w:rsidRDefault="00DA1A9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5C191FC" w14:textId="77777777" w:rsidR="00DA1A9C" w:rsidRPr="005B3A56" w:rsidRDefault="00DA1A9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0BA63D1" wp14:editId="299411A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EB957" w14:textId="77777777" w:rsidR="00DA1A9C" w:rsidRPr="005B3A56" w:rsidRDefault="00DA1A9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5929D3" w14:textId="77777777" w:rsidR="00DA1A9C" w:rsidRPr="005B3A56" w:rsidRDefault="00DA1A9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77285D" wp14:editId="66543DB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2DF2B" w14:textId="77777777" w:rsidR="00DA1A9C" w:rsidRPr="005B3A56" w:rsidRDefault="00DA1A9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028349C" w14:textId="77777777" w:rsidR="00DA1A9C" w:rsidRPr="005B3A56" w:rsidRDefault="00DA1A9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2300C" w14:textId="77777777" w:rsidR="00DA1A9C" w:rsidRDefault="00DA1A9C">
      <w:r>
        <w:separator/>
      </w:r>
    </w:p>
  </w:footnote>
  <w:footnote w:type="continuationSeparator" w:id="0">
    <w:p w14:paraId="2A49EF8C" w14:textId="77777777" w:rsidR="00DA1A9C" w:rsidRDefault="00DA1A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20DD1" w14:textId="77777777" w:rsidR="00DA1A9C" w:rsidRDefault="00DA1A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D37D7B2" wp14:editId="025A8FD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F9B33" w14:textId="77777777" w:rsidR="00DA1A9C" w:rsidRPr="005B3A56" w:rsidRDefault="00DA1A9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74C420E" wp14:editId="738EF9F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C7DCB" w14:textId="77777777" w:rsidR="00DA1A9C" w:rsidRPr="005B3A56" w:rsidRDefault="00DA1A9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8E28A2C" w14:textId="77777777" w:rsidR="00DA1A9C" w:rsidRPr="005B3A56" w:rsidRDefault="00DA1A9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24D1"/>
    <w:rsid w:val="000E2911"/>
    <w:rsid w:val="001263DF"/>
    <w:rsid w:val="0019556F"/>
    <w:rsid w:val="001A4EC1"/>
    <w:rsid w:val="002455EC"/>
    <w:rsid w:val="00292ED9"/>
    <w:rsid w:val="00395EA5"/>
    <w:rsid w:val="00404E5B"/>
    <w:rsid w:val="004050D5"/>
    <w:rsid w:val="00414F7B"/>
    <w:rsid w:val="004355DC"/>
    <w:rsid w:val="004749B4"/>
    <w:rsid w:val="00494130"/>
    <w:rsid w:val="004F3523"/>
    <w:rsid w:val="005973B9"/>
    <w:rsid w:val="005B3A56"/>
    <w:rsid w:val="006017F9"/>
    <w:rsid w:val="006060CE"/>
    <w:rsid w:val="0063497F"/>
    <w:rsid w:val="00651540"/>
    <w:rsid w:val="00666574"/>
    <w:rsid w:val="006736B6"/>
    <w:rsid w:val="0079327F"/>
    <w:rsid w:val="007B4CFC"/>
    <w:rsid w:val="00813E1B"/>
    <w:rsid w:val="00873DF0"/>
    <w:rsid w:val="008756E6"/>
    <w:rsid w:val="008A08B6"/>
    <w:rsid w:val="009B2D44"/>
    <w:rsid w:val="00A07E82"/>
    <w:rsid w:val="00A9710C"/>
    <w:rsid w:val="00AE3E37"/>
    <w:rsid w:val="00B21A57"/>
    <w:rsid w:val="00B25583"/>
    <w:rsid w:val="00B72C95"/>
    <w:rsid w:val="00C33602"/>
    <w:rsid w:val="00C62CE0"/>
    <w:rsid w:val="00CD6F55"/>
    <w:rsid w:val="00DA1A9C"/>
    <w:rsid w:val="00DE3104"/>
    <w:rsid w:val="00E26B10"/>
    <w:rsid w:val="00E36B19"/>
    <w:rsid w:val="00E4488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3CB9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B4C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B4C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452</Words>
  <Characters>2580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Siqun Wang</cp:lastModifiedBy>
  <cp:revision>15</cp:revision>
  <dcterms:created xsi:type="dcterms:W3CDTF">2017-06-11T23:47:00Z</dcterms:created>
  <dcterms:modified xsi:type="dcterms:W3CDTF">2017-06-15T04:07:00Z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