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748DC" w:rsidP="00494130">
      <w:pPr>
        <w:pStyle w:val="Ttulo1"/>
        <w:spacing w:before="170"/>
        <w:ind w:left="0"/>
      </w:pPr>
      <w:r w:rsidRPr="00C748DC">
        <w:rPr>
          <w:color w:val="337AB7"/>
        </w:rPr>
        <w:t xml:space="preserve">Efficiency of </w:t>
      </w:r>
      <w:r w:rsidR="006C67AD">
        <w:rPr>
          <w:color w:val="337AB7"/>
        </w:rPr>
        <w:t xml:space="preserve">Brazilian </w:t>
      </w:r>
      <w:r w:rsidRPr="00C748DC">
        <w:rPr>
          <w:color w:val="337AB7"/>
        </w:rPr>
        <w:t>xanthan encapsulation and associations in the microencapsulation of probiotics (</w:t>
      </w:r>
      <w:r w:rsidRPr="00C748DC">
        <w:rPr>
          <w:i/>
          <w:color w:val="337AB7"/>
        </w:rPr>
        <w:t xml:space="preserve">Lactobacillus </w:t>
      </w:r>
      <w:proofErr w:type="spellStart"/>
      <w:r w:rsidRPr="00C748DC">
        <w:rPr>
          <w:i/>
          <w:color w:val="337AB7"/>
        </w:rPr>
        <w:t>acidophillus</w:t>
      </w:r>
      <w:proofErr w:type="spellEnd"/>
      <w:r w:rsidRPr="00C748DC">
        <w:rPr>
          <w:color w:val="337AB7"/>
        </w:rPr>
        <w:t>)</w:t>
      </w:r>
    </w:p>
    <w:p w:rsidR="005973B9" w:rsidRPr="00C67168" w:rsidRDefault="005973B9" w:rsidP="00C969AC">
      <w:pPr>
        <w:pStyle w:val="Corpodetexto"/>
        <w:spacing w:before="73" w:line="198" w:lineRule="exact"/>
        <w:ind w:right="58"/>
        <w:jc w:val="both"/>
        <w:rPr>
          <w:rFonts w:ascii="Arial" w:hAnsi="Arial" w:cs="Arial"/>
        </w:rPr>
      </w:pPr>
    </w:p>
    <w:p w:rsidR="00C67168" w:rsidRPr="00C67168" w:rsidRDefault="00C67168" w:rsidP="00C969AC">
      <w:pPr>
        <w:widowControl/>
        <w:autoSpaceDE w:val="0"/>
        <w:autoSpaceDN w:val="0"/>
        <w:adjustRightInd w:val="0"/>
        <w:jc w:val="both"/>
        <w:rPr>
          <w:rFonts w:ascii="Arial" w:eastAsiaTheme="minorHAnsi" w:hAnsi="Arial" w:cs="Arial"/>
          <w:sz w:val="18"/>
          <w:szCs w:val="18"/>
        </w:rPr>
      </w:pPr>
      <w:proofErr w:type="spellStart"/>
      <w:r w:rsidRPr="00C67168">
        <w:rPr>
          <w:rFonts w:ascii="Arial" w:eastAsiaTheme="minorHAnsi" w:hAnsi="Arial" w:cs="Arial"/>
          <w:sz w:val="18"/>
          <w:szCs w:val="18"/>
        </w:rPr>
        <w:t>Msc</w:t>
      </w:r>
      <w:proofErr w:type="spellEnd"/>
      <w:r w:rsidR="00DD3FB9" w:rsidRPr="00C67168">
        <w:rPr>
          <w:rFonts w:ascii="Arial" w:eastAsiaTheme="minorHAnsi" w:hAnsi="Arial" w:cs="Arial"/>
          <w:sz w:val="18"/>
          <w:szCs w:val="18"/>
        </w:rPr>
        <w:t xml:space="preserve">. </w:t>
      </w:r>
      <w:proofErr w:type="spellStart"/>
      <w:r w:rsidRPr="00C67168">
        <w:rPr>
          <w:rFonts w:ascii="Arial" w:eastAsiaTheme="minorHAnsi" w:hAnsi="Arial" w:cs="Arial"/>
          <w:sz w:val="18"/>
          <w:szCs w:val="18"/>
        </w:rPr>
        <w:t>Júlia</w:t>
      </w:r>
      <w:proofErr w:type="spellEnd"/>
      <w:r w:rsidRPr="00C67168">
        <w:rPr>
          <w:rFonts w:ascii="Arial" w:eastAsiaTheme="minorHAnsi" w:hAnsi="Arial" w:cs="Arial"/>
          <w:sz w:val="18"/>
          <w:szCs w:val="18"/>
        </w:rPr>
        <w:t xml:space="preserve"> </w:t>
      </w:r>
      <w:proofErr w:type="spellStart"/>
      <w:r w:rsidRPr="00C67168">
        <w:rPr>
          <w:rFonts w:ascii="Arial" w:eastAsiaTheme="minorHAnsi" w:hAnsi="Arial" w:cs="Arial"/>
          <w:sz w:val="18"/>
          <w:szCs w:val="18"/>
        </w:rPr>
        <w:t>Borin</w:t>
      </w:r>
      <w:proofErr w:type="spellEnd"/>
      <w:r w:rsidRPr="00C67168">
        <w:rPr>
          <w:rFonts w:ascii="Arial" w:eastAsiaTheme="minorHAnsi" w:hAnsi="Arial" w:cs="Arial"/>
          <w:sz w:val="18"/>
          <w:szCs w:val="18"/>
        </w:rPr>
        <w:t xml:space="preserve"> </w:t>
      </w:r>
      <w:proofErr w:type="spellStart"/>
      <w:r w:rsidRPr="00C67168">
        <w:rPr>
          <w:rFonts w:ascii="Arial" w:eastAsiaTheme="minorHAnsi" w:hAnsi="Arial" w:cs="Arial"/>
          <w:sz w:val="18"/>
          <w:szCs w:val="18"/>
        </w:rPr>
        <w:t>Fioravante</w:t>
      </w:r>
      <w:proofErr w:type="spellEnd"/>
      <w:r w:rsidRPr="00C67168">
        <w:rPr>
          <w:rFonts w:ascii="Arial" w:eastAsiaTheme="minorHAnsi" w:hAnsi="Arial" w:cs="Arial"/>
          <w:sz w:val="18"/>
          <w:szCs w:val="18"/>
        </w:rPr>
        <w:t xml:space="preserve">, Postgraduate Program in Food Science and Technology, Faculty of Agronomy </w:t>
      </w:r>
      <w:proofErr w:type="spellStart"/>
      <w:r w:rsidRPr="00C67168">
        <w:rPr>
          <w:rFonts w:ascii="Arial" w:eastAsiaTheme="minorHAnsi" w:hAnsi="Arial" w:cs="Arial"/>
          <w:sz w:val="18"/>
          <w:szCs w:val="18"/>
        </w:rPr>
        <w:t>Eliseu</w:t>
      </w:r>
      <w:proofErr w:type="spellEnd"/>
      <w:r w:rsidRPr="00C67168">
        <w:rPr>
          <w:rFonts w:ascii="Arial" w:eastAsiaTheme="minorHAnsi" w:hAnsi="Arial" w:cs="Arial"/>
          <w:sz w:val="18"/>
          <w:szCs w:val="18"/>
        </w:rPr>
        <w:t xml:space="preserve"> </w:t>
      </w:r>
      <w:proofErr w:type="spellStart"/>
      <w:r w:rsidRPr="00C67168">
        <w:rPr>
          <w:rFonts w:ascii="Arial" w:eastAsiaTheme="minorHAnsi" w:hAnsi="Arial" w:cs="Arial"/>
          <w:sz w:val="18"/>
          <w:szCs w:val="18"/>
        </w:rPr>
        <w:t>Maciel</w:t>
      </w:r>
      <w:proofErr w:type="spellEnd"/>
      <w:r w:rsidRPr="00C67168">
        <w:rPr>
          <w:rFonts w:ascii="Arial" w:eastAsiaTheme="minorHAnsi" w:hAnsi="Arial" w:cs="Arial"/>
          <w:sz w:val="18"/>
          <w:szCs w:val="18"/>
        </w:rPr>
        <w:t>, Federal University of Pelotas</w:t>
      </w:r>
      <w:r>
        <w:rPr>
          <w:rFonts w:ascii="Arial" w:eastAsiaTheme="minorHAnsi" w:hAnsi="Arial" w:cs="Arial"/>
          <w:sz w:val="18"/>
          <w:szCs w:val="18"/>
        </w:rPr>
        <w:t xml:space="preserve">, </w:t>
      </w:r>
      <w:r w:rsidRPr="00C67168">
        <w:rPr>
          <w:rFonts w:ascii="Arial" w:eastAsiaTheme="minorHAnsi" w:hAnsi="Arial" w:cs="Arial"/>
          <w:sz w:val="18"/>
          <w:szCs w:val="18"/>
        </w:rPr>
        <w:t>Pelotas, Brazil</w:t>
      </w:r>
      <w:r>
        <w:rPr>
          <w:rFonts w:ascii="Arial" w:eastAsiaTheme="minorHAnsi" w:hAnsi="Arial" w:cs="Arial"/>
          <w:sz w:val="18"/>
          <w:szCs w:val="18"/>
        </w:rPr>
        <w:t>.</w:t>
      </w:r>
    </w:p>
    <w:p w:rsidR="001E7D8E" w:rsidRDefault="00C67168" w:rsidP="00C969AC">
      <w:pPr>
        <w:widowControl/>
        <w:autoSpaceDE w:val="0"/>
        <w:autoSpaceDN w:val="0"/>
        <w:adjustRightInd w:val="0"/>
        <w:jc w:val="both"/>
        <w:rPr>
          <w:rFonts w:ascii="Arial" w:eastAsiaTheme="minorHAnsi" w:hAnsi="Arial" w:cs="Arial"/>
          <w:sz w:val="18"/>
          <w:szCs w:val="18"/>
        </w:rPr>
      </w:pPr>
      <w:proofErr w:type="spellStart"/>
      <w:proofErr w:type="gramStart"/>
      <w:r w:rsidRPr="001E7D8E">
        <w:rPr>
          <w:rFonts w:ascii="Arial" w:eastAsiaTheme="minorHAnsi" w:hAnsi="Arial" w:cs="Arial"/>
          <w:sz w:val="18"/>
          <w:szCs w:val="18"/>
        </w:rPr>
        <w:t>Dra</w:t>
      </w:r>
      <w:proofErr w:type="spellEnd"/>
      <w:r w:rsidRPr="001E7D8E">
        <w:rPr>
          <w:rFonts w:ascii="Arial" w:eastAsiaTheme="minorHAnsi" w:hAnsi="Arial" w:cs="Arial"/>
          <w:sz w:val="18"/>
          <w:szCs w:val="18"/>
        </w:rPr>
        <w:t>.</w:t>
      </w:r>
      <w:proofErr w:type="gramEnd"/>
      <w:r w:rsidRPr="001E7D8E">
        <w:rPr>
          <w:rFonts w:ascii="Arial" w:eastAsiaTheme="minorHAnsi" w:hAnsi="Arial" w:cs="Arial"/>
          <w:sz w:val="18"/>
          <w:szCs w:val="18"/>
        </w:rPr>
        <w:t xml:space="preserve"> </w:t>
      </w:r>
      <w:proofErr w:type="spellStart"/>
      <w:r w:rsidRPr="001E7D8E">
        <w:rPr>
          <w:rFonts w:ascii="Arial" w:eastAsiaTheme="minorHAnsi" w:hAnsi="Arial" w:cs="Arial"/>
          <w:sz w:val="18"/>
          <w:szCs w:val="18"/>
        </w:rPr>
        <w:t>Patrícia</w:t>
      </w:r>
      <w:proofErr w:type="spellEnd"/>
      <w:r w:rsidRPr="001E7D8E">
        <w:rPr>
          <w:rFonts w:ascii="Arial" w:eastAsiaTheme="minorHAnsi" w:hAnsi="Arial" w:cs="Arial"/>
          <w:sz w:val="18"/>
          <w:szCs w:val="18"/>
        </w:rPr>
        <w:t xml:space="preserve"> Diaz de Olive</w:t>
      </w:r>
      <w:r w:rsidR="006C67AD" w:rsidRPr="001E7D8E">
        <w:rPr>
          <w:rFonts w:ascii="Arial" w:eastAsiaTheme="minorHAnsi" w:hAnsi="Arial" w:cs="Arial"/>
          <w:sz w:val="18"/>
          <w:szCs w:val="18"/>
        </w:rPr>
        <w:t>i</w:t>
      </w:r>
      <w:r w:rsidRPr="001E7D8E">
        <w:rPr>
          <w:rFonts w:ascii="Arial" w:eastAsiaTheme="minorHAnsi" w:hAnsi="Arial" w:cs="Arial"/>
          <w:sz w:val="18"/>
          <w:szCs w:val="18"/>
        </w:rPr>
        <w:t>ra</w:t>
      </w:r>
      <w:r w:rsidRPr="00C67168">
        <w:rPr>
          <w:rFonts w:ascii="Arial" w:eastAsiaTheme="minorHAnsi" w:hAnsi="Arial" w:cs="Arial"/>
          <w:sz w:val="18"/>
          <w:szCs w:val="18"/>
        </w:rPr>
        <w:t xml:space="preserve">, </w:t>
      </w:r>
      <w:r w:rsidR="001E7D8E" w:rsidRPr="00C67168">
        <w:rPr>
          <w:rFonts w:ascii="Arial" w:eastAsiaTheme="minorHAnsi" w:hAnsi="Arial" w:cs="Arial"/>
          <w:sz w:val="18"/>
          <w:szCs w:val="18"/>
        </w:rPr>
        <w:t xml:space="preserve">Postgraduate Program in </w:t>
      </w:r>
      <w:r w:rsidRPr="00C67168">
        <w:rPr>
          <w:rFonts w:ascii="Arial" w:eastAsiaTheme="minorHAnsi" w:hAnsi="Arial" w:cs="Arial"/>
          <w:sz w:val="18"/>
          <w:szCs w:val="18"/>
        </w:rPr>
        <w:t>Biotechnology, Technological Development Centre, Federal University of Pelotas, Pelotas, Brazil</w:t>
      </w:r>
      <w:r>
        <w:rPr>
          <w:rFonts w:ascii="Arial" w:eastAsiaTheme="minorHAnsi" w:hAnsi="Arial" w:cs="Arial"/>
          <w:sz w:val="18"/>
          <w:szCs w:val="18"/>
        </w:rPr>
        <w:t>.</w:t>
      </w:r>
    </w:p>
    <w:p w:rsidR="00C67168" w:rsidRDefault="00C67168" w:rsidP="00C969AC">
      <w:pPr>
        <w:widowControl/>
        <w:autoSpaceDE w:val="0"/>
        <w:autoSpaceDN w:val="0"/>
        <w:adjustRightInd w:val="0"/>
        <w:jc w:val="both"/>
        <w:rPr>
          <w:rFonts w:ascii="Arial" w:eastAsiaTheme="minorHAnsi" w:hAnsi="Arial" w:cs="Arial"/>
          <w:sz w:val="18"/>
          <w:szCs w:val="18"/>
        </w:rPr>
      </w:pPr>
      <w:proofErr w:type="spellStart"/>
      <w:r w:rsidRPr="00C67168">
        <w:rPr>
          <w:rFonts w:ascii="Arial" w:eastAsiaTheme="minorHAnsi" w:hAnsi="Arial" w:cs="Arial"/>
          <w:sz w:val="18"/>
          <w:szCs w:val="18"/>
        </w:rPr>
        <w:t>Izadora</w:t>
      </w:r>
      <w:proofErr w:type="spellEnd"/>
      <w:r w:rsidRPr="00C67168">
        <w:rPr>
          <w:rFonts w:ascii="Arial" w:eastAsiaTheme="minorHAnsi" w:hAnsi="Arial" w:cs="Arial"/>
          <w:sz w:val="18"/>
          <w:szCs w:val="18"/>
        </w:rPr>
        <w:t xml:space="preserve"> Almeida Perez, Center for Chemical, Pharmaceutical and Food Sciences, Federal University of Pelotas</w:t>
      </w:r>
      <w:r>
        <w:rPr>
          <w:rFonts w:ascii="Arial" w:eastAsiaTheme="minorHAnsi" w:hAnsi="Arial" w:cs="Arial"/>
          <w:sz w:val="18"/>
          <w:szCs w:val="18"/>
        </w:rPr>
        <w:t>, Pelotas, Brazil.</w:t>
      </w:r>
    </w:p>
    <w:p w:rsidR="00E0310A" w:rsidRDefault="00E0310A" w:rsidP="00C969AC">
      <w:pPr>
        <w:widowControl/>
        <w:autoSpaceDE w:val="0"/>
        <w:autoSpaceDN w:val="0"/>
        <w:adjustRightInd w:val="0"/>
        <w:jc w:val="both"/>
        <w:rPr>
          <w:rFonts w:ascii="Arial" w:eastAsiaTheme="minorHAnsi" w:hAnsi="Arial" w:cs="Arial"/>
          <w:sz w:val="18"/>
          <w:szCs w:val="18"/>
        </w:rPr>
      </w:pPr>
      <w:proofErr w:type="spellStart"/>
      <w:proofErr w:type="gramStart"/>
      <w:r>
        <w:rPr>
          <w:rFonts w:ascii="Arial" w:eastAsiaTheme="minorHAnsi" w:hAnsi="Arial" w:cs="Arial"/>
          <w:sz w:val="18"/>
          <w:szCs w:val="18"/>
        </w:rPr>
        <w:t>Dra</w:t>
      </w:r>
      <w:proofErr w:type="spellEnd"/>
      <w:r>
        <w:rPr>
          <w:rFonts w:ascii="Arial" w:eastAsiaTheme="minorHAnsi" w:hAnsi="Arial" w:cs="Arial"/>
          <w:sz w:val="18"/>
          <w:szCs w:val="18"/>
        </w:rPr>
        <w:t xml:space="preserve"> </w:t>
      </w:r>
      <w:proofErr w:type="spellStart"/>
      <w:r>
        <w:rPr>
          <w:rFonts w:ascii="Arial" w:eastAsiaTheme="minorHAnsi" w:hAnsi="Arial" w:cs="Arial"/>
          <w:sz w:val="18"/>
          <w:szCs w:val="18"/>
        </w:rPr>
        <w:t>Rosane</w:t>
      </w:r>
      <w:proofErr w:type="spellEnd"/>
      <w:r>
        <w:rPr>
          <w:rFonts w:ascii="Arial" w:eastAsiaTheme="minorHAnsi" w:hAnsi="Arial" w:cs="Arial"/>
          <w:sz w:val="18"/>
          <w:szCs w:val="18"/>
        </w:rPr>
        <w:t xml:space="preserve"> da Silva Rodrigues </w:t>
      </w:r>
      <w:r w:rsidRPr="00E0310A">
        <w:rPr>
          <w:rFonts w:ascii="Arial" w:eastAsiaTheme="minorHAnsi" w:hAnsi="Arial" w:cs="Arial"/>
          <w:sz w:val="18"/>
          <w:szCs w:val="18"/>
        </w:rPr>
        <w:t>Chemical, Pharmaceutical, and Food Science Centre, Federal University of Pelotas, Pelotas, Brazil.</w:t>
      </w:r>
      <w:proofErr w:type="gramEnd"/>
    </w:p>
    <w:p w:rsidR="00E0310A" w:rsidRPr="00C67168" w:rsidRDefault="00E0310A" w:rsidP="00C969AC">
      <w:pPr>
        <w:widowControl/>
        <w:autoSpaceDE w:val="0"/>
        <w:autoSpaceDN w:val="0"/>
        <w:adjustRightInd w:val="0"/>
        <w:jc w:val="both"/>
        <w:rPr>
          <w:rFonts w:ascii="Arial" w:eastAsiaTheme="minorHAnsi" w:hAnsi="Arial" w:cs="Arial"/>
          <w:sz w:val="18"/>
          <w:szCs w:val="18"/>
        </w:rPr>
      </w:pPr>
      <w:proofErr w:type="spellStart"/>
      <w:proofErr w:type="gramStart"/>
      <w:r>
        <w:rPr>
          <w:rFonts w:ascii="Arial" w:eastAsiaTheme="minorHAnsi" w:hAnsi="Arial" w:cs="Arial"/>
          <w:sz w:val="18"/>
          <w:szCs w:val="18"/>
        </w:rPr>
        <w:t>Dra</w:t>
      </w:r>
      <w:proofErr w:type="spellEnd"/>
      <w:r>
        <w:rPr>
          <w:rFonts w:ascii="Arial" w:eastAsiaTheme="minorHAnsi" w:hAnsi="Arial" w:cs="Arial"/>
          <w:sz w:val="18"/>
          <w:szCs w:val="18"/>
        </w:rPr>
        <w:t>.</w:t>
      </w:r>
      <w:proofErr w:type="gramEnd"/>
      <w:r>
        <w:rPr>
          <w:rFonts w:ascii="Arial" w:eastAsiaTheme="minorHAnsi" w:hAnsi="Arial" w:cs="Arial"/>
          <w:sz w:val="18"/>
          <w:szCs w:val="18"/>
        </w:rPr>
        <w:t xml:space="preserve"> </w:t>
      </w:r>
      <w:proofErr w:type="spellStart"/>
      <w:r>
        <w:rPr>
          <w:rFonts w:ascii="Arial" w:eastAsiaTheme="minorHAnsi" w:hAnsi="Arial" w:cs="Arial"/>
          <w:sz w:val="18"/>
          <w:szCs w:val="18"/>
        </w:rPr>
        <w:t>Ângela</w:t>
      </w:r>
      <w:proofErr w:type="spellEnd"/>
      <w:r>
        <w:rPr>
          <w:rFonts w:ascii="Arial" w:eastAsiaTheme="minorHAnsi" w:hAnsi="Arial" w:cs="Arial"/>
          <w:sz w:val="18"/>
          <w:szCs w:val="18"/>
        </w:rPr>
        <w:t xml:space="preserve"> Maria </w:t>
      </w:r>
      <w:proofErr w:type="spellStart"/>
      <w:r>
        <w:rPr>
          <w:rFonts w:ascii="Arial" w:eastAsiaTheme="minorHAnsi" w:hAnsi="Arial" w:cs="Arial"/>
          <w:sz w:val="18"/>
          <w:szCs w:val="18"/>
        </w:rPr>
        <w:t>Fiorentini</w:t>
      </w:r>
      <w:proofErr w:type="spellEnd"/>
      <w:r>
        <w:rPr>
          <w:rFonts w:ascii="Arial" w:eastAsiaTheme="minorHAnsi" w:hAnsi="Arial" w:cs="Arial"/>
          <w:sz w:val="18"/>
          <w:szCs w:val="18"/>
        </w:rPr>
        <w:t xml:space="preserve"> </w:t>
      </w:r>
      <w:r w:rsidRPr="00E0310A">
        <w:rPr>
          <w:rFonts w:ascii="Arial" w:eastAsiaTheme="minorHAnsi" w:hAnsi="Arial" w:cs="Arial"/>
          <w:sz w:val="18"/>
          <w:szCs w:val="18"/>
        </w:rPr>
        <w:t xml:space="preserve">Postgraduate Program in Food Science and Technology, Faculty of Agronomy </w:t>
      </w:r>
      <w:proofErr w:type="spellStart"/>
      <w:r w:rsidRPr="00E0310A">
        <w:rPr>
          <w:rFonts w:ascii="Arial" w:eastAsiaTheme="minorHAnsi" w:hAnsi="Arial" w:cs="Arial"/>
          <w:sz w:val="18"/>
          <w:szCs w:val="18"/>
        </w:rPr>
        <w:t>Eliseu</w:t>
      </w:r>
      <w:proofErr w:type="spellEnd"/>
      <w:r w:rsidRPr="00E0310A">
        <w:rPr>
          <w:rFonts w:ascii="Arial" w:eastAsiaTheme="minorHAnsi" w:hAnsi="Arial" w:cs="Arial"/>
          <w:sz w:val="18"/>
          <w:szCs w:val="18"/>
        </w:rPr>
        <w:t xml:space="preserve"> </w:t>
      </w:r>
      <w:proofErr w:type="spellStart"/>
      <w:r w:rsidRPr="00E0310A">
        <w:rPr>
          <w:rFonts w:ascii="Arial" w:eastAsiaTheme="minorHAnsi" w:hAnsi="Arial" w:cs="Arial"/>
          <w:sz w:val="18"/>
          <w:szCs w:val="18"/>
        </w:rPr>
        <w:t>Maciel</w:t>
      </w:r>
      <w:proofErr w:type="spellEnd"/>
      <w:r w:rsidRPr="00E0310A">
        <w:rPr>
          <w:rFonts w:ascii="Arial" w:eastAsiaTheme="minorHAnsi" w:hAnsi="Arial" w:cs="Arial"/>
          <w:sz w:val="18"/>
          <w:szCs w:val="18"/>
        </w:rPr>
        <w:t>, Federal University of Pelotas, Pelotas, Brazil</w:t>
      </w:r>
    </w:p>
    <w:p w:rsidR="00E0310A" w:rsidRPr="00E0310A" w:rsidRDefault="00DD3FB9" w:rsidP="00E0310A">
      <w:pPr>
        <w:pStyle w:val="Corpodetexto"/>
        <w:spacing w:before="3"/>
        <w:rPr>
          <w:rFonts w:ascii="Arial" w:eastAsiaTheme="minorHAnsi" w:hAnsi="Arial" w:cs="Arial"/>
        </w:rPr>
      </w:pPr>
      <w:proofErr w:type="spellStart"/>
      <w:proofErr w:type="gramStart"/>
      <w:r w:rsidRPr="00E0310A">
        <w:rPr>
          <w:rFonts w:ascii="Arial" w:eastAsiaTheme="minorHAnsi" w:hAnsi="Arial" w:cs="Arial"/>
        </w:rPr>
        <w:t>Dra</w:t>
      </w:r>
      <w:proofErr w:type="spellEnd"/>
      <w:r w:rsidRPr="00E0310A">
        <w:rPr>
          <w:rFonts w:ascii="Arial" w:eastAsiaTheme="minorHAnsi" w:hAnsi="Arial" w:cs="Arial"/>
        </w:rPr>
        <w:t>.</w:t>
      </w:r>
      <w:proofErr w:type="gramEnd"/>
      <w:r w:rsidRPr="00E0310A">
        <w:rPr>
          <w:rFonts w:ascii="Arial" w:eastAsiaTheme="minorHAnsi" w:hAnsi="Arial" w:cs="Arial"/>
        </w:rPr>
        <w:t xml:space="preserve"> </w:t>
      </w:r>
      <w:proofErr w:type="spellStart"/>
      <w:r w:rsidRPr="00E0310A">
        <w:rPr>
          <w:rFonts w:ascii="Arial" w:eastAsiaTheme="minorHAnsi" w:hAnsi="Arial" w:cs="Arial"/>
        </w:rPr>
        <w:t>Angelita</w:t>
      </w:r>
      <w:proofErr w:type="spellEnd"/>
      <w:r w:rsidRPr="00E0310A">
        <w:rPr>
          <w:rFonts w:ascii="Arial" w:eastAsiaTheme="minorHAnsi" w:hAnsi="Arial" w:cs="Arial"/>
        </w:rPr>
        <w:t xml:space="preserve"> da </w:t>
      </w:r>
      <w:proofErr w:type="spellStart"/>
      <w:r w:rsidRPr="00E0310A">
        <w:rPr>
          <w:rFonts w:ascii="Arial" w:eastAsiaTheme="minorHAnsi" w:hAnsi="Arial" w:cs="Arial"/>
        </w:rPr>
        <w:t>Silveira</w:t>
      </w:r>
      <w:proofErr w:type="spellEnd"/>
      <w:r w:rsidRPr="00E0310A">
        <w:rPr>
          <w:rFonts w:ascii="Arial" w:eastAsiaTheme="minorHAnsi" w:hAnsi="Arial" w:cs="Arial"/>
        </w:rPr>
        <w:t xml:space="preserve"> Moreira, </w:t>
      </w:r>
      <w:r w:rsidR="00E0310A" w:rsidRPr="00E0310A">
        <w:rPr>
          <w:rFonts w:ascii="Arial" w:eastAsiaTheme="minorHAnsi" w:hAnsi="Arial" w:cs="Arial"/>
        </w:rPr>
        <w:t xml:space="preserve">Postgraduate Program in Food Science and Technology, Faculty of Agronomy </w:t>
      </w:r>
      <w:proofErr w:type="spellStart"/>
      <w:r w:rsidR="00E0310A" w:rsidRPr="00E0310A">
        <w:rPr>
          <w:rFonts w:ascii="Arial" w:eastAsiaTheme="minorHAnsi" w:hAnsi="Arial" w:cs="Arial"/>
        </w:rPr>
        <w:t>Eliseu</w:t>
      </w:r>
      <w:proofErr w:type="spellEnd"/>
      <w:r w:rsidR="00E0310A" w:rsidRPr="00E0310A">
        <w:rPr>
          <w:rFonts w:ascii="Arial" w:eastAsiaTheme="minorHAnsi" w:hAnsi="Arial" w:cs="Arial"/>
        </w:rPr>
        <w:t xml:space="preserve"> </w:t>
      </w:r>
      <w:proofErr w:type="spellStart"/>
      <w:r w:rsidR="00E0310A" w:rsidRPr="00E0310A">
        <w:rPr>
          <w:rFonts w:ascii="Arial" w:eastAsiaTheme="minorHAnsi" w:hAnsi="Arial" w:cs="Arial"/>
        </w:rPr>
        <w:t>Maciel</w:t>
      </w:r>
      <w:proofErr w:type="spellEnd"/>
      <w:r w:rsidR="00E0310A" w:rsidRPr="00E0310A">
        <w:rPr>
          <w:rFonts w:ascii="Arial" w:eastAsiaTheme="minorHAnsi" w:hAnsi="Arial" w:cs="Arial"/>
        </w:rPr>
        <w:t>, Federal University of Pelotas, Pelotas, Brazil.</w:t>
      </w:r>
    </w:p>
    <w:p w:rsidR="00AE3E37" w:rsidRPr="00E0310A" w:rsidRDefault="00436AB7" w:rsidP="00C67168">
      <w:pPr>
        <w:widowControl/>
        <w:autoSpaceDE w:val="0"/>
        <w:autoSpaceDN w:val="0"/>
        <w:adjustRightInd w:val="0"/>
        <w:rPr>
          <w:rFonts w:ascii="Arial" w:hAnsi="Arial" w:cs="Arial"/>
          <w:sz w:val="18"/>
          <w:szCs w:val="18"/>
        </w:rPr>
        <w:sectPr w:rsidR="00AE3E37" w:rsidRPr="00E0310A">
          <w:headerReference w:type="default" r:id="rId8"/>
          <w:footerReference w:type="default" r:id="rId9"/>
          <w:type w:val="continuous"/>
          <w:pgSz w:w="11910" w:h="16840"/>
          <w:pgMar w:top="1740" w:right="600" w:bottom="840" w:left="620" w:header="541" w:footer="642" w:gutter="0"/>
          <w:cols w:space="720"/>
        </w:sectPr>
      </w:pPr>
      <w:r w:rsidRPr="00E0310A">
        <w:rPr>
          <w:rFonts w:ascii="Arial" w:eastAsiaTheme="minorHAnsi" w:hAnsi="Arial" w:cs="Arial"/>
          <w:sz w:val="18"/>
          <w:szCs w:val="18"/>
        </w:rPr>
        <w:t xml:space="preserve"> </w:t>
      </w:r>
    </w:p>
    <w:p w:rsidR="00AE3E37" w:rsidRPr="00B8401D" w:rsidRDefault="00A9710C">
      <w:pPr>
        <w:pStyle w:val="Ttulo3"/>
        <w:spacing w:before="147"/>
        <w:jc w:val="both"/>
      </w:pPr>
      <w:r w:rsidRPr="00B8401D">
        <w:rPr>
          <w:color w:val="BF5A14"/>
        </w:rPr>
        <w:lastRenderedPageBreak/>
        <w:t>Abstract</w:t>
      </w:r>
      <w:r w:rsidR="00404E5B" w:rsidRPr="00B8401D">
        <w:rPr>
          <w:color w:val="BF5A14"/>
        </w:rPr>
        <w:t xml:space="preserve"> (300 word limit)</w:t>
      </w:r>
    </w:p>
    <w:p w:rsidR="0006265E" w:rsidRDefault="0006265E" w:rsidP="00436AB7">
      <w:pPr>
        <w:pStyle w:val="Ttulo3"/>
        <w:spacing w:before="90" w:line="360" w:lineRule="auto"/>
        <w:ind w:left="102"/>
        <w:jc w:val="both"/>
        <w:rPr>
          <w:rFonts w:ascii="Tw Cen MT" w:eastAsia="Tw Cen MT" w:hAnsi="Tw Cen MT" w:cs="Tw Cen MT"/>
          <w:b w:val="0"/>
          <w:bCs w:val="0"/>
          <w:sz w:val="18"/>
          <w:szCs w:val="18"/>
        </w:rPr>
      </w:pPr>
      <w:r w:rsidRPr="0006265E">
        <w:rPr>
          <w:rFonts w:ascii="Tw Cen MT" w:eastAsia="Tw Cen MT" w:hAnsi="Tw Cen MT" w:cs="Tw Cen MT"/>
          <w:b w:val="0"/>
          <w:bCs w:val="0"/>
          <w:sz w:val="18"/>
          <w:szCs w:val="18"/>
        </w:rPr>
        <w:t xml:space="preserve">Probiotic microorganism’s consumption generates several benefits when they are significantly viable in the products in which they are applied. However, some processing conditions are unfavorable to their survival, as well as the food's own characteristics and storage conditions. Due to the low viability of probiotics when added as free cells, different technologies have been uses in order to increase their survival in food. Our study aimed to evaluate of Lactobacillus acidophilus encapsulation efficiency by the spray dryer using xantana </w:t>
      </w:r>
      <w:proofErr w:type="spellStart"/>
      <w:r w:rsidRPr="0006265E">
        <w:rPr>
          <w:rFonts w:ascii="Tw Cen MT" w:eastAsia="Tw Cen MT" w:hAnsi="Tw Cen MT" w:cs="Tw Cen MT"/>
          <w:b w:val="0"/>
          <w:bCs w:val="0"/>
          <w:sz w:val="18"/>
          <w:szCs w:val="18"/>
        </w:rPr>
        <w:t>pruni</w:t>
      </w:r>
      <w:proofErr w:type="spellEnd"/>
      <w:r w:rsidRPr="0006265E">
        <w:rPr>
          <w:rFonts w:ascii="Tw Cen MT" w:eastAsia="Tw Cen MT" w:hAnsi="Tw Cen MT" w:cs="Tw Cen MT"/>
          <w:b w:val="0"/>
          <w:bCs w:val="0"/>
          <w:sz w:val="18"/>
          <w:szCs w:val="18"/>
        </w:rPr>
        <w:t xml:space="preserve">, which is produced by a </w:t>
      </w:r>
      <w:proofErr w:type="spellStart"/>
      <w:r w:rsidRPr="0006265E">
        <w:rPr>
          <w:rFonts w:ascii="Tw Cen MT" w:eastAsia="Tw Cen MT" w:hAnsi="Tw Cen MT" w:cs="Tw Cen MT"/>
          <w:b w:val="0"/>
          <w:bCs w:val="0"/>
          <w:sz w:val="18"/>
          <w:szCs w:val="18"/>
        </w:rPr>
        <w:t>Brasilian</w:t>
      </w:r>
      <w:proofErr w:type="spellEnd"/>
      <w:r w:rsidRPr="0006265E">
        <w:rPr>
          <w:rFonts w:ascii="Tw Cen MT" w:eastAsia="Tw Cen MT" w:hAnsi="Tw Cen MT" w:cs="Tw Cen MT"/>
          <w:b w:val="0"/>
          <w:bCs w:val="0"/>
          <w:sz w:val="18"/>
          <w:szCs w:val="18"/>
        </w:rPr>
        <w:t xml:space="preserve"> strain of </w:t>
      </w:r>
      <w:proofErr w:type="spellStart"/>
      <w:r w:rsidRPr="00483059">
        <w:rPr>
          <w:rFonts w:ascii="Tw Cen MT" w:eastAsia="Tw Cen MT" w:hAnsi="Tw Cen MT" w:cs="Tw Cen MT"/>
          <w:b w:val="0"/>
          <w:bCs w:val="0"/>
          <w:i/>
          <w:sz w:val="18"/>
          <w:szCs w:val="18"/>
        </w:rPr>
        <w:t>Xanthomonas</w:t>
      </w:r>
      <w:proofErr w:type="spellEnd"/>
      <w:r w:rsidRPr="00483059">
        <w:rPr>
          <w:rFonts w:ascii="Tw Cen MT" w:eastAsia="Tw Cen MT" w:hAnsi="Tw Cen MT" w:cs="Tw Cen MT"/>
          <w:b w:val="0"/>
          <w:bCs w:val="0"/>
          <w:i/>
          <w:sz w:val="18"/>
          <w:szCs w:val="18"/>
        </w:rPr>
        <w:t xml:space="preserve"> </w:t>
      </w:r>
      <w:proofErr w:type="spellStart"/>
      <w:r w:rsidRPr="00483059">
        <w:rPr>
          <w:rFonts w:ascii="Tw Cen MT" w:eastAsia="Tw Cen MT" w:hAnsi="Tw Cen MT" w:cs="Tw Cen MT"/>
          <w:b w:val="0"/>
          <w:bCs w:val="0"/>
          <w:i/>
          <w:sz w:val="18"/>
          <w:szCs w:val="18"/>
        </w:rPr>
        <w:t>arboricola</w:t>
      </w:r>
      <w:proofErr w:type="spellEnd"/>
      <w:r w:rsidRPr="0006265E">
        <w:rPr>
          <w:rFonts w:ascii="Tw Cen MT" w:eastAsia="Tw Cen MT" w:hAnsi="Tw Cen MT" w:cs="Tw Cen MT"/>
          <w:b w:val="0"/>
          <w:bCs w:val="0"/>
          <w:sz w:val="18"/>
          <w:szCs w:val="18"/>
        </w:rPr>
        <w:t xml:space="preserve"> </w:t>
      </w:r>
      <w:proofErr w:type="spellStart"/>
      <w:proofErr w:type="gramStart"/>
      <w:r w:rsidRPr="0006265E">
        <w:rPr>
          <w:rFonts w:ascii="Tw Cen MT" w:eastAsia="Tw Cen MT" w:hAnsi="Tw Cen MT" w:cs="Tw Cen MT"/>
          <w:b w:val="0"/>
          <w:bCs w:val="0"/>
          <w:sz w:val="18"/>
          <w:szCs w:val="18"/>
        </w:rPr>
        <w:t>pv</w:t>
      </w:r>
      <w:proofErr w:type="spellEnd"/>
      <w:proofErr w:type="gramEnd"/>
      <w:r w:rsidRPr="0006265E">
        <w:rPr>
          <w:rFonts w:ascii="Tw Cen MT" w:eastAsia="Tw Cen MT" w:hAnsi="Tw Cen MT" w:cs="Tw Cen MT"/>
          <w:b w:val="0"/>
          <w:bCs w:val="0"/>
          <w:sz w:val="18"/>
          <w:szCs w:val="18"/>
        </w:rPr>
        <w:t xml:space="preserve"> </w:t>
      </w:r>
      <w:proofErr w:type="spellStart"/>
      <w:r w:rsidRPr="0006265E">
        <w:rPr>
          <w:rFonts w:ascii="Tw Cen MT" w:eastAsia="Tw Cen MT" w:hAnsi="Tw Cen MT" w:cs="Tw Cen MT"/>
          <w:b w:val="0"/>
          <w:bCs w:val="0"/>
          <w:sz w:val="18"/>
          <w:szCs w:val="18"/>
        </w:rPr>
        <w:t>pruni</w:t>
      </w:r>
      <w:proofErr w:type="spellEnd"/>
      <w:r w:rsidRPr="0006265E">
        <w:rPr>
          <w:rFonts w:ascii="Tw Cen MT" w:eastAsia="Tw Cen MT" w:hAnsi="Tw Cen MT" w:cs="Tw Cen MT"/>
          <w:b w:val="0"/>
          <w:bCs w:val="0"/>
          <w:sz w:val="18"/>
          <w:szCs w:val="18"/>
        </w:rPr>
        <w:t xml:space="preserve">, as encapsulating agent, and </w:t>
      </w:r>
      <w:proofErr w:type="spellStart"/>
      <w:r w:rsidRPr="0006265E">
        <w:rPr>
          <w:rFonts w:ascii="Tw Cen MT" w:eastAsia="Tw Cen MT" w:hAnsi="Tw Cen MT" w:cs="Tw Cen MT"/>
          <w:b w:val="0"/>
          <w:bCs w:val="0"/>
          <w:sz w:val="18"/>
          <w:szCs w:val="18"/>
        </w:rPr>
        <w:t>Aerosil</w:t>
      </w:r>
      <w:proofErr w:type="spellEnd"/>
      <w:r w:rsidRPr="0006265E">
        <w:rPr>
          <w:rFonts w:ascii="Tw Cen MT" w:eastAsia="Tw Cen MT" w:hAnsi="Tw Cen MT" w:cs="Tw Cen MT"/>
          <w:b w:val="0"/>
          <w:bCs w:val="0"/>
          <w:sz w:val="18"/>
          <w:szCs w:val="18"/>
        </w:rPr>
        <w:t xml:space="preserve"> ® as dispersant. Different encapsulating solutions were prepared in a</w:t>
      </w:r>
      <w:r w:rsidR="00483059">
        <w:rPr>
          <w:rFonts w:ascii="Tw Cen MT" w:eastAsia="Tw Cen MT" w:hAnsi="Tw Cen MT" w:cs="Tw Cen MT"/>
          <w:b w:val="0"/>
          <w:bCs w:val="0"/>
          <w:sz w:val="18"/>
          <w:szCs w:val="18"/>
        </w:rPr>
        <w:t>c</w:t>
      </w:r>
      <w:r w:rsidRPr="0006265E">
        <w:rPr>
          <w:rFonts w:ascii="Tw Cen MT" w:eastAsia="Tw Cen MT" w:hAnsi="Tw Cen MT" w:cs="Tw Cen MT"/>
          <w:b w:val="0"/>
          <w:bCs w:val="0"/>
          <w:sz w:val="18"/>
          <w:szCs w:val="18"/>
        </w:rPr>
        <w:t xml:space="preserve">cording to a rotational central composite design (RCCD) (p </w:t>
      </w:r>
      <w:r w:rsidR="00483059">
        <w:rPr>
          <w:rFonts w:ascii="Tw Cen MT" w:eastAsia="Tw Cen MT" w:hAnsi="Tw Cen MT" w:cs="Tw Cen MT"/>
          <w:b w:val="0"/>
          <w:bCs w:val="0"/>
          <w:sz w:val="18"/>
          <w:szCs w:val="18"/>
        </w:rPr>
        <w:t xml:space="preserve">&lt; </w:t>
      </w:r>
      <w:r w:rsidRPr="0006265E">
        <w:rPr>
          <w:rFonts w:ascii="Tw Cen MT" w:eastAsia="Tw Cen MT" w:hAnsi="Tw Cen MT" w:cs="Tw Cen MT"/>
          <w:b w:val="0"/>
          <w:bCs w:val="0"/>
          <w:sz w:val="18"/>
          <w:szCs w:val="18"/>
        </w:rPr>
        <w:t>0</w:t>
      </w:r>
      <w:r w:rsidR="00483059">
        <w:rPr>
          <w:rFonts w:ascii="Tw Cen MT" w:eastAsia="Tw Cen MT" w:hAnsi="Tw Cen MT" w:cs="Tw Cen MT"/>
          <w:b w:val="0"/>
          <w:bCs w:val="0"/>
          <w:sz w:val="18"/>
          <w:szCs w:val="18"/>
        </w:rPr>
        <w:t>.</w:t>
      </w:r>
      <w:r w:rsidRPr="0006265E">
        <w:rPr>
          <w:rFonts w:ascii="Tw Cen MT" w:eastAsia="Tw Cen MT" w:hAnsi="Tw Cen MT" w:cs="Tw Cen MT"/>
          <w:b w:val="0"/>
          <w:bCs w:val="0"/>
          <w:sz w:val="18"/>
          <w:szCs w:val="18"/>
        </w:rPr>
        <w:t>05), using a full factorial 2</w:t>
      </w:r>
      <w:r w:rsidRPr="00483059">
        <w:rPr>
          <w:rFonts w:ascii="Tw Cen MT" w:eastAsia="Tw Cen MT" w:hAnsi="Tw Cen MT" w:cs="Tw Cen MT"/>
          <w:b w:val="0"/>
          <w:bCs w:val="0"/>
          <w:sz w:val="18"/>
          <w:szCs w:val="18"/>
          <w:vertAlign w:val="superscript"/>
        </w:rPr>
        <w:t>2</w:t>
      </w:r>
      <w:r w:rsidRPr="0006265E">
        <w:rPr>
          <w:rFonts w:ascii="Tw Cen MT" w:eastAsia="Tw Cen MT" w:hAnsi="Tw Cen MT" w:cs="Tw Cen MT"/>
          <w:b w:val="0"/>
          <w:bCs w:val="0"/>
          <w:sz w:val="18"/>
          <w:szCs w:val="18"/>
        </w:rPr>
        <w:t xml:space="preserve"> with triplicate at the central point, totaling 11 treatments. Glycerol was added at 20% relative to the total polymer mass. The microcapsules were produced in spray dryer (</w:t>
      </w:r>
      <w:proofErr w:type="spellStart"/>
      <w:r w:rsidRPr="0006265E">
        <w:rPr>
          <w:rFonts w:ascii="Tw Cen MT" w:eastAsia="Tw Cen MT" w:hAnsi="Tw Cen MT" w:cs="Tw Cen MT"/>
          <w:b w:val="0"/>
          <w:bCs w:val="0"/>
          <w:sz w:val="18"/>
          <w:szCs w:val="18"/>
        </w:rPr>
        <w:t>LabMaq</w:t>
      </w:r>
      <w:proofErr w:type="spellEnd"/>
      <w:r w:rsidRPr="0006265E">
        <w:rPr>
          <w:rFonts w:ascii="Tw Cen MT" w:eastAsia="Tw Cen MT" w:hAnsi="Tw Cen MT" w:cs="Tw Cen MT"/>
          <w:b w:val="0"/>
          <w:bCs w:val="0"/>
          <w:sz w:val="18"/>
          <w:szCs w:val="18"/>
        </w:rPr>
        <w:t xml:space="preserve"> MSD 1.0), with inlet temperature of 120 °C and outlet of 60 °C, with an air flow rate of 3 L.h</w:t>
      </w:r>
      <w:r w:rsidRPr="00483059">
        <w:rPr>
          <w:rFonts w:ascii="Tw Cen MT" w:eastAsia="Tw Cen MT" w:hAnsi="Tw Cen MT" w:cs="Tw Cen MT"/>
          <w:b w:val="0"/>
          <w:bCs w:val="0"/>
          <w:sz w:val="18"/>
          <w:szCs w:val="18"/>
          <w:vertAlign w:val="superscript"/>
        </w:rPr>
        <w:t>-1</w:t>
      </w:r>
      <w:r w:rsidRPr="0006265E">
        <w:rPr>
          <w:rFonts w:ascii="Tw Cen MT" w:eastAsia="Tw Cen MT" w:hAnsi="Tw Cen MT" w:cs="Tw Cen MT"/>
          <w:b w:val="0"/>
          <w:bCs w:val="0"/>
          <w:sz w:val="18"/>
          <w:szCs w:val="18"/>
        </w:rPr>
        <w:t xml:space="preserve"> and inlet speed of 0.4 L.h</w:t>
      </w:r>
      <w:r w:rsidRPr="00483059">
        <w:rPr>
          <w:rFonts w:ascii="Tw Cen MT" w:eastAsia="Tw Cen MT" w:hAnsi="Tw Cen MT" w:cs="Tw Cen MT"/>
          <w:b w:val="0"/>
          <w:bCs w:val="0"/>
          <w:sz w:val="18"/>
          <w:szCs w:val="18"/>
          <w:vertAlign w:val="superscript"/>
        </w:rPr>
        <w:t>-1</w:t>
      </w:r>
      <w:r w:rsidRPr="0006265E">
        <w:rPr>
          <w:rFonts w:ascii="Tw Cen MT" w:eastAsia="Tw Cen MT" w:hAnsi="Tw Cen MT" w:cs="Tw Cen MT"/>
          <w:b w:val="0"/>
          <w:bCs w:val="0"/>
          <w:sz w:val="18"/>
          <w:szCs w:val="18"/>
        </w:rPr>
        <w:t xml:space="preserve">. The microcapsules were stored in a desiccator at 25 °C. The survival percents were determined by comparing the concentration of viable microorganisms after the dryer process with the initial microbial concentrations. Xanthan </w:t>
      </w:r>
      <w:proofErr w:type="spellStart"/>
      <w:r w:rsidRPr="0006265E">
        <w:rPr>
          <w:rFonts w:ascii="Tw Cen MT" w:eastAsia="Tw Cen MT" w:hAnsi="Tw Cen MT" w:cs="Tw Cen MT"/>
          <w:b w:val="0"/>
          <w:bCs w:val="0"/>
          <w:sz w:val="18"/>
          <w:szCs w:val="18"/>
        </w:rPr>
        <w:t>pruni</w:t>
      </w:r>
      <w:proofErr w:type="spellEnd"/>
      <w:r w:rsidRPr="0006265E">
        <w:rPr>
          <w:rFonts w:ascii="Tw Cen MT" w:eastAsia="Tw Cen MT" w:hAnsi="Tw Cen MT" w:cs="Tw Cen MT"/>
          <w:b w:val="0"/>
          <w:bCs w:val="0"/>
          <w:sz w:val="18"/>
          <w:szCs w:val="18"/>
        </w:rPr>
        <w:t xml:space="preserve"> exerted positive effect on the </w:t>
      </w:r>
      <w:r w:rsidR="00483059">
        <w:rPr>
          <w:rFonts w:ascii="Tw Cen MT" w:eastAsia="Tw Cen MT" w:hAnsi="Tw Cen MT" w:cs="Tw Cen MT"/>
          <w:b w:val="0"/>
          <w:bCs w:val="0"/>
          <w:sz w:val="18"/>
          <w:szCs w:val="18"/>
        </w:rPr>
        <w:t xml:space="preserve">microorganism </w:t>
      </w:r>
      <w:r w:rsidRPr="0006265E">
        <w:rPr>
          <w:rFonts w:ascii="Tw Cen MT" w:eastAsia="Tw Cen MT" w:hAnsi="Tw Cen MT" w:cs="Tw Cen MT"/>
          <w:b w:val="0"/>
          <w:bCs w:val="0"/>
          <w:sz w:val="18"/>
          <w:szCs w:val="18"/>
        </w:rPr>
        <w:t xml:space="preserve">viability within the studied range (r = 0.9423). The mathematical model generated (viability (%) = 75.10 + 1.90X2 - 1.62A) was predictive and significant within the studied range (r = 0.667). A positive influence of the concentration of xanthan </w:t>
      </w:r>
      <w:proofErr w:type="spellStart"/>
      <w:r w:rsidRPr="0006265E">
        <w:rPr>
          <w:rFonts w:ascii="Tw Cen MT" w:eastAsia="Tw Cen MT" w:hAnsi="Tw Cen MT" w:cs="Tw Cen MT"/>
          <w:b w:val="0"/>
          <w:bCs w:val="0"/>
          <w:sz w:val="18"/>
          <w:szCs w:val="18"/>
        </w:rPr>
        <w:t>pruni</w:t>
      </w:r>
      <w:proofErr w:type="spellEnd"/>
      <w:r w:rsidRPr="0006265E">
        <w:rPr>
          <w:rFonts w:ascii="Tw Cen MT" w:eastAsia="Tw Cen MT" w:hAnsi="Tw Cen MT" w:cs="Tw Cen MT"/>
          <w:b w:val="0"/>
          <w:bCs w:val="0"/>
          <w:sz w:val="18"/>
          <w:szCs w:val="18"/>
        </w:rPr>
        <w:t xml:space="preserve"> in the microbial viability after dryer process was observed; which was caused, probably, by thermal protection due to the </w:t>
      </w:r>
      <w:proofErr w:type="gramStart"/>
      <w:r w:rsidRPr="0006265E">
        <w:rPr>
          <w:rFonts w:ascii="Tw Cen MT" w:eastAsia="Tw Cen MT" w:hAnsi="Tw Cen MT" w:cs="Tw Cen MT"/>
          <w:b w:val="0"/>
          <w:bCs w:val="0"/>
          <w:sz w:val="18"/>
          <w:szCs w:val="18"/>
        </w:rPr>
        <w:t>microorganisms</w:t>
      </w:r>
      <w:proofErr w:type="gramEnd"/>
      <w:r w:rsidRPr="0006265E">
        <w:rPr>
          <w:rFonts w:ascii="Tw Cen MT" w:eastAsia="Tw Cen MT" w:hAnsi="Tw Cen MT" w:cs="Tw Cen MT"/>
          <w:b w:val="0"/>
          <w:bCs w:val="0"/>
          <w:sz w:val="18"/>
          <w:szCs w:val="18"/>
        </w:rPr>
        <w:t xml:space="preserve"> encapsulation. These results denote xanthan </w:t>
      </w:r>
      <w:proofErr w:type="spellStart"/>
      <w:r w:rsidRPr="0006265E">
        <w:rPr>
          <w:rFonts w:ascii="Tw Cen MT" w:eastAsia="Tw Cen MT" w:hAnsi="Tw Cen MT" w:cs="Tw Cen MT"/>
          <w:b w:val="0"/>
          <w:bCs w:val="0"/>
          <w:sz w:val="18"/>
          <w:szCs w:val="18"/>
        </w:rPr>
        <w:t>pruni</w:t>
      </w:r>
      <w:proofErr w:type="spellEnd"/>
      <w:r w:rsidRPr="0006265E">
        <w:rPr>
          <w:rFonts w:ascii="Tw Cen MT" w:eastAsia="Tw Cen MT" w:hAnsi="Tw Cen MT" w:cs="Tw Cen MT"/>
          <w:b w:val="0"/>
          <w:bCs w:val="0"/>
          <w:sz w:val="18"/>
          <w:szCs w:val="18"/>
        </w:rPr>
        <w:t xml:space="preserve"> </w:t>
      </w:r>
      <w:r w:rsidR="00483059">
        <w:rPr>
          <w:rFonts w:ascii="Tw Cen MT" w:eastAsia="Tw Cen MT" w:hAnsi="Tw Cen MT" w:cs="Tw Cen MT"/>
          <w:b w:val="0"/>
          <w:bCs w:val="0"/>
          <w:sz w:val="18"/>
          <w:szCs w:val="18"/>
        </w:rPr>
        <w:t xml:space="preserve">as </w:t>
      </w:r>
      <w:r w:rsidRPr="0006265E">
        <w:rPr>
          <w:rFonts w:ascii="Tw Cen MT" w:eastAsia="Tw Cen MT" w:hAnsi="Tw Cen MT" w:cs="Tw Cen MT"/>
          <w:b w:val="0"/>
          <w:bCs w:val="0"/>
          <w:sz w:val="18"/>
          <w:szCs w:val="18"/>
        </w:rPr>
        <w:t>potential encapsulating agent to probiotics microorganisms.</w:t>
      </w:r>
    </w:p>
    <w:p w:rsidR="00AE3E37" w:rsidRDefault="00A9710C" w:rsidP="00436AB7">
      <w:pPr>
        <w:pStyle w:val="Ttulo3"/>
        <w:spacing w:before="90" w:line="360" w:lineRule="auto"/>
        <w:ind w:left="102"/>
        <w:jc w:val="both"/>
        <w:rPr>
          <w:color w:val="BF5A14"/>
        </w:rPr>
      </w:pPr>
      <w:r>
        <w:rPr>
          <w:color w:val="BF5A14"/>
        </w:rPr>
        <w:lastRenderedPageBreak/>
        <w:t>Image</w:t>
      </w:r>
    </w:p>
    <w:p w:rsidR="00E16675" w:rsidRDefault="00C67168" w:rsidP="00E16675">
      <w:pPr>
        <w:pStyle w:val="Ttulo3"/>
        <w:spacing w:before="90" w:line="360" w:lineRule="auto"/>
        <w:ind w:left="102"/>
        <w:jc w:val="center"/>
      </w:pPr>
      <w:r>
        <w:rPr>
          <w:noProof/>
          <w:lang w:val="pt-BR" w:eastAsia="pt-BR"/>
        </w:rPr>
        <w:drawing>
          <wp:inline distT="0" distB="0" distL="0" distR="0">
            <wp:extent cx="1555845" cy="1166883"/>
            <wp:effectExtent l="0" t="0" r="635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resumo japao.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62749" cy="117206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t>Recent Publications (minimum 5)</w:t>
      </w:r>
    </w:p>
    <w:p w:rsidR="005973B9" w:rsidRPr="007D6BA3" w:rsidRDefault="00FF3306" w:rsidP="00FF3306">
      <w:pPr>
        <w:pStyle w:val="PargrafodaLista"/>
        <w:numPr>
          <w:ilvl w:val="0"/>
          <w:numId w:val="3"/>
        </w:numPr>
        <w:tabs>
          <w:tab w:val="left" w:pos="384"/>
        </w:tabs>
        <w:spacing w:before="103" w:line="216" w:lineRule="exact"/>
        <w:ind w:right="138"/>
        <w:rPr>
          <w:sz w:val="18"/>
        </w:rPr>
      </w:pPr>
      <w:proofErr w:type="spellStart"/>
      <w:r>
        <w:rPr>
          <w:sz w:val="18"/>
        </w:rPr>
        <w:t>Macagnan</w:t>
      </w:r>
      <w:proofErr w:type="spellEnd"/>
      <w:r>
        <w:rPr>
          <w:sz w:val="18"/>
        </w:rPr>
        <w:t xml:space="preserve"> et al.</w:t>
      </w:r>
      <w:r w:rsidR="005973B9" w:rsidRPr="00FF3306">
        <w:rPr>
          <w:sz w:val="18"/>
        </w:rPr>
        <w:t xml:space="preserve"> (20</w:t>
      </w:r>
      <w:r>
        <w:rPr>
          <w:sz w:val="18"/>
        </w:rPr>
        <w:t>17</w:t>
      </w:r>
      <w:r w:rsidR="005973B9" w:rsidRPr="00FF3306">
        <w:rPr>
          <w:sz w:val="18"/>
        </w:rPr>
        <w:t xml:space="preserve">) </w:t>
      </w:r>
      <w:r w:rsidRPr="00FF3306">
        <w:rPr>
          <w:sz w:val="18"/>
        </w:rPr>
        <w:t>Complete factorial design to adjust pH and sugar concentrations in the inoculum phase</w:t>
      </w:r>
      <w:r>
        <w:rPr>
          <w:sz w:val="18"/>
        </w:rPr>
        <w:t xml:space="preserve"> </w:t>
      </w:r>
      <w:r w:rsidRPr="00FF3306">
        <w:rPr>
          <w:sz w:val="18"/>
        </w:rPr>
        <w:t xml:space="preserve">of </w:t>
      </w:r>
      <w:r w:rsidRPr="00FF3306">
        <w:rPr>
          <w:i/>
          <w:sz w:val="18"/>
        </w:rPr>
        <w:t>Ralstonia solanacearum</w:t>
      </w:r>
      <w:r w:rsidRPr="00FF3306">
        <w:rPr>
          <w:sz w:val="18"/>
        </w:rPr>
        <w:t xml:space="preserve"> to optimize </w:t>
      </w:r>
      <w:proofErr w:type="gramStart"/>
      <w:r w:rsidRPr="00FF3306">
        <w:rPr>
          <w:sz w:val="18"/>
        </w:rPr>
        <w:t>P(</w:t>
      </w:r>
      <w:proofErr w:type="gramEnd"/>
      <w:r w:rsidRPr="00FF3306">
        <w:rPr>
          <w:sz w:val="18"/>
        </w:rPr>
        <w:t>3HB) production</w:t>
      </w:r>
      <w:r w:rsidR="005973B9" w:rsidRPr="00FF3306">
        <w:rPr>
          <w:sz w:val="18"/>
        </w:rPr>
        <w:t xml:space="preserve">. </w:t>
      </w:r>
      <w:proofErr w:type="spellStart"/>
      <w:r>
        <w:rPr>
          <w:sz w:val="18"/>
        </w:rPr>
        <w:t>Plos</w:t>
      </w:r>
      <w:proofErr w:type="spellEnd"/>
      <w:r>
        <w:rPr>
          <w:sz w:val="18"/>
        </w:rPr>
        <w:t xml:space="preserve"> One</w:t>
      </w:r>
      <w:r w:rsidR="005973B9" w:rsidRPr="00FF3306">
        <w:rPr>
          <w:sz w:val="18"/>
        </w:rPr>
        <w:t xml:space="preserve"> </w:t>
      </w:r>
      <w:r w:rsidRPr="007D6BA3">
        <w:rPr>
          <w:sz w:val="18"/>
        </w:rPr>
        <w:t>https://doi.org/10.1371/journal.pone.0180563</w:t>
      </w:r>
      <w:r w:rsidR="005973B9" w:rsidRPr="007D6BA3">
        <w:rPr>
          <w:sz w:val="18"/>
        </w:rPr>
        <w:t>.</w:t>
      </w:r>
    </w:p>
    <w:p w:rsidR="005973B9" w:rsidRDefault="00FF3306" w:rsidP="00FF3306">
      <w:pPr>
        <w:pStyle w:val="PargrafodaLista"/>
        <w:numPr>
          <w:ilvl w:val="0"/>
          <w:numId w:val="3"/>
        </w:numPr>
        <w:tabs>
          <w:tab w:val="left" w:pos="384"/>
        </w:tabs>
        <w:spacing w:line="216" w:lineRule="exact"/>
        <w:ind w:right="137"/>
        <w:rPr>
          <w:sz w:val="18"/>
        </w:rPr>
      </w:pPr>
      <w:proofErr w:type="spellStart"/>
      <w:r w:rsidRPr="007D6BA3">
        <w:rPr>
          <w:sz w:val="18"/>
        </w:rPr>
        <w:t>Macagnan</w:t>
      </w:r>
      <w:proofErr w:type="spellEnd"/>
      <w:r w:rsidRPr="007D6BA3">
        <w:rPr>
          <w:sz w:val="18"/>
        </w:rPr>
        <w:t xml:space="preserve"> et al. </w:t>
      </w:r>
      <w:r w:rsidR="005973B9" w:rsidRPr="007D6BA3">
        <w:rPr>
          <w:sz w:val="18"/>
        </w:rPr>
        <w:t>(20</w:t>
      </w:r>
      <w:r w:rsidRPr="007D6BA3">
        <w:rPr>
          <w:sz w:val="18"/>
        </w:rPr>
        <w:t>1</w:t>
      </w:r>
      <w:r w:rsidR="007D6BA3">
        <w:rPr>
          <w:sz w:val="18"/>
        </w:rPr>
        <w:t>7</w:t>
      </w:r>
      <w:r w:rsidR="005973B9" w:rsidRPr="007D6BA3">
        <w:rPr>
          <w:sz w:val="18"/>
        </w:rPr>
        <w:t xml:space="preserve">) </w:t>
      </w:r>
      <w:r w:rsidRPr="007D6BA3">
        <w:rPr>
          <w:sz w:val="18"/>
        </w:rPr>
        <w:t xml:space="preserve">Simplified recovery process of </w:t>
      </w:r>
      <w:proofErr w:type="spellStart"/>
      <w:r w:rsidRPr="007D6BA3">
        <w:rPr>
          <w:i/>
          <w:sz w:val="18"/>
        </w:rPr>
        <w:t>Ralstonia</w:t>
      </w:r>
      <w:proofErr w:type="spellEnd"/>
      <w:r w:rsidRPr="007D6BA3">
        <w:rPr>
          <w:i/>
          <w:sz w:val="18"/>
        </w:rPr>
        <w:t xml:space="preserve"> </w:t>
      </w:r>
      <w:proofErr w:type="spellStart"/>
      <w:r w:rsidRPr="007D6BA3">
        <w:rPr>
          <w:i/>
          <w:sz w:val="18"/>
        </w:rPr>
        <w:t>solanacearum</w:t>
      </w:r>
      <w:proofErr w:type="spellEnd"/>
      <w:r w:rsidRPr="007D6BA3">
        <w:rPr>
          <w:sz w:val="18"/>
        </w:rPr>
        <w:t xml:space="preserve"> - synthesized </w:t>
      </w:r>
      <w:proofErr w:type="spellStart"/>
      <w:r w:rsidRPr="007D6BA3">
        <w:rPr>
          <w:sz w:val="18"/>
        </w:rPr>
        <w:t>polyhydroxyalkanoates</w:t>
      </w:r>
      <w:proofErr w:type="spellEnd"/>
      <w:r w:rsidRPr="007D6BA3">
        <w:rPr>
          <w:sz w:val="18"/>
        </w:rPr>
        <w:t xml:space="preserve"> via chemical extraction complemented by liquid-liquid phase separation</w:t>
      </w:r>
      <w:r w:rsidR="005973B9" w:rsidRPr="007D6BA3">
        <w:rPr>
          <w:sz w:val="18"/>
        </w:rPr>
        <w:t xml:space="preserve">. </w:t>
      </w:r>
      <w:proofErr w:type="spellStart"/>
      <w:r w:rsidRPr="007D6BA3">
        <w:rPr>
          <w:sz w:val="18"/>
        </w:rPr>
        <w:t>Química</w:t>
      </w:r>
      <w:proofErr w:type="spellEnd"/>
      <w:r w:rsidRPr="007D6BA3">
        <w:rPr>
          <w:sz w:val="18"/>
        </w:rPr>
        <w:t xml:space="preserve"> Nova</w:t>
      </w:r>
      <w:r w:rsidR="005973B9" w:rsidRPr="007D6BA3">
        <w:rPr>
          <w:sz w:val="18"/>
        </w:rPr>
        <w:t xml:space="preserve"> </w:t>
      </w:r>
      <w:r w:rsidRPr="007D6BA3">
        <w:rPr>
          <w:sz w:val="18"/>
        </w:rPr>
        <w:t>40:2:125-130</w:t>
      </w:r>
    </w:p>
    <w:p w:rsidR="00A55719" w:rsidRDefault="00A55719" w:rsidP="00A55719">
      <w:pPr>
        <w:pStyle w:val="PargrafodaLista"/>
        <w:numPr>
          <w:ilvl w:val="0"/>
          <w:numId w:val="3"/>
        </w:numPr>
        <w:tabs>
          <w:tab w:val="left" w:pos="384"/>
        </w:tabs>
        <w:spacing w:line="216" w:lineRule="exact"/>
        <w:ind w:right="137"/>
        <w:rPr>
          <w:sz w:val="18"/>
        </w:rPr>
      </w:pPr>
      <w:r>
        <w:rPr>
          <w:sz w:val="18"/>
        </w:rPr>
        <w:t xml:space="preserve">Souza et al. (2017) </w:t>
      </w:r>
      <w:r w:rsidRPr="00A55719">
        <w:rPr>
          <w:sz w:val="18"/>
        </w:rPr>
        <w:t>Influence Of Heat Treatment With Steam And Addition Of Xanthan Gum On The Preservation Of Bioactive Compounds In Blueberry Pulps (Steam Heat Treatment In Blueberry Pulps)</w:t>
      </w:r>
      <w:r>
        <w:rPr>
          <w:sz w:val="18"/>
        </w:rPr>
        <w:t>. Journal of Food Science. In press.</w:t>
      </w:r>
    </w:p>
    <w:p w:rsidR="00A55719" w:rsidRPr="00184E5A" w:rsidRDefault="00A55719" w:rsidP="00A55719">
      <w:pPr>
        <w:pStyle w:val="PargrafodaLista"/>
        <w:numPr>
          <w:ilvl w:val="0"/>
          <w:numId w:val="3"/>
        </w:numPr>
        <w:tabs>
          <w:tab w:val="left" w:pos="384"/>
        </w:tabs>
        <w:spacing w:line="216" w:lineRule="exact"/>
        <w:ind w:right="137"/>
        <w:rPr>
          <w:sz w:val="18"/>
          <w:lang w:val="pt-BR"/>
        </w:rPr>
      </w:pPr>
      <w:proofErr w:type="spellStart"/>
      <w:r w:rsidRPr="00EE6B16">
        <w:rPr>
          <w:sz w:val="18"/>
        </w:rPr>
        <w:t>Alves</w:t>
      </w:r>
      <w:proofErr w:type="spellEnd"/>
      <w:r w:rsidRPr="00EE6B16">
        <w:rPr>
          <w:sz w:val="18"/>
        </w:rPr>
        <w:t xml:space="preserve"> et al. (2017) Poly (3-hydroxybutyrate)-P (3HB): A Review of the Production Process. </w:t>
      </w:r>
      <w:r>
        <w:rPr>
          <w:sz w:val="18"/>
          <w:lang w:val="pt-BR"/>
        </w:rPr>
        <w:t xml:space="preserve">Industrial </w:t>
      </w:r>
      <w:proofErr w:type="spellStart"/>
      <w:r>
        <w:rPr>
          <w:sz w:val="18"/>
          <w:lang w:val="pt-BR"/>
        </w:rPr>
        <w:t>Biotechnology</w:t>
      </w:r>
      <w:proofErr w:type="spellEnd"/>
      <w:r>
        <w:rPr>
          <w:sz w:val="18"/>
          <w:lang w:val="pt-BR"/>
        </w:rPr>
        <w:t xml:space="preserve">. </w:t>
      </w:r>
      <w:r>
        <w:rPr>
          <w:sz w:val="18"/>
        </w:rPr>
        <w:t>In press.</w:t>
      </w:r>
    </w:p>
    <w:p w:rsidR="00184E5A" w:rsidRPr="00DA03C4" w:rsidRDefault="00453290" w:rsidP="00184E5A">
      <w:pPr>
        <w:pStyle w:val="PargrafodaLista"/>
        <w:numPr>
          <w:ilvl w:val="0"/>
          <w:numId w:val="3"/>
        </w:numPr>
        <w:tabs>
          <w:tab w:val="left" w:pos="384"/>
        </w:tabs>
        <w:spacing w:line="216" w:lineRule="exact"/>
        <w:ind w:right="137"/>
        <w:rPr>
          <w:sz w:val="18"/>
        </w:rPr>
      </w:pPr>
      <w:proofErr w:type="spellStart"/>
      <w:r w:rsidRPr="00453290">
        <w:rPr>
          <w:sz w:val="18"/>
        </w:rPr>
        <w:t>Fioravante</w:t>
      </w:r>
      <w:proofErr w:type="spellEnd"/>
      <w:r w:rsidRPr="00453290">
        <w:rPr>
          <w:sz w:val="18"/>
        </w:rPr>
        <w:t xml:space="preserve"> et al</w:t>
      </w:r>
      <w:r>
        <w:rPr>
          <w:sz w:val="18"/>
        </w:rPr>
        <w:t>.</w:t>
      </w:r>
      <w:r w:rsidRPr="00453290">
        <w:rPr>
          <w:sz w:val="18"/>
        </w:rPr>
        <w:t xml:space="preserve"> (2017) </w:t>
      </w:r>
      <w:r w:rsidR="00184E5A" w:rsidRPr="00453290">
        <w:rPr>
          <w:sz w:val="18"/>
        </w:rPr>
        <w:t xml:space="preserve">Alternatives for preservation of bioactive compounds in blueberry pulp: heat treatment associated with the addition of xanthan </w:t>
      </w:r>
      <w:proofErr w:type="spellStart"/>
      <w:r w:rsidR="00184E5A" w:rsidRPr="00453290">
        <w:rPr>
          <w:sz w:val="18"/>
        </w:rPr>
        <w:t>pruni</w:t>
      </w:r>
      <w:proofErr w:type="spellEnd"/>
      <w:r w:rsidR="00184E5A" w:rsidRPr="00453290">
        <w:rPr>
          <w:sz w:val="18"/>
        </w:rPr>
        <w:t xml:space="preserve">. </w:t>
      </w:r>
      <w:proofErr w:type="spellStart"/>
      <w:r w:rsidR="00184E5A" w:rsidRPr="00DA03C4">
        <w:rPr>
          <w:sz w:val="18"/>
        </w:rPr>
        <w:t>Revista</w:t>
      </w:r>
      <w:proofErr w:type="spellEnd"/>
      <w:r w:rsidR="00184E5A" w:rsidRPr="00DA03C4">
        <w:rPr>
          <w:sz w:val="18"/>
        </w:rPr>
        <w:t xml:space="preserve"> </w:t>
      </w:r>
      <w:proofErr w:type="spellStart"/>
      <w:r w:rsidR="00184E5A" w:rsidRPr="00DA03C4">
        <w:rPr>
          <w:sz w:val="18"/>
        </w:rPr>
        <w:t>Brasileir</w:t>
      </w:r>
      <w:r w:rsidRPr="00DA03C4">
        <w:rPr>
          <w:sz w:val="18"/>
        </w:rPr>
        <w:t>a</w:t>
      </w:r>
      <w:proofErr w:type="spellEnd"/>
      <w:r w:rsidRPr="00DA03C4">
        <w:rPr>
          <w:sz w:val="18"/>
        </w:rPr>
        <w:t xml:space="preserve"> de </w:t>
      </w:r>
      <w:proofErr w:type="spellStart"/>
      <w:r w:rsidRPr="00DA03C4">
        <w:rPr>
          <w:sz w:val="18"/>
        </w:rPr>
        <w:t>Fruticultura</w:t>
      </w:r>
      <w:proofErr w:type="spellEnd"/>
      <w:r w:rsidRPr="00DA03C4">
        <w:rPr>
          <w:sz w:val="18"/>
        </w:rPr>
        <w:t xml:space="preserve">. </w:t>
      </w:r>
      <w:r w:rsidRPr="00453290">
        <w:rPr>
          <w:sz w:val="18"/>
        </w:rPr>
        <w:t>In press.</w:t>
      </w:r>
    </w:p>
    <w:p w:rsidR="00AE3E37" w:rsidRPr="00453290" w:rsidRDefault="00D3549C" w:rsidP="00453290">
      <w:pPr>
        <w:pStyle w:val="PargrafodaLista"/>
        <w:numPr>
          <w:ilvl w:val="0"/>
          <w:numId w:val="3"/>
        </w:numPr>
        <w:tabs>
          <w:tab w:val="left" w:pos="384"/>
        </w:tabs>
        <w:spacing w:line="216" w:lineRule="exact"/>
        <w:ind w:right="138"/>
        <w:rPr>
          <w:sz w:val="18"/>
          <w:lang w:val="pt-BR"/>
        </w:rPr>
      </w:pPr>
      <w:r w:rsidRPr="00D3549C">
        <w:rPr>
          <w:sz w:val="18"/>
          <w:lang w:val="pt-BR"/>
        </w:rPr>
        <w:t xml:space="preserve">Moreira </w:t>
      </w:r>
      <w:proofErr w:type="gramStart"/>
      <w:r w:rsidRPr="00D3549C">
        <w:rPr>
          <w:sz w:val="18"/>
          <w:lang w:val="pt-BR"/>
        </w:rPr>
        <w:t>et</w:t>
      </w:r>
      <w:proofErr w:type="gramEnd"/>
      <w:r w:rsidRPr="00D3549C">
        <w:rPr>
          <w:sz w:val="18"/>
          <w:lang w:val="pt-BR"/>
        </w:rPr>
        <w:t xml:space="preserve"> al.</w:t>
      </w:r>
      <w:r w:rsidR="005973B9" w:rsidRPr="00D3549C">
        <w:rPr>
          <w:sz w:val="18"/>
          <w:lang w:val="pt-BR"/>
        </w:rPr>
        <w:t xml:space="preserve"> (20</w:t>
      </w:r>
      <w:r w:rsidRPr="00D3549C">
        <w:rPr>
          <w:sz w:val="18"/>
          <w:lang w:val="pt-BR"/>
        </w:rPr>
        <w:t>16</w:t>
      </w:r>
      <w:r w:rsidR="005973B9" w:rsidRPr="00D3549C">
        <w:rPr>
          <w:sz w:val="18"/>
          <w:lang w:val="pt-BR"/>
        </w:rPr>
        <w:t>)</w:t>
      </w:r>
      <w:r w:rsidRPr="00D3549C">
        <w:rPr>
          <w:sz w:val="18"/>
          <w:lang w:val="pt-BR"/>
        </w:rPr>
        <w:t xml:space="preserve"> PROCESSOS SIMPLIFICADOS DE RECUPERAÇÃO DE PHAS VIA EXTRAÇÃO QUÍMICA OU FÍSICA COMPLEMENTADOS POR SEPARAÇÃO QUÍMICA POR DIFERENÇA DE POLARIDADE OU TRADICIONAL</w:t>
      </w:r>
      <w:r w:rsidR="00A55719">
        <w:rPr>
          <w:sz w:val="18"/>
          <w:lang w:val="pt-BR"/>
        </w:rPr>
        <w:t>.</w:t>
      </w:r>
      <w:r w:rsidRPr="00D3549C">
        <w:rPr>
          <w:sz w:val="18"/>
          <w:lang w:val="pt-BR"/>
        </w:rPr>
        <w:t xml:space="preserve"> INPI - Instituto Nacional da Propriedade Industrial</w:t>
      </w:r>
      <w:r w:rsidR="005973B9" w:rsidRPr="00D3549C">
        <w:rPr>
          <w:sz w:val="18"/>
          <w:lang w:val="pt-BR"/>
        </w:rPr>
        <w:t xml:space="preserve">. </w:t>
      </w:r>
      <w:r w:rsidRPr="00D3549C">
        <w:rPr>
          <w:sz w:val="18"/>
          <w:lang w:val="pt-BR"/>
        </w:rPr>
        <w:t>BR10201601583</w:t>
      </w:r>
      <w:r w:rsidR="005973B9" w:rsidRPr="00D3549C">
        <w:rPr>
          <w:sz w:val="18"/>
          <w:lang w:val="pt-BR"/>
        </w:rPr>
        <w:t>.</w:t>
      </w:r>
    </w:p>
    <w:p w:rsidR="00AE3E37" w:rsidRDefault="00483059">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453290" w:rsidRDefault="008D16D7">
      <w:pPr>
        <w:pStyle w:val="Corpodetexto"/>
        <w:spacing w:line="40" w:lineRule="exact"/>
        <w:ind w:left="2202"/>
        <w:rPr>
          <w:rFonts w:ascii="Calibri"/>
          <w:sz w:val="4"/>
          <w:lang w:val="pt-BR"/>
        </w:rPr>
      </w:pPr>
      <w:r>
        <w:rPr>
          <w:rFonts w:ascii="Calibri"/>
          <w:noProof/>
          <w:sz w:val="4"/>
          <w:lang w:val="pt-BR" w:eastAsia="pt-BR"/>
        </w:rPr>
        <w:lastRenderedPageBreak/>
        <mc:AlternateContent>
          <mc:Choice Requires="wpg">
            <w:drawing>
              <wp:inline distT="0" distB="0" distL="0" distR="0">
                <wp:extent cx="3975735" cy="25400"/>
                <wp:effectExtent l="1270" t="2540" r="4445" b="635"/>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DN1o6W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f+sMAAADaAAAADwAAAGRycy9kb3ducmV2LnhtbESPQUsDMRSE74L/ITzBm00sUmTbtFRF&#10;qvTU2h56e2xeN0uTlzVJt+u/NwXB4zAz3zCzxeCd6CmmNrCGx5ECQVwH03KjYff1/vAMImVkgy4w&#10;afihBIv57c0MKxMuvKF+mxtRIJwq1GBz7iopU23JYxqFjrh4xxA95iJjI03ES4F7J8dKTaTHlsuC&#10;xY5eLdWn7dlrUJvviVVv7vPUv+T+sHLrp30btb6/G5ZTEJmG/B/+a38YDWO4Xik3QM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2Pn/rDAAAA2gAAAA8AAAAAAAAAAAAA&#10;AAAAoQIAAGRycy9kb3ducmV2LnhtbFBLBQYAAAAABAAEAPkAAACRAwAAAAA=&#10;" strokecolor="#004080" strokeweight="2pt"/>
                <w10:anchorlock/>
              </v:group>
            </w:pict>
          </mc:Fallback>
        </mc:AlternateContent>
      </w:r>
    </w:p>
    <w:p w:rsidR="00AE3E37" w:rsidRPr="000D54D1" w:rsidRDefault="008756E6" w:rsidP="00404E5B">
      <w:pPr>
        <w:spacing w:before="92"/>
        <w:ind w:right="4234"/>
        <w:rPr>
          <w:rFonts w:ascii="Arial"/>
        </w:rPr>
      </w:pPr>
      <w:r w:rsidRPr="000D54D1">
        <w:rPr>
          <w:noProof/>
        </w:rPr>
        <w:t xml:space="preserve">             </w:t>
      </w:r>
      <w:r w:rsidR="00A00407">
        <w:rPr>
          <w:noProof/>
          <w:lang w:val="pt-BR" w:eastAsia="pt-BR"/>
        </w:rPr>
        <w:drawing>
          <wp:inline distT="0" distB="0" distL="0" distR="0">
            <wp:extent cx="478739" cy="470848"/>
            <wp:effectExtent l="0" t="0" r="0" b="571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6016_1510340695654862_1791345079463387785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1162" cy="473232"/>
                    </a:xfrm>
                    <a:prstGeom prst="rect">
                      <a:avLst/>
                    </a:prstGeom>
                  </pic:spPr>
                </pic:pic>
              </a:graphicData>
            </a:graphic>
          </wp:inline>
        </w:drawing>
      </w:r>
      <w:r w:rsidRPr="000D54D1">
        <w:rPr>
          <w:noProof/>
        </w:rPr>
        <w:t xml:space="preserve"> </w:t>
      </w:r>
      <w:r w:rsidR="00A9710C" w:rsidRPr="000D54D1">
        <w:rPr>
          <w:rFonts w:ascii="Arial"/>
          <w:color w:val="BF5A14"/>
        </w:rPr>
        <w:t>Biography</w:t>
      </w:r>
      <w:r w:rsidR="00404E5B" w:rsidRPr="000D54D1">
        <w:rPr>
          <w:rFonts w:ascii="Arial"/>
          <w:color w:val="BF5A14"/>
        </w:rPr>
        <w:t xml:space="preserve"> (150 word limit)</w:t>
      </w:r>
    </w:p>
    <w:p w:rsidR="00AE3E37" w:rsidRPr="00B84382" w:rsidRDefault="00951861" w:rsidP="00B84382">
      <w:pPr>
        <w:spacing w:before="41" w:line="154" w:lineRule="exact"/>
        <w:ind w:left="213" w:right="231"/>
        <w:jc w:val="both"/>
        <w:rPr>
          <w:rFonts w:ascii="Arial"/>
          <w:sz w:val="14"/>
        </w:rPr>
      </w:pPr>
      <w:proofErr w:type="spellStart"/>
      <w:proofErr w:type="gramStart"/>
      <w:r w:rsidRPr="00951861">
        <w:rPr>
          <w:rFonts w:ascii="Arial"/>
          <w:sz w:val="14"/>
        </w:rPr>
        <w:t>Dra</w:t>
      </w:r>
      <w:proofErr w:type="spellEnd"/>
      <w:r w:rsidRPr="00951861">
        <w:rPr>
          <w:rFonts w:ascii="Arial"/>
          <w:sz w:val="14"/>
        </w:rPr>
        <w:t>.</w:t>
      </w:r>
      <w:proofErr w:type="gramEnd"/>
      <w:r w:rsidRPr="00951861">
        <w:rPr>
          <w:rFonts w:ascii="Arial"/>
          <w:sz w:val="14"/>
        </w:rPr>
        <w:t xml:space="preserve"> </w:t>
      </w:r>
      <w:proofErr w:type="spellStart"/>
      <w:r w:rsidRPr="00951861">
        <w:rPr>
          <w:rFonts w:ascii="Arial"/>
          <w:sz w:val="14"/>
        </w:rPr>
        <w:t>Patr</w:t>
      </w:r>
      <w:r w:rsidRPr="00951861">
        <w:rPr>
          <w:rFonts w:ascii="Arial"/>
          <w:sz w:val="14"/>
        </w:rPr>
        <w:t>í</w:t>
      </w:r>
      <w:r w:rsidRPr="00951861">
        <w:rPr>
          <w:rFonts w:ascii="Arial"/>
          <w:sz w:val="14"/>
        </w:rPr>
        <w:t>cia</w:t>
      </w:r>
      <w:proofErr w:type="spellEnd"/>
      <w:r w:rsidRPr="00951861">
        <w:rPr>
          <w:rFonts w:ascii="Arial"/>
          <w:sz w:val="14"/>
        </w:rPr>
        <w:t xml:space="preserve"> Diaz de Oliveira is an adjunct Professor on Biotechnology </w:t>
      </w:r>
      <w:r w:rsidR="00F83110" w:rsidRPr="00951861">
        <w:rPr>
          <w:rFonts w:ascii="Arial"/>
          <w:sz w:val="14"/>
        </w:rPr>
        <w:t>College</w:t>
      </w:r>
      <w:r w:rsidRPr="00951861">
        <w:rPr>
          <w:rFonts w:ascii="Arial"/>
          <w:sz w:val="14"/>
        </w:rPr>
        <w:t xml:space="preserve"> and in Postgraduate Programs of Biotechnology and Food Science and Technology at Federal University of Pelotas, in Pelotas, Rio Grande </w:t>
      </w:r>
      <w:proofErr w:type="gramStart"/>
      <w:r w:rsidRPr="00951861">
        <w:rPr>
          <w:rFonts w:ascii="Arial"/>
          <w:sz w:val="14"/>
        </w:rPr>
        <w:t>do</w:t>
      </w:r>
      <w:proofErr w:type="gramEnd"/>
      <w:r w:rsidRPr="00951861">
        <w:rPr>
          <w:rFonts w:ascii="Arial"/>
          <w:sz w:val="14"/>
        </w:rPr>
        <w:t xml:space="preserve"> </w:t>
      </w:r>
      <w:proofErr w:type="spellStart"/>
      <w:r w:rsidRPr="00951861">
        <w:rPr>
          <w:rFonts w:ascii="Arial"/>
          <w:sz w:val="14"/>
        </w:rPr>
        <w:t>Sul</w:t>
      </w:r>
      <w:proofErr w:type="spellEnd"/>
      <w:r w:rsidRPr="00951861">
        <w:rPr>
          <w:rFonts w:ascii="Arial"/>
          <w:sz w:val="14"/>
        </w:rPr>
        <w:t>, Brazil. She holds a degree in Chemical Engineering from the Federal University of Rio Grande (FURG) and a doctorate in Biotechnology from Federal University of Pelotas (</w:t>
      </w:r>
      <w:proofErr w:type="spellStart"/>
      <w:r w:rsidRPr="00951861">
        <w:rPr>
          <w:rFonts w:ascii="Arial"/>
          <w:sz w:val="14"/>
        </w:rPr>
        <w:t>UFPel</w:t>
      </w:r>
      <w:proofErr w:type="spellEnd"/>
      <w:r w:rsidRPr="00951861">
        <w:rPr>
          <w:rFonts w:ascii="Arial"/>
          <w:sz w:val="14"/>
        </w:rPr>
        <w:t xml:space="preserve">), </w:t>
      </w:r>
      <w:r w:rsidR="00F83110" w:rsidRPr="00951861">
        <w:rPr>
          <w:rFonts w:ascii="Arial"/>
          <w:sz w:val="14"/>
        </w:rPr>
        <w:t>doing</w:t>
      </w:r>
      <w:r w:rsidRPr="00951861">
        <w:rPr>
          <w:rFonts w:ascii="Arial"/>
          <w:sz w:val="14"/>
        </w:rPr>
        <w:t xml:space="preserve"> its research activities at the Biopolymers Laboratory of </w:t>
      </w:r>
      <w:proofErr w:type="spellStart"/>
      <w:r w:rsidRPr="00951861">
        <w:rPr>
          <w:rFonts w:ascii="Arial"/>
          <w:sz w:val="14"/>
        </w:rPr>
        <w:t>UFPel</w:t>
      </w:r>
      <w:proofErr w:type="spellEnd"/>
      <w:r w:rsidRPr="00951861">
        <w:rPr>
          <w:rFonts w:ascii="Arial"/>
          <w:sz w:val="14"/>
        </w:rPr>
        <w:t xml:space="preserve">. Works specifically with the xanthan </w:t>
      </w:r>
      <w:proofErr w:type="spellStart"/>
      <w:r w:rsidRPr="00951861">
        <w:rPr>
          <w:rFonts w:ascii="Arial"/>
          <w:sz w:val="14"/>
        </w:rPr>
        <w:t>pruni</w:t>
      </w:r>
      <w:proofErr w:type="spellEnd"/>
      <w:r w:rsidRPr="00951861">
        <w:rPr>
          <w:rFonts w:ascii="Arial"/>
          <w:sz w:val="14"/>
        </w:rPr>
        <w:t xml:space="preserve"> hydrocolloid, synthesized by genuinely Brazilian strains of </w:t>
      </w:r>
      <w:proofErr w:type="spellStart"/>
      <w:r w:rsidRPr="00F83110">
        <w:rPr>
          <w:rFonts w:ascii="Arial"/>
          <w:i/>
          <w:sz w:val="14"/>
        </w:rPr>
        <w:t>Xanthomonas</w:t>
      </w:r>
      <w:proofErr w:type="spellEnd"/>
      <w:r w:rsidRPr="00F83110">
        <w:rPr>
          <w:rFonts w:ascii="Arial"/>
          <w:i/>
          <w:sz w:val="14"/>
        </w:rPr>
        <w:t xml:space="preserve"> </w:t>
      </w:r>
      <w:proofErr w:type="spellStart"/>
      <w:r w:rsidRPr="00F83110">
        <w:rPr>
          <w:rFonts w:ascii="Arial"/>
          <w:i/>
          <w:sz w:val="14"/>
        </w:rPr>
        <w:t>arboricola</w:t>
      </w:r>
      <w:proofErr w:type="spellEnd"/>
      <w:r w:rsidRPr="00951861">
        <w:rPr>
          <w:rFonts w:ascii="Arial"/>
          <w:sz w:val="14"/>
        </w:rPr>
        <w:t xml:space="preserve"> </w:t>
      </w:r>
      <w:proofErr w:type="spellStart"/>
      <w:proofErr w:type="gramStart"/>
      <w:r w:rsidRPr="00951861">
        <w:rPr>
          <w:rFonts w:ascii="Arial"/>
          <w:sz w:val="14"/>
        </w:rPr>
        <w:t>pv</w:t>
      </w:r>
      <w:proofErr w:type="spellEnd"/>
      <w:proofErr w:type="gramEnd"/>
      <w:r w:rsidRPr="00951861">
        <w:rPr>
          <w:rFonts w:ascii="Arial"/>
          <w:sz w:val="14"/>
        </w:rPr>
        <w:t xml:space="preserve"> </w:t>
      </w:r>
      <w:proofErr w:type="spellStart"/>
      <w:r w:rsidRPr="00951861">
        <w:rPr>
          <w:rFonts w:ascii="Arial"/>
          <w:sz w:val="14"/>
        </w:rPr>
        <w:t>pruni</w:t>
      </w:r>
      <w:proofErr w:type="spellEnd"/>
      <w:r w:rsidRPr="00951861">
        <w:rPr>
          <w:rFonts w:ascii="Arial"/>
          <w:sz w:val="14"/>
        </w:rPr>
        <w:t xml:space="preserve">, and with which performs studies about production, characterization and application since 2000. Also researches production, characterization and biodegradation of the </w:t>
      </w:r>
      <w:proofErr w:type="spellStart"/>
      <w:r w:rsidRPr="00951861">
        <w:rPr>
          <w:rFonts w:ascii="Arial"/>
          <w:sz w:val="14"/>
        </w:rPr>
        <w:t>bioplastic</w:t>
      </w:r>
      <w:proofErr w:type="spellEnd"/>
      <w:r w:rsidRPr="00951861">
        <w:rPr>
          <w:rFonts w:ascii="Arial"/>
          <w:sz w:val="14"/>
        </w:rPr>
        <w:t xml:space="preserve"> </w:t>
      </w:r>
      <w:proofErr w:type="spellStart"/>
      <w:r w:rsidRPr="00951861">
        <w:rPr>
          <w:rFonts w:ascii="Arial"/>
          <w:sz w:val="14"/>
        </w:rPr>
        <w:t>polyhydroxybutyrate</w:t>
      </w:r>
      <w:proofErr w:type="spellEnd"/>
      <w:r w:rsidRPr="00951861">
        <w:rPr>
          <w:rFonts w:ascii="Arial"/>
          <w:sz w:val="14"/>
        </w:rPr>
        <w:t xml:space="preserve"> [</w:t>
      </w:r>
      <w:proofErr w:type="gramStart"/>
      <w:r w:rsidRPr="00951861">
        <w:rPr>
          <w:rFonts w:ascii="Arial"/>
          <w:sz w:val="14"/>
        </w:rPr>
        <w:t>P(</w:t>
      </w:r>
      <w:proofErr w:type="gramEnd"/>
      <w:r w:rsidRPr="00951861">
        <w:rPr>
          <w:rFonts w:ascii="Arial"/>
          <w:sz w:val="14"/>
        </w:rPr>
        <w:t xml:space="preserve">3HB)], synthesizing by Brazilian isolates. </w:t>
      </w:r>
      <w:r w:rsidR="00A9710C">
        <w:rPr>
          <w:rFonts w:ascii="Arial"/>
          <w:sz w:val="14"/>
        </w:rPr>
        <w:t xml:space="preserve">Email: </w:t>
      </w:r>
      <w:r w:rsidR="00436AB7" w:rsidRPr="00436AB7">
        <w:rPr>
          <w:rFonts w:ascii="Arial"/>
          <w:sz w:val="14"/>
        </w:rPr>
        <w:t>bilicadiaz@yh</w:t>
      </w:r>
      <w:r w:rsidR="00436AB7">
        <w:rPr>
          <w:rFonts w:ascii="Arial"/>
          <w:sz w:val="14"/>
        </w:rPr>
        <w:t>ahoo.com.br</w:t>
      </w:r>
      <w:bookmarkStart w:id="0" w:name="_GoBack"/>
      <w:bookmarkEnd w:id="0"/>
      <w:r w:rsidR="008D16D7">
        <w:rPr>
          <w:noProof/>
          <w:lang w:val="pt-BR" w:eastAsia="pt-BR"/>
        </w:rPr>
        <mc:AlternateContent>
          <mc:Choice Requires="wps">
            <w:drawing>
              <wp:anchor distT="4294967295" distB="4294967295" distL="0" distR="0" simplePos="0" relativeHeight="1072" behindDoc="0" locked="0" layoutInCell="1" allowOverlap="1" wp14:anchorId="60B79B2F" wp14:editId="7EC9352F">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B3D" w:rsidRDefault="00E32B3D">
      <w:r>
        <w:separator/>
      </w:r>
    </w:p>
  </w:endnote>
  <w:endnote w:type="continuationSeparator" w:id="0">
    <w:p w:rsidR="00E32B3D" w:rsidRDefault="00E32B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D16D7">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FF330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w:t>
                          </w:r>
                          <w:r w:rsidRPr="00FF3306">
                            <w:rPr>
                              <w:rFonts w:ascii="Arial"/>
                              <w:color w:val="FFFFFF" w:themeColor="background1"/>
                              <w:sz w:val="16"/>
                            </w:rPr>
                            <w:t xml:space="preserve">open access </w:t>
                          </w:r>
                          <w:proofErr w:type="spellStart"/>
                          <w:r w:rsidRPr="00FF330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FF330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w:t>
                    </w:r>
                    <w:r w:rsidRPr="00FF3306">
                      <w:rPr>
                        <w:rFonts w:ascii="Arial"/>
                        <w:color w:val="FFFFFF" w:themeColor="background1"/>
                        <w:sz w:val="16"/>
                      </w:rPr>
                      <w:t xml:space="preserve">open access </w:t>
                    </w:r>
                    <w:proofErr w:type="spellStart"/>
                    <w:r w:rsidRPr="00FF330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F3306" w:rsidRDefault="00A9710C">
                          <w:pPr>
                            <w:spacing w:line="184" w:lineRule="exact"/>
                            <w:ind w:right="18"/>
                            <w:jc w:val="right"/>
                            <w:rPr>
                              <w:rFonts w:ascii="Arial"/>
                              <w:color w:val="FFFFFF" w:themeColor="background1"/>
                              <w:sz w:val="16"/>
                            </w:rPr>
                          </w:pPr>
                          <w:r w:rsidRPr="00FF3306">
                            <w:rPr>
                              <w:rFonts w:ascii="Arial"/>
                              <w:color w:val="FFFFFF" w:themeColor="background1"/>
                              <w:sz w:val="16"/>
                            </w:rPr>
                            <w:t>Volume 5, Issue 3(</w:t>
                          </w:r>
                          <w:proofErr w:type="spellStart"/>
                          <w:r w:rsidRPr="00FF3306">
                            <w:rPr>
                              <w:rFonts w:ascii="Arial"/>
                              <w:color w:val="FFFFFF" w:themeColor="background1"/>
                              <w:sz w:val="16"/>
                            </w:rPr>
                            <w:t>Suppl</w:t>
                          </w:r>
                          <w:proofErr w:type="spellEnd"/>
                          <w:r w:rsidRPr="00FF3306">
                            <w:rPr>
                              <w:rFonts w:ascii="Arial"/>
                              <w:color w:val="FFFFFF" w:themeColor="background1"/>
                              <w:sz w:val="16"/>
                            </w:rPr>
                            <w:t>)</w:t>
                          </w:r>
                        </w:p>
                        <w:p w:rsidR="00AE3E37" w:rsidRPr="00FF3306" w:rsidRDefault="00A9710C">
                          <w:pPr>
                            <w:spacing w:before="116"/>
                            <w:ind w:right="18"/>
                            <w:jc w:val="right"/>
                            <w:rPr>
                              <w:rFonts w:ascii="Minion Pro"/>
                              <w:color w:val="FFFFFF" w:themeColor="background1"/>
                              <w:sz w:val="16"/>
                            </w:rPr>
                          </w:pPr>
                          <w:r w:rsidRPr="00FF330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FF3306" w:rsidRDefault="00A9710C">
                    <w:pPr>
                      <w:spacing w:line="184" w:lineRule="exact"/>
                      <w:ind w:right="18"/>
                      <w:jc w:val="right"/>
                      <w:rPr>
                        <w:rFonts w:ascii="Arial"/>
                        <w:color w:val="FFFFFF" w:themeColor="background1"/>
                        <w:sz w:val="16"/>
                      </w:rPr>
                    </w:pPr>
                    <w:r w:rsidRPr="00FF3306">
                      <w:rPr>
                        <w:rFonts w:ascii="Arial"/>
                        <w:color w:val="FFFFFF" w:themeColor="background1"/>
                        <w:sz w:val="16"/>
                      </w:rPr>
                      <w:t>Volume 5, Issue 3(</w:t>
                    </w:r>
                    <w:proofErr w:type="spellStart"/>
                    <w:r w:rsidRPr="00FF3306">
                      <w:rPr>
                        <w:rFonts w:ascii="Arial"/>
                        <w:color w:val="FFFFFF" w:themeColor="background1"/>
                        <w:sz w:val="16"/>
                      </w:rPr>
                      <w:t>Suppl</w:t>
                    </w:r>
                    <w:proofErr w:type="spellEnd"/>
                    <w:r w:rsidRPr="00FF3306">
                      <w:rPr>
                        <w:rFonts w:ascii="Arial"/>
                        <w:color w:val="FFFFFF" w:themeColor="background1"/>
                        <w:sz w:val="16"/>
                      </w:rPr>
                      <w:t>)</w:t>
                    </w:r>
                  </w:p>
                  <w:p w:rsidR="00AE3E37" w:rsidRPr="00FF3306" w:rsidRDefault="00A9710C">
                    <w:pPr>
                      <w:spacing w:before="116"/>
                      <w:ind w:right="18"/>
                      <w:jc w:val="right"/>
                      <w:rPr>
                        <w:rFonts w:ascii="Minion Pro"/>
                        <w:color w:val="FFFFFF" w:themeColor="background1"/>
                        <w:sz w:val="16"/>
                      </w:rPr>
                    </w:pPr>
                    <w:r w:rsidRPr="00FF330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B3D" w:rsidRDefault="00E32B3D">
      <w:r>
        <w:separator/>
      </w:r>
    </w:p>
  </w:footnote>
  <w:footnote w:type="continuationSeparator" w:id="0">
    <w:p w:rsidR="00E32B3D" w:rsidRDefault="00E32B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D16D7">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4967605</wp:posOffset>
              </wp:positionH>
              <wp:positionV relativeFrom="page">
                <wp:posOffset>327660</wp:posOffset>
              </wp:positionV>
              <wp:extent cx="2145030" cy="220980"/>
              <wp:effectExtent l="0" t="0" r="762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503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0A71A6" w:rsidRDefault="00FF7A47">
                          <w:pPr>
                            <w:spacing w:before="2" w:line="249" w:lineRule="auto"/>
                            <w:ind w:left="156" w:right="18" w:hanging="137"/>
                            <w:rPr>
                              <w:rFonts w:ascii="Arial"/>
                              <w:color w:val="FFFFFF" w:themeColor="background1"/>
                              <w:sz w:val="14"/>
                            </w:rPr>
                          </w:pPr>
                          <w:r w:rsidRPr="000A71A6">
                            <w:rPr>
                              <w:rFonts w:ascii="Arial"/>
                              <w:color w:val="FFFFFF" w:themeColor="background1"/>
                              <w:sz w:val="14"/>
                            </w:rPr>
                            <w:t xml:space="preserve">P </w:t>
                          </w:r>
                          <w:proofErr w:type="spellStart"/>
                          <w:r w:rsidRPr="000A71A6">
                            <w:rPr>
                              <w:rFonts w:ascii="Arial"/>
                              <w:color w:val="FFFFFF" w:themeColor="background1"/>
                              <w:sz w:val="14"/>
                            </w:rPr>
                            <w:t>Oliveria</w:t>
                          </w:r>
                          <w:proofErr w:type="spellEnd"/>
                          <w:r w:rsidR="00A9710C" w:rsidRPr="000A71A6">
                            <w:rPr>
                              <w:rFonts w:ascii="Arial"/>
                              <w:color w:val="FFFFFF" w:themeColor="background1"/>
                              <w:sz w:val="14"/>
                            </w:rPr>
                            <w:t xml:space="preserve"> et al., </w:t>
                          </w:r>
                          <w:proofErr w:type="spellStart"/>
                          <w:r w:rsidRPr="000A71A6">
                            <w:rPr>
                              <w:rFonts w:ascii="Arial"/>
                              <w:color w:val="FFFFFF" w:themeColor="background1"/>
                              <w:sz w:val="14"/>
                            </w:rPr>
                            <w:t>Plos</w:t>
                          </w:r>
                          <w:proofErr w:type="spellEnd"/>
                          <w:r w:rsidRPr="000A71A6">
                            <w:rPr>
                              <w:rFonts w:ascii="Arial"/>
                              <w:color w:val="FFFFFF" w:themeColor="background1"/>
                              <w:sz w:val="14"/>
                            </w:rPr>
                            <w:t xml:space="preserve"> One</w:t>
                          </w:r>
                          <w:r w:rsidR="00A9710C" w:rsidRPr="000A71A6">
                            <w:rPr>
                              <w:rFonts w:ascii="Arial"/>
                              <w:color w:val="FFFFFF" w:themeColor="background1"/>
                              <w:sz w:val="14"/>
                            </w:rPr>
                            <w:t xml:space="preserve"> 201</w:t>
                          </w:r>
                          <w:r w:rsidRPr="000A71A6">
                            <w:rPr>
                              <w:rFonts w:ascii="Arial"/>
                              <w:color w:val="FFFFFF" w:themeColor="background1"/>
                              <w:sz w:val="14"/>
                            </w:rPr>
                            <w:t>3</w:t>
                          </w:r>
                          <w:r w:rsidR="00A9710C" w:rsidRPr="000A71A6">
                            <w:rPr>
                              <w:rFonts w:ascii="Arial"/>
                              <w:color w:val="FFFFFF" w:themeColor="background1"/>
                              <w:sz w:val="14"/>
                            </w:rPr>
                            <w:t xml:space="preserve">, </w:t>
                          </w:r>
                          <w:r w:rsidRPr="000A71A6">
                            <w:rPr>
                              <w:rFonts w:ascii="Arial"/>
                              <w:color w:val="FFFFFF" w:themeColor="background1"/>
                              <w:sz w:val="14"/>
                            </w:rPr>
                            <w:t>8</w:t>
                          </w:r>
                          <w:r w:rsidR="00A9710C" w:rsidRPr="000A71A6">
                            <w:rPr>
                              <w:rFonts w:ascii="Arial"/>
                              <w:color w:val="FFFFFF" w:themeColor="background1"/>
                              <w:sz w:val="14"/>
                            </w:rPr>
                            <w:t>:</w:t>
                          </w:r>
                          <w:r w:rsidRPr="000A71A6">
                            <w:rPr>
                              <w:rFonts w:ascii="Arial"/>
                              <w:color w:val="FFFFFF" w:themeColor="background1"/>
                              <w:sz w:val="14"/>
                            </w:rPr>
                            <w:t>6, e62713</w:t>
                          </w:r>
                          <w:r w:rsidR="00A9710C" w:rsidRPr="000A71A6">
                            <w:rPr>
                              <w:rFonts w:ascii="Arial"/>
                              <w:color w:val="FFFFFF" w:themeColor="background1"/>
                              <w:sz w:val="14"/>
                              <w:lang w:val="pt-BR"/>
                            </w:rPr>
                            <w:t xml:space="preserve"> </w:t>
                          </w:r>
                          <w:hyperlink r:id="rId1" w:history="1">
                            <w:r w:rsidRPr="000A71A6">
                              <w:rPr>
                                <w:rStyle w:val="Hyperlink"/>
                                <w:rFonts w:ascii="Arial"/>
                                <w:color w:val="FFFFFF" w:themeColor="background1"/>
                                <w:sz w:val="14"/>
                              </w:rPr>
                              <w:t>http://dx.doi.org/</w:t>
                            </w:r>
                          </w:hyperlink>
                          <w:r w:rsidRPr="000A71A6">
                            <w:rPr>
                              <w:color w:val="FFFFFF" w:themeColor="background1"/>
                            </w:rPr>
                            <w:t xml:space="preserve"> </w:t>
                          </w:r>
                          <w:r w:rsidRPr="000A71A6">
                            <w:rPr>
                              <w:rFonts w:ascii="Arial"/>
                              <w:color w:val="FFFFFF" w:themeColor="background1"/>
                              <w:sz w:val="14"/>
                            </w:rPr>
                            <w:t>10.1371/journal.pone.0062713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391.15pt;margin-top:25.8pt;width:168.9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" filled="f" stroked="f">
              <v:textbox inset="0,0,0,0">
                <w:txbxContent>
                  <w:p w:rsidR="00AE3E37" w:rsidRPr="000A71A6" w:rsidRDefault="00FF7A47">
                    <w:pPr>
                      <w:spacing w:before="2" w:line="249" w:lineRule="auto"/>
                      <w:ind w:left="156" w:right="18" w:hanging="137"/>
                      <w:rPr>
                        <w:rFonts w:ascii="Arial"/>
                        <w:color w:val="FFFFFF" w:themeColor="background1"/>
                        <w:sz w:val="14"/>
                      </w:rPr>
                    </w:pPr>
                    <w:r w:rsidRPr="000A71A6">
                      <w:rPr>
                        <w:rFonts w:ascii="Arial"/>
                        <w:color w:val="FFFFFF" w:themeColor="background1"/>
                        <w:sz w:val="14"/>
                      </w:rPr>
                      <w:t xml:space="preserve">P </w:t>
                    </w:r>
                    <w:proofErr w:type="spellStart"/>
                    <w:r w:rsidRPr="000A71A6">
                      <w:rPr>
                        <w:rFonts w:ascii="Arial"/>
                        <w:color w:val="FFFFFF" w:themeColor="background1"/>
                        <w:sz w:val="14"/>
                      </w:rPr>
                      <w:t>Oliveria</w:t>
                    </w:r>
                    <w:proofErr w:type="spellEnd"/>
                    <w:r w:rsidR="00A9710C" w:rsidRPr="000A71A6">
                      <w:rPr>
                        <w:rFonts w:ascii="Arial"/>
                        <w:color w:val="FFFFFF" w:themeColor="background1"/>
                        <w:sz w:val="14"/>
                      </w:rPr>
                      <w:t xml:space="preserve"> et al., </w:t>
                    </w:r>
                    <w:proofErr w:type="spellStart"/>
                    <w:r w:rsidRPr="000A71A6">
                      <w:rPr>
                        <w:rFonts w:ascii="Arial"/>
                        <w:color w:val="FFFFFF" w:themeColor="background1"/>
                        <w:sz w:val="14"/>
                      </w:rPr>
                      <w:t>Plos</w:t>
                    </w:r>
                    <w:proofErr w:type="spellEnd"/>
                    <w:r w:rsidRPr="000A71A6">
                      <w:rPr>
                        <w:rFonts w:ascii="Arial"/>
                        <w:color w:val="FFFFFF" w:themeColor="background1"/>
                        <w:sz w:val="14"/>
                      </w:rPr>
                      <w:t xml:space="preserve"> One</w:t>
                    </w:r>
                    <w:r w:rsidR="00A9710C" w:rsidRPr="000A71A6">
                      <w:rPr>
                        <w:rFonts w:ascii="Arial"/>
                        <w:color w:val="FFFFFF" w:themeColor="background1"/>
                        <w:sz w:val="14"/>
                      </w:rPr>
                      <w:t xml:space="preserve"> 201</w:t>
                    </w:r>
                    <w:r w:rsidRPr="000A71A6">
                      <w:rPr>
                        <w:rFonts w:ascii="Arial"/>
                        <w:color w:val="FFFFFF" w:themeColor="background1"/>
                        <w:sz w:val="14"/>
                      </w:rPr>
                      <w:t>3</w:t>
                    </w:r>
                    <w:r w:rsidR="00A9710C" w:rsidRPr="000A71A6">
                      <w:rPr>
                        <w:rFonts w:ascii="Arial"/>
                        <w:color w:val="FFFFFF" w:themeColor="background1"/>
                        <w:sz w:val="14"/>
                      </w:rPr>
                      <w:t xml:space="preserve">, </w:t>
                    </w:r>
                    <w:r w:rsidRPr="000A71A6">
                      <w:rPr>
                        <w:rFonts w:ascii="Arial"/>
                        <w:color w:val="FFFFFF" w:themeColor="background1"/>
                        <w:sz w:val="14"/>
                      </w:rPr>
                      <w:t>8</w:t>
                    </w:r>
                    <w:r w:rsidR="00A9710C" w:rsidRPr="000A71A6">
                      <w:rPr>
                        <w:rFonts w:ascii="Arial"/>
                        <w:color w:val="FFFFFF" w:themeColor="background1"/>
                        <w:sz w:val="14"/>
                      </w:rPr>
                      <w:t>:</w:t>
                    </w:r>
                    <w:r w:rsidRPr="000A71A6">
                      <w:rPr>
                        <w:rFonts w:ascii="Arial"/>
                        <w:color w:val="FFFFFF" w:themeColor="background1"/>
                        <w:sz w:val="14"/>
                      </w:rPr>
                      <w:t>6, e62713</w:t>
                    </w:r>
                    <w:r w:rsidR="00A9710C" w:rsidRPr="000A71A6">
                      <w:rPr>
                        <w:rFonts w:ascii="Arial"/>
                        <w:color w:val="FFFFFF" w:themeColor="background1"/>
                        <w:sz w:val="14"/>
                        <w:lang w:val="pt-BR"/>
                      </w:rPr>
                      <w:t xml:space="preserve"> </w:t>
                    </w:r>
                    <w:hyperlink r:id="rId2" w:history="1">
                      <w:r w:rsidRPr="000A71A6">
                        <w:rPr>
                          <w:rStyle w:val="Hyperlink"/>
                          <w:rFonts w:ascii="Arial"/>
                          <w:color w:val="FFFFFF" w:themeColor="background1"/>
                          <w:sz w:val="14"/>
                        </w:rPr>
                        <w:t>http://dx.doi.org/</w:t>
                      </w:r>
                    </w:hyperlink>
                    <w:r w:rsidRPr="000A71A6">
                      <w:rPr>
                        <w:color w:val="FFFFFF" w:themeColor="background1"/>
                      </w:rPr>
                      <w:t xml:space="preserve"> </w:t>
                    </w:r>
                    <w:r w:rsidRPr="000A71A6">
                      <w:rPr>
                        <w:rFonts w:ascii="Arial"/>
                        <w:color w:val="FFFFFF" w:themeColor="background1"/>
                        <w:sz w:val="14"/>
                      </w:rPr>
                      <w:t>10.1371/journal.pone.0062713</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FF3306" w:rsidRDefault="00A9710C">
                          <w:pPr>
                            <w:pStyle w:val="Corpodetexto"/>
                            <w:spacing w:line="187" w:lineRule="exact"/>
                            <w:ind w:left="20" w:right="-10"/>
                            <w:rPr>
                              <w:rFonts w:ascii="Myriad Pro"/>
                              <w:color w:val="FFFFFF" w:themeColor="background1"/>
                            </w:rPr>
                          </w:pPr>
                          <w:r w:rsidRPr="00FF330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FF3306">
                            <w:rPr>
                              <w:rFonts w:ascii="Impact"/>
                              <w:color w:val="FFFFFF" w:themeColor="background1"/>
                              <w:sz w:val="52"/>
                            </w:rPr>
                            <w:t xml:space="preserve">Fibromyalgia and Chronic Pain </w:t>
                          </w:r>
                          <w:r w:rsidRPr="00FF3306">
                            <w:rPr>
                              <w:rFonts w:ascii="Minion Pro"/>
                              <w:color w:val="FFFFFF" w:themeColor="background1"/>
                              <w:sz w:val="24"/>
                            </w:rPr>
                            <w:t xml:space="preserve">(June 15-16, 2016   Philadelphia, </w:t>
                          </w:r>
                          <w:r w:rsidRPr="005B3A56">
                            <w:rPr>
                              <w:rFonts w:ascii="Minion Pro"/>
                              <w:color w:val="FFFFFF" w:themeColor="background1"/>
                              <w:sz w:val="24"/>
                            </w:rPr>
                            <w:t>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FF3306" w:rsidRDefault="00A9710C">
                    <w:pPr>
                      <w:pStyle w:val="Corpodetexto"/>
                      <w:spacing w:line="187" w:lineRule="exact"/>
                      <w:ind w:left="20" w:right="-10"/>
                      <w:rPr>
                        <w:rFonts w:ascii="Myriad Pro"/>
                        <w:color w:val="FFFFFF" w:themeColor="background1"/>
                      </w:rPr>
                    </w:pPr>
                    <w:r w:rsidRPr="00FF330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FF3306">
                      <w:rPr>
                        <w:rFonts w:ascii="Impact"/>
                        <w:color w:val="FFFFFF" w:themeColor="background1"/>
                        <w:sz w:val="52"/>
                      </w:rPr>
                      <w:t xml:space="preserve">Fibromyalgia and Chronic Pain </w:t>
                    </w:r>
                    <w:r w:rsidRPr="00FF3306">
                      <w:rPr>
                        <w:rFonts w:ascii="Minion Pro"/>
                        <w:color w:val="FFFFFF" w:themeColor="background1"/>
                        <w:sz w:val="24"/>
                      </w:rPr>
                      <w:t xml:space="preserve">(June 15-16, 2016   Philadelphia, </w:t>
                    </w:r>
                    <w:r w:rsidRPr="005B3A56">
                      <w:rPr>
                        <w:rFonts w:ascii="Minion Pro"/>
                        <w:color w:val="FFFFFF" w:themeColor="background1"/>
                        <w:sz w:val="24"/>
                      </w:rPr>
                      <w:t>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A9E10F0"/>
    <w:multiLevelType w:val="hybridMultilevel"/>
    <w:tmpl w:val="C59EB9EE"/>
    <w:lvl w:ilvl="0" w:tplc="9CFA95F0">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265E"/>
    <w:rsid w:val="000A71A6"/>
    <w:rsid w:val="000B16B4"/>
    <w:rsid w:val="000B48B0"/>
    <w:rsid w:val="000D1132"/>
    <w:rsid w:val="000D54D1"/>
    <w:rsid w:val="000E2911"/>
    <w:rsid w:val="001263DF"/>
    <w:rsid w:val="0016779D"/>
    <w:rsid w:val="00184E5A"/>
    <w:rsid w:val="001E7D8E"/>
    <w:rsid w:val="002455EC"/>
    <w:rsid w:val="00251387"/>
    <w:rsid w:val="0026120A"/>
    <w:rsid w:val="00292ED9"/>
    <w:rsid w:val="00404E5B"/>
    <w:rsid w:val="00414F7B"/>
    <w:rsid w:val="004355DC"/>
    <w:rsid w:val="00436AB7"/>
    <w:rsid w:val="00453290"/>
    <w:rsid w:val="004749B4"/>
    <w:rsid w:val="00474EFB"/>
    <w:rsid w:val="00483059"/>
    <w:rsid w:val="00487A1E"/>
    <w:rsid w:val="00494130"/>
    <w:rsid w:val="004A41F7"/>
    <w:rsid w:val="004F3523"/>
    <w:rsid w:val="0051533E"/>
    <w:rsid w:val="00561745"/>
    <w:rsid w:val="005973B9"/>
    <w:rsid w:val="005B3A56"/>
    <w:rsid w:val="005E5136"/>
    <w:rsid w:val="006060CE"/>
    <w:rsid w:val="0063497F"/>
    <w:rsid w:val="006840D9"/>
    <w:rsid w:val="006C67AD"/>
    <w:rsid w:val="007D6BA3"/>
    <w:rsid w:val="00873DF0"/>
    <w:rsid w:val="008756E6"/>
    <w:rsid w:val="008A08B6"/>
    <w:rsid w:val="008D16D7"/>
    <w:rsid w:val="00951861"/>
    <w:rsid w:val="009B2D44"/>
    <w:rsid w:val="009B6DC0"/>
    <w:rsid w:val="009E069E"/>
    <w:rsid w:val="00A00407"/>
    <w:rsid w:val="00A07E82"/>
    <w:rsid w:val="00A55719"/>
    <w:rsid w:val="00A76F91"/>
    <w:rsid w:val="00A9710C"/>
    <w:rsid w:val="00AE3E37"/>
    <w:rsid w:val="00B14E11"/>
    <w:rsid w:val="00B21A57"/>
    <w:rsid w:val="00B547D9"/>
    <w:rsid w:val="00B8401D"/>
    <w:rsid w:val="00B84382"/>
    <w:rsid w:val="00BF4EA7"/>
    <w:rsid w:val="00C33602"/>
    <w:rsid w:val="00C67168"/>
    <w:rsid w:val="00C748DC"/>
    <w:rsid w:val="00C83D23"/>
    <w:rsid w:val="00C969AC"/>
    <w:rsid w:val="00CA73C9"/>
    <w:rsid w:val="00CD6F55"/>
    <w:rsid w:val="00CF0993"/>
    <w:rsid w:val="00D24B34"/>
    <w:rsid w:val="00D3549C"/>
    <w:rsid w:val="00DA03C4"/>
    <w:rsid w:val="00DD3FB9"/>
    <w:rsid w:val="00DE3104"/>
    <w:rsid w:val="00E0310A"/>
    <w:rsid w:val="00E16675"/>
    <w:rsid w:val="00E23EE5"/>
    <w:rsid w:val="00E26B10"/>
    <w:rsid w:val="00E32B3D"/>
    <w:rsid w:val="00EA49F3"/>
    <w:rsid w:val="00EE6B16"/>
    <w:rsid w:val="00F05846"/>
    <w:rsid w:val="00F37C7B"/>
    <w:rsid w:val="00F72EEA"/>
    <w:rsid w:val="00F83110"/>
    <w:rsid w:val="00F84CAE"/>
    <w:rsid w:val="00FC55FC"/>
    <w:rsid w:val="00FD75AB"/>
    <w:rsid w:val="00FF3306"/>
    <w:rsid w:val="00FF7A47"/>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162528">
      <w:bodyDiv w:val="1"/>
      <w:marLeft w:val="0"/>
      <w:marRight w:val="0"/>
      <w:marTop w:val="0"/>
      <w:marBottom w:val="0"/>
      <w:divBdr>
        <w:top w:val="none" w:sz="0" w:space="0" w:color="auto"/>
        <w:left w:val="none" w:sz="0" w:space="0" w:color="auto"/>
        <w:bottom w:val="none" w:sz="0" w:space="0" w:color="auto"/>
        <w:right w:val="none" w:sz="0" w:space="0" w:color="auto"/>
      </w:divBdr>
    </w:div>
    <w:div w:id="76678258">
      <w:bodyDiv w:val="1"/>
      <w:marLeft w:val="0"/>
      <w:marRight w:val="0"/>
      <w:marTop w:val="0"/>
      <w:marBottom w:val="0"/>
      <w:divBdr>
        <w:top w:val="none" w:sz="0" w:space="0" w:color="auto"/>
        <w:left w:val="none" w:sz="0" w:space="0" w:color="auto"/>
        <w:bottom w:val="none" w:sz="0" w:space="0" w:color="auto"/>
        <w:right w:val="none" w:sz="0" w:space="0" w:color="auto"/>
      </w:divBdr>
      <w:divsChild>
        <w:div w:id="977491400">
          <w:marLeft w:val="0"/>
          <w:marRight w:val="0"/>
          <w:marTop w:val="0"/>
          <w:marBottom w:val="0"/>
          <w:divBdr>
            <w:top w:val="none" w:sz="0" w:space="0" w:color="auto"/>
            <w:left w:val="none" w:sz="0" w:space="0" w:color="auto"/>
            <w:bottom w:val="none" w:sz="0" w:space="0" w:color="auto"/>
            <w:right w:val="none" w:sz="0" w:space="0" w:color="auto"/>
          </w:divBdr>
        </w:div>
      </w:divsChild>
    </w:div>
    <w:div w:id="13988500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6233635">
      <w:bodyDiv w:val="1"/>
      <w:marLeft w:val="0"/>
      <w:marRight w:val="0"/>
      <w:marTop w:val="0"/>
      <w:marBottom w:val="0"/>
      <w:divBdr>
        <w:top w:val="none" w:sz="0" w:space="0" w:color="auto"/>
        <w:left w:val="none" w:sz="0" w:space="0" w:color="auto"/>
        <w:bottom w:val="none" w:sz="0" w:space="0" w:color="auto"/>
        <w:right w:val="none" w:sz="0" w:space="0" w:color="auto"/>
      </w:divBdr>
    </w:div>
    <w:div w:id="969474287">
      <w:bodyDiv w:val="1"/>
      <w:marLeft w:val="0"/>
      <w:marRight w:val="0"/>
      <w:marTop w:val="0"/>
      <w:marBottom w:val="0"/>
      <w:divBdr>
        <w:top w:val="none" w:sz="0" w:space="0" w:color="auto"/>
        <w:left w:val="none" w:sz="0" w:space="0" w:color="auto"/>
        <w:bottom w:val="none" w:sz="0" w:space="0" w:color="auto"/>
        <w:right w:val="none" w:sz="0" w:space="0" w:color="auto"/>
      </w:divBdr>
    </w:div>
    <w:div w:id="101588583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1378617">
      <w:bodyDiv w:val="1"/>
      <w:marLeft w:val="0"/>
      <w:marRight w:val="0"/>
      <w:marTop w:val="0"/>
      <w:marBottom w:val="0"/>
      <w:divBdr>
        <w:top w:val="none" w:sz="0" w:space="0" w:color="auto"/>
        <w:left w:val="none" w:sz="0" w:space="0" w:color="auto"/>
        <w:bottom w:val="none" w:sz="0" w:space="0" w:color="auto"/>
        <w:right w:val="none" w:sz="0" w:space="0" w:color="auto"/>
      </w:divBdr>
    </w:div>
    <w:div w:id="21315855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 TargetMode="External"/><Relationship Id="rId1" Type="http://schemas.openxmlformats.org/officeDocument/2006/relationships/hyperlink" Target="http://dx.do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2</Pages>
  <Words>812</Words>
  <Characters>4391</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5</cp:revision>
  <dcterms:created xsi:type="dcterms:W3CDTF">2017-07-24T19:00:00Z</dcterms:created>
  <dcterms:modified xsi:type="dcterms:W3CDTF">2017-07-25T00:14:00Z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