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C2C43" w:rsidP="00494130">
      <w:pPr>
        <w:pStyle w:val="1"/>
        <w:spacing w:before="170"/>
        <w:ind w:left="0"/>
      </w:pPr>
      <w:r w:rsidRPr="007C2C43">
        <w:rPr>
          <w:rFonts w:eastAsiaTheme="minorEastAsia"/>
          <w:color w:val="337AB7"/>
          <w:lang w:eastAsia="zh-CN"/>
        </w:rPr>
        <w:t xml:space="preserve">Interfacial </w:t>
      </w:r>
      <w:r w:rsidR="00A92181">
        <w:rPr>
          <w:rFonts w:eastAsiaTheme="minorEastAsia"/>
          <w:color w:val="337AB7"/>
          <w:lang w:eastAsia="zh-CN"/>
        </w:rPr>
        <w:t>C</w:t>
      </w:r>
      <w:r w:rsidRPr="007C2C43">
        <w:rPr>
          <w:rFonts w:eastAsiaTheme="minorEastAsia"/>
          <w:color w:val="337AB7"/>
          <w:lang w:eastAsia="zh-CN"/>
        </w:rPr>
        <w:t xml:space="preserve">onstruction and Multi-scale </w:t>
      </w:r>
      <w:r w:rsidR="00A92181">
        <w:rPr>
          <w:rFonts w:eastAsiaTheme="minorEastAsia"/>
          <w:color w:val="337AB7"/>
          <w:lang w:eastAsia="zh-CN"/>
        </w:rPr>
        <w:t>S</w:t>
      </w:r>
      <w:r w:rsidRPr="007C2C43">
        <w:rPr>
          <w:rFonts w:eastAsiaTheme="minorEastAsia"/>
          <w:color w:val="337AB7"/>
          <w:lang w:eastAsia="zh-CN"/>
        </w:rPr>
        <w:t xml:space="preserve">tructural Evolution in </w:t>
      </w:r>
      <w:r w:rsidR="00A92181">
        <w:rPr>
          <w:rFonts w:eastAsiaTheme="minorEastAsia"/>
          <w:color w:val="337AB7"/>
          <w:lang w:eastAsia="zh-CN"/>
        </w:rPr>
        <w:t>Nanoc</w:t>
      </w:r>
      <w:r w:rsidRPr="007C2C43">
        <w:rPr>
          <w:rFonts w:eastAsiaTheme="minorEastAsia"/>
          <w:color w:val="337AB7"/>
          <w:lang w:eastAsia="zh-CN"/>
        </w:rPr>
        <w:t>omposites</w:t>
      </w:r>
    </w:p>
    <w:p w:rsidR="005973B9" w:rsidRPr="007C2C43" w:rsidRDefault="007C2C43" w:rsidP="007C2C43">
      <w:pPr>
        <w:pStyle w:val="a3"/>
        <w:spacing w:before="73" w:line="198" w:lineRule="exact"/>
        <w:ind w:left="100" w:right="5987"/>
        <w:rPr>
          <w:rFonts w:ascii="Arial" w:eastAsia="Arial Unicode MS" w:hAnsi="Arial" w:cs="Arial"/>
        </w:rPr>
      </w:pPr>
      <w:proofErr w:type="spellStart"/>
      <w:r w:rsidRPr="007C2C43">
        <w:rPr>
          <w:rFonts w:ascii="Arial" w:eastAsia="Arial Unicode MS" w:hAnsi="Arial" w:cs="Arial"/>
          <w:lang w:eastAsia="zh-CN"/>
        </w:rPr>
        <w:t>Siduo</w:t>
      </w:r>
      <w:proofErr w:type="spellEnd"/>
      <w:r w:rsidRPr="007C2C43">
        <w:rPr>
          <w:rFonts w:ascii="Arial" w:eastAsia="Arial Unicode MS" w:hAnsi="Arial" w:cs="Arial"/>
          <w:lang w:eastAsia="zh-CN"/>
        </w:rPr>
        <w:t xml:space="preserve"> Wu,</w:t>
      </w:r>
      <w:r w:rsidR="005973B9" w:rsidRPr="007C2C43">
        <w:rPr>
          <w:rFonts w:ascii="Arial" w:eastAsia="Arial Unicode MS" w:hAnsi="Arial" w:cs="Arial"/>
        </w:rPr>
        <w:t xml:space="preserve">, </w:t>
      </w:r>
      <w:r w:rsidRPr="007C2C43">
        <w:rPr>
          <w:rFonts w:ascii="Arial" w:eastAsia="Arial Unicode MS" w:hAnsi="Arial" w:cs="Arial"/>
        </w:rPr>
        <w:t>Material Science</w:t>
      </w:r>
      <w:r w:rsidR="005973B9" w:rsidRPr="007C2C43">
        <w:rPr>
          <w:rFonts w:ascii="Arial" w:eastAsia="Arial Unicode MS" w:hAnsi="Arial" w:cs="Arial"/>
        </w:rPr>
        <w:t xml:space="preserve"> PhD, </w:t>
      </w:r>
      <w:r w:rsidRPr="007C2C43">
        <w:rPr>
          <w:rFonts w:ascii="Arial" w:eastAsia="Arial Unicode MS" w:hAnsi="Arial" w:cs="Arial"/>
        </w:rPr>
        <w:t>Peking University Shenzhen Graduate School,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57337">
      <w:pPr>
        <w:pStyle w:val="3"/>
        <w:spacing w:before="74"/>
      </w:pPr>
      <w:r w:rsidRPr="00A57337">
        <w:rPr>
          <w:rFonts w:ascii="Tw Cen MT" w:eastAsia="Tw Cen MT" w:hAnsi="Tw Cen MT" w:cs="Tw Cen MT"/>
          <w:b w:val="0"/>
          <w:bCs w:val="0"/>
          <w:sz w:val="18"/>
          <w:szCs w:val="18"/>
        </w:rPr>
        <w:t xml:space="preserve">We first report the construction of hybrid shish-kebab (HSK) superstructure in low-crystallinity elastomer nanocomposites with incorporation of Carbon Nanotube Bundles(CNTBs). With strong interfacial adhesion, the tensile strength of Olefin Block Copolymer(OBC)/CNTBs nanocomposites was tripled from 7.34MPa to 24.11MPa. With in-situ synchrotron small angle X-ray scattering(SAXS) and wide-angle X-ray diffraction(WAXD) as well as in-situ Raman spectra, the multi-scale structural evolution was thoroughly studied. The formation of HSK leads to lower lamellar density, exhibiting remarkably increased long period. Unlike that in neat OBC, the lower density of crystal </w:t>
      </w:r>
      <w:proofErr w:type="spellStart"/>
      <w:r w:rsidRPr="00A57337">
        <w:rPr>
          <w:rFonts w:ascii="Tw Cen MT" w:eastAsia="Tw Cen MT" w:hAnsi="Tw Cen MT" w:cs="Tw Cen MT"/>
          <w:b w:val="0"/>
          <w:bCs w:val="0"/>
          <w:sz w:val="18"/>
          <w:szCs w:val="18"/>
        </w:rPr>
        <w:t>lamellaes</w:t>
      </w:r>
      <w:proofErr w:type="spellEnd"/>
      <w:r w:rsidRPr="00A57337">
        <w:rPr>
          <w:rFonts w:ascii="Tw Cen MT" w:eastAsia="Tw Cen MT" w:hAnsi="Tw Cen MT" w:cs="Tw Cen MT"/>
          <w:b w:val="0"/>
          <w:bCs w:val="0"/>
          <w:sz w:val="18"/>
          <w:szCs w:val="18"/>
        </w:rPr>
        <w:t xml:space="preserve"> in nanocomposites doesn't dominate the evolution of long range </w:t>
      </w:r>
      <w:proofErr w:type="spellStart"/>
      <w:r w:rsidRPr="00A57337">
        <w:rPr>
          <w:rFonts w:ascii="Tw Cen MT" w:eastAsia="Tw Cen MT" w:hAnsi="Tw Cen MT" w:cs="Tw Cen MT"/>
          <w:b w:val="0"/>
          <w:bCs w:val="0"/>
          <w:sz w:val="18"/>
          <w:szCs w:val="18"/>
        </w:rPr>
        <w:t>orderness</w:t>
      </w:r>
      <w:proofErr w:type="spellEnd"/>
      <w:r w:rsidRPr="00A57337">
        <w:rPr>
          <w:rFonts w:ascii="Tw Cen MT" w:eastAsia="Tw Cen MT" w:hAnsi="Tw Cen MT" w:cs="Tw Cen MT"/>
          <w:b w:val="0"/>
          <w:bCs w:val="0"/>
          <w:sz w:val="18"/>
          <w:szCs w:val="18"/>
        </w:rPr>
        <w:t xml:space="preserve"> at low strain regions, the long period of nanocomposites exhibit an inversely increasing trend. With addition of CNTBs, the orientation behavior still follows the slip-link theory. With HSK acting as larger but fewer physical junctions, the chain connectivity of the soft and hard segments in OBC chains in nanocomposites is lower than that in neat OBC, it is less necessary for HSK to adjust their orientation status along the stretching direction. Thus the orientation factor of orthorhombic crystals at low strain regions is lower than that of neat OBC. The mesoscopic structural evolution of CNTBs can be directly revealed by the downshift trend of the Raman G’ band of CNTBs</w:t>
      </w:r>
      <w:r w:rsidR="00B12B8A">
        <w:rPr>
          <w:rFonts w:ascii="Tw Cen MT" w:eastAsia="Tw Cen MT" w:hAnsi="Tw Cen MT" w:cs="Tw Cen MT"/>
          <w:b w:val="0"/>
          <w:bCs w:val="0"/>
          <w:sz w:val="18"/>
          <w:szCs w:val="18"/>
        </w:rPr>
        <w:t xml:space="preserve"> in nanocomposites</w:t>
      </w:r>
      <w:r w:rsidRPr="00A57337">
        <w:rPr>
          <w:rFonts w:ascii="Tw Cen MT" w:eastAsia="Tw Cen MT" w:hAnsi="Tw Cen MT" w:cs="Tw Cen MT"/>
          <w:b w:val="0"/>
          <w:bCs w:val="0"/>
          <w:sz w:val="18"/>
          <w:szCs w:val="18"/>
        </w:rPr>
        <w:t>, which reveals the axial deformation of CNTBs. The downshift can reach a maximum of 10.2 cm-1, and the downshift under axial deformation also conform to the slip-link theory and is consistent with the orientation status of HSK superstructure.</w:t>
      </w:r>
      <w:r w:rsidR="00A9710C">
        <w:rPr>
          <w:b w:val="0"/>
        </w:rPr>
        <w:br w:type="column"/>
      </w:r>
      <w:r w:rsidR="00A9710C">
        <w:rPr>
          <w:color w:val="BF5A14"/>
        </w:rPr>
        <w:t>Image</w:t>
      </w:r>
    </w:p>
    <w:p w:rsidR="00AE3E37" w:rsidRDefault="00156DD4">
      <w:pPr>
        <w:pStyle w:val="a3"/>
        <w:spacing w:before="2"/>
        <w:rPr>
          <w:rFonts w:ascii="Arial"/>
          <w:b/>
          <w:sz w:val="16"/>
        </w:rPr>
      </w:pPr>
      <w:r>
        <w:rPr>
          <w:rFonts w:ascii="Arial"/>
          <w:b/>
          <w:noProof/>
          <w:sz w:val="16"/>
          <w:lang w:eastAsia="zh-CN"/>
        </w:rPr>
        <w:drawing>
          <wp:inline distT="0" distB="0" distL="0" distR="0">
            <wp:extent cx="3600450" cy="4522772"/>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新建 Microsoft Office PowerPoint 演示文稿.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7246" cy="4531309"/>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1. Sheng-Yang Zhou, Ben </w:t>
      </w:r>
      <w:proofErr w:type="spellStart"/>
      <w:r w:rsidRPr="007E4B8F">
        <w:rPr>
          <w:rFonts w:ascii="Calibri" w:eastAsia="Calibri" w:hAnsi="Calibri" w:cs="Calibri"/>
          <w:sz w:val="18"/>
        </w:rPr>
        <w:t>Niu</w:t>
      </w:r>
      <w:proofErr w:type="spellEnd"/>
      <w:r w:rsidRPr="007E4B8F">
        <w:rPr>
          <w:rFonts w:ascii="Calibri" w:eastAsia="Calibri" w:hAnsi="Calibri" w:cs="Calibri"/>
          <w:sz w:val="18"/>
        </w:rPr>
        <w:t xml:space="preserve">, Xu-Long </w:t>
      </w:r>
      <w:proofErr w:type="spellStart"/>
      <w:r w:rsidRPr="007E4B8F">
        <w:rPr>
          <w:rFonts w:ascii="Calibri" w:eastAsia="Calibri" w:hAnsi="Calibri" w:cs="Calibri"/>
          <w:sz w:val="18"/>
        </w:rPr>
        <w:t>Xie</w:t>
      </w:r>
      <w:proofErr w:type="spellEnd"/>
      <w:r w:rsidRPr="007E4B8F">
        <w:rPr>
          <w:rFonts w:ascii="Calibri" w:eastAsia="Calibri" w:hAnsi="Calibri" w:cs="Calibri"/>
          <w:sz w:val="18"/>
        </w:rPr>
        <w:t xml:space="preserve">, Xu Ji, </w:t>
      </w:r>
      <w:proofErr w:type="spellStart"/>
      <w:r w:rsidRPr="007E4B8F">
        <w:rPr>
          <w:rFonts w:ascii="Calibri" w:eastAsia="Calibri" w:hAnsi="Calibri" w:cs="Calibri"/>
          <w:sz w:val="18"/>
        </w:rPr>
        <w:t>Gan</w:t>
      </w:r>
      <w:proofErr w:type="spellEnd"/>
      <w:r w:rsidRPr="007E4B8F">
        <w:rPr>
          <w:rFonts w:ascii="Calibri" w:eastAsia="Calibri" w:hAnsi="Calibri" w:cs="Calibri"/>
          <w:sz w:val="18"/>
        </w:rPr>
        <w:t xml:space="preserve">-Ji </w:t>
      </w:r>
      <w:proofErr w:type="spellStart"/>
      <w:r w:rsidRPr="007E4B8F">
        <w:rPr>
          <w:rFonts w:ascii="Calibri" w:eastAsia="Calibri" w:hAnsi="Calibri" w:cs="Calibri"/>
          <w:sz w:val="18"/>
        </w:rPr>
        <w:t>Zhong</w:t>
      </w:r>
      <w:proofErr w:type="spellEnd"/>
      <w:r w:rsidRPr="007E4B8F">
        <w:rPr>
          <w:rFonts w:ascii="Calibri" w:eastAsia="Calibri" w:hAnsi="Calibri" w:cs="Calibri"/>
          <w:sz w:val="18"/>
        </w:rPr>
        <w:t xml:space="preserve">, Benjamin S. Hsiao, and </w:t>
      </w:r>
      <w:proofErr w:type="spellStart"/>
      <w:r w:rsidRPr="007E4B8F">
        <w:rPr>
          <w:rFonts w:ascii="Calibri" w:eastAsia="Calibri" w:hAnsi="Calibri" w:cs="Calibri"/>
          <w:sz w:val="18"/>
        </w:rPr>
        <w:t>Zhong</w:t>
      </w:r>
      <w:proofErr w:type="spellEnd"/>
      <w:r w:rsidRPr="007E4B8F">
        <w:rPr>
          <w:rFonts w:ascii="Calibri" w:eastAsia="Calibri" w:hAnsi="Calibri" w:cs="Calibri"/>
          <w:sz w:val="18"/>
        </w:rPr>
        <w:t>-Ming Li.</w:t>
      </w:r>
      <w:r>
        <w:rPr>
          <w:rFonts w:ascii="Calibri" w:eastAsia="Calibri" w:hAnsi="Calibri" w:cs="Calibri"/>
          <w:sz w:val="18"/>
        </w:rPr>
        <w:t xml:space="preserve"> </w:t>
      </w:r>
      <w:r w:rsidRPr="007E4B8F">
        <w:rPr>
          <w:rFonts w:ascii="Calibri" w:eastAsia="Calibri" w:hAnsi="Calibri" w:cs="Calibri"/>
          <w:sz w:val="18"/>
        </w:rPr>
        <w:t xml:space="preserve">(2017) Interfacial Shish-Kebabs Lengthened by Coupling Effect of In Situ Flexible </w:t>
      </w:r>
      <w:proofErr w:type="spellStart"/>
      <w:r w:rsidRPr="007E4B8F">
        <w:rPr>
          <w:rFonts w:ascii="Calibri" w:eastAsia="Calibri" w:hAnsi="Calibri" w:cs="Calibri"/>
          <w:sz w:val="18"/>
        </w:rPr>
        <w:t>Nanofibrils</w:t>
      </w:r>
      <w:proofErr w:type="spellEnd"/>
      <w:r w:rsidRPr="007E4B8F">
        <w:rPr>
          <w:rFonts w:ascii="Calibri" w:eastAsia="Calibri" w:hAnsi="Calibri" w:cs="Calibri"/>
          <w:sz w:val="18"/>
        </w:rPr>
        <w:t xml:space="preserve"> and Intense Shear Flow: Achieving Hierarchy To Conquer the Conflicts between Strength and Toughness of </w:t>
      </w:r>
      <w:proofErr w:type="spellStart"/>
      <w:r w:rsidRPr="007E4B8F">
        <w:rPr>
          <w:rFonts w:ascii="Calibri" w:eastAsia="Calibri" w:hAnsi="Calibri" w:cs="Calibri"/>
          <w:sz w:val="18"/>
        </w:rPr>
        <w:t>Polylactide</w:t>
      </w:r>
      <w:proofErr w:type="spellEnd"/>
      <w:r w:rsidRPr="007E4B8F">
        <w:rPr>
          <w:rFonts w:ascii="Calibri" w:eastAsia="Calibri" w:hAnsi="Calibri" w:cs="Calibri"/>
          <w:sz w:val="18"/>
        </w:rPr>
        <w:t>. ACS Applied Materials &amp; Interfaces 9: 10148-10159.</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2. Giuseppe Cesare Lama, </w:t>
      </w:r>
      <w:proofErr w:type="spellStart"/>
      <w:r w:rsidRPr="007E4B8F">
        <w:rPr>
          <w:rFonts w:ascii="Calibri" w:eastAsia="Calibri" w:hAnsi="Calibri" w:cs="Calibri"/>
          <w:sz w:val="18"/>
        </w:rPr>
        <w:t>Pierfrancesco</w:t>
      </w:r>
      <w:proofErr w:type="spellEnd"/>
      <w:r w:rsidRPr="007E4B8F">
        <w:rPr>
          <w:rFonts w:ascii="Calibri" w:eastAsia="Calibri" w:hAnsi="Calibri" w:cs="Calibri"/>
          <w:sz w:val="18"/>
        </w:rPr>
        <w:t xml:space="preserve"> </w:t>
      </w:r>
      <w:proofErr w:type="spellStart"/>
      <w:r w:rsidRPr="007E4B8F">
        <w:rPr>
          <w:rFonts w:ascii="Calibri" w:eastAsia="Calibri" w:hAnsi="Calibri" w:cs="Calibri"/>
          <w:sz w:val="18"/>
        </w:rPr>
        <w:t>Cerruti</w:t>
      </w:r>
      <w:proofErr w:type="spellEnd"/>
      <w:r w:rsidRPr="007E4B8F">
        <w:rPr>
          <w:rFonts w:ascii="Calibri" w:eastAsia="Calibri" w:hAnsi="Calibri" w:cs="Calibri"/>
          <w:sz w:val="18"/>
        </w:rPr>
        <w:t xml:space="preserve">, Marino </w:t>
      </w:r>
      <w:proofErr w:type="spellStart"/>
      <w:r w:rsidRPr="007E4B8F">
        <w:rPr>
          <w:rFonts w:ascii="Calibri" w:eastAsia="Calibri" w:hAnsi="Calibri" w:cs="Calibri"/>
          <w:sz w:val="18"/>
        </w:rPr>
        <w:t>Lavorgna</w:t>
      </w:r>
      <w:proofErr w:type="spellEnd"/>
      <w:r w:rsidRPr="007E4B8F">
        <w:rPr>
          <w:rFonts w:ascii="Calibri" w:eastAsia="Calibri" w:hAnsi="Calibri" w:cs="Calibri"/>
          <w:sz w:val="18"/>
        </w:rPr>
        <w:t xml:space="preserve">, </w:t>
      </w:r>
      <w:proofErr w:type="spellStart"/>
      <w:r w:rsidRPr="007E4B8F">
        <w:rPr>
          <w:rFonts w:ascii="Calibri" w:eastAsia="Calibri" w:hAnsi="Calibri" w:cs="Calibri"/>
          <w:sz w:val="18"/>
        </w:rPr>
        <w:t>Cosimo</w:t>
      </w:r>
      <w:proofErr w:type="spellEnd"/>
      <w:r w:rsidRPr="007E4B8F">
        <w:rPr>
          <w:rFonts w:ascii="Calibri" w:eastAsia="Calibri" w:hAnsi="Calibri" w:cs="Calibri"/>
          <w:sz w:val="18"/>
        </w:rPr>
        <w:t xml:space="preserve"> </w:t>
      </w:r>
      <w:proofErr w:type="spellStart"/>
      <w:r w:rsidRPr="007E4B8F">
        <w:rPr>
          <w:rFonts w:ascii="Calibri" w:eastAsia="Calibri" w:hAnsi="Calibri" w:cs="Calibri"/>
          <w:sz w:val="18"/>
        </w:rPr>
        <w:t>Carfagna</w:t>
      </w:r>
      <w:proofErr w:type="spellEnd"/>
      <w:r w:rsidRPr="007E4B8F">
        <w:rPr>
          <w:rFonts w:ascii="Calibri" w:eastAsia="Calibri" w:hAnsi="Calibri" w:cs="Calibri"/>
          <w:sz w:val="18"/>
        </w:rPr>
        <w:t xml:space="preserve">, Veronica </w:t>
      </w:r>
      <w:proofErr w:type="spellStart"/>
      <w:r w:rsidRPr="007E4B8F">
        <w:rPr>
          <w:rFonts w:ascii="Calibri" w:eastAsia="Calibri" w:hAnsi="Calibri" w:cs="Calibri"/>
          <w:sz w:val="18"/>
        </w:rPr>
        <w:t>Ambrogi</w:t>
      </w:r>
      <w:proofErr w:type="spellEnd"/>
      <w:r w:rsidRPr="007E4B8F">
        <w:rPr>
          <w:rFonts w:ascii="Calibri" w:eastAsia="Calibri" w:hAnsi="Calibri" w:cs="Calibri"/>
          <w:sz w:val="18"/>
        </w:rPr>
        <w:t xml:space="preserve">, and </w:t>
      </w:r>
      <w:proofErr w:type="spellStart"/>
      <w:r w:rsidRPr="007E4B8F">
        <w:rPr>
          <w:rFonts w:ascii="Calibri" w:eastAsia="Calibri" w:hAnsi="Calibri" w:cs="Calibri"/>
          <w:sz w:val="18"/>
        </w:rPr>
        <w:t>Gennaro</w:t>
      </w:r>
      <w:proofErr w:type="spellEnd"/>
      <w:r w:rsidRPr="007E4B8F">
        <w:rPr>
          <w:rFonts w:ascii="Calibri" w:eastAsia="Calibri" w:hAnsi="Calibri" w:cs="Calibri"/>
          <w:sz w:val="18"/>
        </w:rPr>
        <w:t xml:space="preserve"> Gentile.</w:t>
      </w:r>
      <w:r>
        <w:rPr>
          <w:rFonts w:ascii="Calibri" w:eastAsia="Calibri" w:hAnsi="Calibri" w:cs="Calibri"/>
          <w:sz w:val="18"/>
        </w:rPr>
        <w:t xml:space="preserve"> </w:t>
      </w:r>
      <w:r w:rsidRPr="007E4B8F">
        <w:rPr>
          <w:rFonts w:ascii="Calibri" w:eastAsia="Calibri" w:hAnsi="Calibri" w:cs="Calibri"/>
          <w:sz w:val="18"/>
        </w:rPr>
        <w:t>(2016) Controlled Actuation of a Carbon Nanotube/Epoxy Shape-Memory Liquid Crystalline Elastomer. The Journal of Physical Chemistry C 120: 24417-24426.</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3. </w:t>
      </w:r>
      <w:proofErr w:type="spellStart"/>
      <w:r w:rsidRPr="007E4B8F">
        <w:rPr>
          <w:rFonts w:ascii="Calibri" w:eastAsia="Calibri" w:hAnsi="Calibri" w:cs="Calibri"/>
          <w:sz w:val="18"/>
        </w:rPr>
        <w:t>Jiashu</w:t>
      </w:r>
      <w:proofErr w:type="spellEnd"/>
      <w:r w:rsidRPr="007E4B8F">
        <w:rPr>
          <w:rFonts w:ascii="Calibri" w:eastAsia="Calibri" w:hAnsi="Calibri" w:cs="Calibri"/>
          <w:sz w:val="18"/>
        </w:rPr>
        <w:t xml:space="preserve"> Fan, </w:t>
      </w:r>
      <w:proofErr w:type="spellStart"/>
      <w:r w:rsidRPr="007E4B8F">
        <w:rPr>
          <w:rFonts w:ascii="Calibri" w:eastAsia="Calibri" w:hAnsi="Calibri" w:cs="Calibri"/>
          <w:sz w:val="18"/>
        </w:rPr>
        <w:t>Qinglong</w:t>
      </w:r>
      <w:proofErr w:type="spellEnd"/>
      <w:r w:rsidRPr="007E4B8F">
        <w:rPr>
          <w:rFonts w:ascii="Calibri" w:eastAsia="Calibri" w:hAnsi="Calibri" w:cs="Calibri"/>
          <w:sz w:val="18"/>
        </w:rPr>
        <w:t xml:space="preserve"> Zhang, </w:t>
      </w:r>
      <w:proofErr w:type="spellStart"/>
      <w:r w:rsidRPr="007E4B8F">
        <w:rPr>
          <w:rFonts w:ascii="Calibri" w:eastAsia="Calibri" w:hAnsi="Calibri" w:cs="Calibri"/>
          <w:sz w:val="18"/>
        </w:rPr>
        <w:t>Dingding</w:t>
      </w:r>
      <w:proofErr w:type="spellEnd"/>
      <w:r w:rsidRPr="007E4B8F">
        <w:rPr>
          <w:rFonts w:ascii="Calibri" w:eastAsia="Calibri" w:hAnsi="Calibri" w:cs="Calibri"/>
          <w:sz w:val="18"/>
        </w:rPr>
        <w:t xml:space="preserve"> Hu, and </w:t>
      </w:r>
      <w:proofErr w:type="spellStart"/>
      <w:r w:rsidRPr="007E4B8F">
        <w:rPr>
          <w:rFonts w:ascii="Calibri" w:eastAsia="Calibri" w:hAnsi="Calibri" w:cs="Calibri"/>
          <w:sz w:val="18"/>
        </w:rPr>
        <w:t>Jiachun</w:t>
      </w:r>
      <w:proofErr w:type="spellEnd"/>
      <w:r w:rsidRPr="007E4B8F">
        <w:rPr>
          <w:rFonts w:ascii="Calibri" w:eastAsia="Calibri" w:hAnsi="Calibri" w:cs="Calibri"/>
          <w:sz w:val="18"/>
        </w:rPr>
        <w:t xml:space="preserve"> Feng.</w:t>
      </w:r>
      <w:r>
        <w:rPr>
          <w:rFonts w:ascii="Calibri" w:eastAsia="Calibri" w:hAnsi="Calibri" w:cs="Calibri"/>
          <w:sz w:val="18"/>
        </w:rPr>
        <w:t xml:space="preserve"> </w:t>
      </w:r>
      <w:r w:rsidRPr="007E4B8F">
        <w:rPr>
          <w:rFonts w:ascii="Calibri" w:eastAsia="Calibri" w:hAnsi="Calibri" w:cs="Calibri"/>
          <w:sz w:val="18"/>
        </w:rPr>
        <w:t xml:space="preserve">(2016) </w:t>
      </w:r>
      <w:r w:rsidRPr="007E4B8F">
        <w:rPr>
          <w:rFonts w:ascii="Calibri" w:eastAsia="Calibri" w:hAnsi="Calibri" w:cs="Calibri"/>
          <w:sz w:val="18"/>
        </w:rPr>
        <w:tab/>
        <w:t xml:space="preserve">Nonreversible Enhanced Crystallization of Olefin Block Copolymer Induced by </w:t>
      </w:r>
      <w:proofErr w:type="spellStart"/>
      <w:r w:rsidRPr="007E4B8F">
        <w:rPr>
          <w:rFonts w:ascii="Calibri" w:eastAsia="Calibri" w:hAnsi="Calibri" w:cs="Calibri"/>
          <w:sz w:val="18"/>
        </w:rPr>
        <w:t>Preshearing</w:t>
      </w:r>
      <w:proofErr w:type="spellEnd"/>
      <w:r w:rsidRPr="007E4B8F">
        <w:rPr>
          <w:rFonts w:ascii="Calibri" w:eastAsia="Calibri" w:hAnsi="Calibri" w:cs="Calibri"/>
          <w:sz w:val="18"/>
        </w:rPr>
        <w:t>. Industrial &amp; Engineering Chemistry Research 55: 3782-3789.</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4. </w:t>
      </w:r>
      <w:proofErr w:type="spellStart"/>
      <w:r w:rsidRPr="007E4B8F">
        <w:rPr>
          <w:rFonts w:ascii="Calibri" w:eastAsia="Calibri" w:hAnsi="Calibri" w:cs="Calibri"/>
          <w:sz w:val="18"/>
        </w:rPr>
        <w:t>Haoran</w:t>
      </w:r>
      <w:proofErr w:type="spellEnd"/>
      <w:r w:rsidRPr="007E4B8F">
        <w:rPr>
          <w:rFonts w:ascii="Calibri" w:eastAsia="Calibri" w:hAnsi="Calibri" w:cs="Calibri"/>
          <w:sz w:val="18"/>
        </w:rPr>
        <w:t xml:space="preserve"> Yang, Dong Liu, </w:t>
      </w:r>
      <w:proofErr w:type="spellStart"/>
      <w:r w:rsidRPr="007E4B8F">
        <w:rPr>
          <w:rFonts w:ascii="Calibri" w:eastAsia="Calibri" w:hAnsi="Calibri" w:cs="Calibri"/>
          <w:sz w:val="18"/>
        </w:rPr>
        <w:t>Jianzhu</w:t>
      </w:r>
      <w:proofErr w:type="spellEnd"/>
      <w:r w:rsidRPr="007E4B8F">
        <w:rPr>
          <w:rFonts w:ascii="Calibri" w:eastAsia="Calibri" w:hAnsi="Calibri" w:cs="Calibri"/>
          <w:sz w:val="18"/>
        </w:rPr>
        <w:t xml:space="preserve"> </w:t>
      </w:r>
      <w:proofErr w:type="spellStart"/>
      <w:r w:rsidRPr="007E4B8F">
        <w:rPr>
          <w:rFonts w:ascii="Calibri" w:eastAsia="Calibri" w:hAnsi="Calibri" w:cs="Calibri"/>
          <w:sz w:val="18"/>
        </w:rPr>
        <w:t>Ju</w:t>
      </w:r>
      <w:proofErr w:type="spellEnd"/>
      <w:r w:rsidRPr="007E4B8F">
        <w:rPr>
          <w:rFonts w:ascii="Calibri" w:eastAsia="Calibri" w:hAnsi="Calibri" w:cs="Calibri"/>
          <w:sz w:val="18"/>
        </w:rPr>
        <w:t xml:space="preserve">, Jing Li, Zhen Wang, </w:t>
      </w:r>
      <w:proofErr w:type="spellStart"/>
      <w:r w:rsidRPr="007E4B8F">
        <w:rPr>
          <w:rFonts w:ascii="Calibri" w:eastAsia="Calibri" w:hAnsi="Calibri" w:cs="Calibri"/>
          <w:sz w:val="18"/>
        </w:rPr>
        <w:t>Guanyun</w:t>
      </w:r>
      <w:proofErr w:type="spellEnd"/>
      <w:r w:rsidRPr="007E4B8F">
        <w:rPr>
          <w:rFonts w:ascii="Calibri" w:eastAsia="Calibri" w:hAnsi="Calibri" w:cs="Calibri"/>
          <w:sz w:val="18"/>
        </w:rPr>
        <w:t xml:space="preserve"> Yan, </w:t>
      </w:r>
      <w:proofErr w:type="spellStart"/>
      <w:r w:rsidRPr="007E4B8F">
        <w:rPr>
          <w:rFonts w:ascii="Calibri" w:eastAsia="Calibri" w:hAnsi="Calibri" w:cs="Calibri"/>
          <w:sz w:val="18"/>
        </w:rPr>
        <w:t>Youxin</w:t>
      </w:r>
      <w:proofErr w:type="spellEnd"/>
      <w:r w:rsidRPr="007E4B8F">
        <w:rPr>
          <w:rFonts w:ascii="Calibri" w:eastAsia="Calibri" w:hAnsi="Calibri" w:cs="Calibri"/>
          <w:sz w:val="18"/>
        </w:rPr>
        <w:t xml:space="preserve"> Ji, </w:t>
      </w:r>
      <w:proofErr w:type="spellStart"/>
      <w:r w:rsidRPr="007E4B8F">
        <w:rPr>
          <w:rFonts w:ascii="Calibri" w:eastAsia="Calibri" w:hAnsi="Calibri" w:cs="Calibri"/>
          <w:sz w:val="18"/>
        </w:rPr>
        <w:t>Wenhua</w:t>
      </w:r>
      <w:proofErr w:type="spellEnd"/>
      <w:r w:rsidRPr="007E4B8F">
        <w:rPr>
          <w:rFonts w:ascii="Calibri" w:eastAsia="Calibri" w:hAnsi="Calibri" w:cs="Calibri"/>
          <w:sz w:val="18"/>
        </w:rPr>
        <w:t xml:space="preserve"> Zhang, </w:t>
      </w:r>
      <w:proofErr w:type="spellStart"/>
      <w:r w:rsidRPr="007E4B8F">
        <w:rPr>
          <w:rFonts w:ascii="Calibri" w:eastAsia="Calibri" w:hAnsi="Calibri" w:cs="Calibri"/>
          <w:sz w:val="18"/>
        </w:rPr>
        <w:t>Guangai</w:t>
      </w:r>
      <w:proofErr w:type="spellEnd"/>
      <w:r w:rsidRPr="007E4B8F">
        <w:rPr>
          <w:rFonts w:ascii="Calibri" w:eastAsia="Calibri" w:hAnsi="Calibri" w:cs="Calibri"/>
          <w:sz w:val="18"/>
        </w:rPr>
        <w:t xml:space="preserve"> Sun, and </w:t>
      </w:r>
      <w:proofErr w:type="spellStart"/>
      <w:r w:rsidRPr="007E4B8F">
        <w:rPr>
          <w:rFonts w:ascii="Calibri" w:eastAsia="Calibri" w:hAnsi="Calibri" w:cs="Calibri"/>
          <w:sz w:val="18"/>
        </w:rPr>
        <w:t>Liangbin</w:t>
      </w:r>
      <w:proofErr w:type="spellEnd"/>
      <w:r w:rsidRPr="007E4B8F">
        <w:rPr>
          <w:rFonts w:ascii="Calibri" w:eastAsia="Calibri" w:hAnsi="Calibri" w:cs="Calibri"/>
          <w:sz w:val="18"/>
        </w:rPr>
        <w:t xml:space="preserve"> Li.</w:t>
      </w:r>
      <w:r>
        <w:rPr>
          <w:rFonts w:ascii="Calibri" w:eastAsia="Calibri" w:hAnsi="Calibri" w:cs="Calibri"/>
          <w:sz w:val="18"/>
        </w:rPr>
        <w:t xml:space="preserve"> </w:t>
      </w:r>
      <w:r w:rsidRPr="007E4B8F">
        <w:rPr>
          <w:rFonts w:ascii="Calibri" w:eastAsia="Calibri" w:hAnsi="Calibri" w:cs="Calibri"/>
          <w:sz w:val="18"/>
        </w:rPr>
        <w:t>(2016) Chain Deformation on the Formation of Shish Nuclei under Extension Flow: An in Situ SANS and SAXS Study. Macromolecules 2016, 49: 9080-9088.</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5. </w:t>
      </w:r>
      <w:proofErr w:type="spellStart"/>
      <w:r w:rsidRPr="007E4B8F">
        <w:rPr>
          <w:rFonts w:ascii="Calibri" w:eastAsia="Calibri" w:hAnsi="Calibri" w:cs="Calibri"/>
          <w:sz w:val="18"/>
        </w:rPr>
        <w:t>Zuo</w:t>
      </w:r>
      <w:proofErr w:type="spellEnd"/>
      <w:r w:rsidRPr="007E4B8F">
        <w:rPr>
          <w:rFonts w:ascii="Calibri" w:eastAsia="Calibri" w:hAnsi="Calibri" w:cs="Calibri"/>
          <w:sz w:val="18"/>
        </w:rPr>
        <w:t xml:space="preserve"> F., Mao Y.M., Li X.W., Burger C., Hsiao B.S.</w:t>
      </w:r>
      <w:r>
        <w:rPr>
          <w:rFonts w:ascii="Calibri" w:eastAsia="Calibri" w:hAnsi="Calibri" w:cs="Calibri"/>
          <w:sz w:val="18"/>
        </w:rPr>
        <w:t xml:space="preserve"> </w:t>
      </w:r>
      <w:r w:rsidRPr="007E4B8F">
        <w:rPr>
          <w:rFonts w:ascii="Calibri" w:eastAsia="Calibri" w:hAnsi="Calibri" w:cs="Calibri"/>
          <w:sz w:val="18"/>
        </w:rPr>
        <w:t xml:space="preserve">(2011) Effects of </w:t>
      </w:r>
      <w:r w:rsidRPr="007E4B8F">
        <w:rPr>
          <w:rFonts w:ascii="Calibri" w:eastAsia="Calibri" w:hAnsi="Calibri" w:cs="Calibri"/>
          <w:sz w:val="18"/>
        </w:rPr>
        <w:lastRenderedPageBreak/>
        <w:t>Block Architecture on Structure and Mechanical Properties of Olefin Block Copolymers under Uniaxial Deformation. Macromolecules 44:3670.</w:t>
      </w:r>
    </w:p>
    <w:p w:rsidR="007E4B8F" w:rsidRPr="007E4B8F" w:rsidRDefault="007E4B8F" w:rsidP="007E4B8F">
      <w:pPr>
        <w:tabs>
          <w:tab w:val="left" w:pos="384"/>
        </w:tabs>
        <w:ind w:right="117"/>
        <w:rPr>
          <w:rFonts w:ascii="Calibri" w:eastAsia="Calibri" w:hAnsi="Calibri" w:cs="Calibri"/>
          <w:sz w:val="18"/>
        </w:rPr>
      </w:pPr>
      <w:r w:rsidRPr="007E4B8F">
        <w:rPr>
          <w:rFonts w:ascii="Calibri" w:eastAsia="Calibri" w:hAnsi="Calibri" w:cs="Calibri"/>
          <w:sz w:val="18"/>
        </w:rPr>
        <w:t xml:space="preserve">6.Yu Tian, </w:t>
      </w:r>
      <w:proofErr w:type="spellStart"/>
      <w:r w:rsidRPr="007E4B8F">
        <w:rPr>
          <w:rFonts w:ascii="Calibri" w:eastAsia="Calibri" w:hAnsi="Calibri" w:cs="Calibri"/>
          <w:sz w:val="18"/>
        </w:rPr>
        <w:t>Caizhen</w:t>
      </w:r>
      <w:proofErr w:type="spellEnd"/>
      <w:r w:rsidRPr="007E4B8F">
        <w:rPr>
          <w:rFonts w:ascii="Calibri" w:eastAsia="Calibri" w:hAnsi="Calibri" w:cs="Calibri"/>
          <w:sz w:val="18"/>
        </w:rPr>
        <w:t xml:space="preserve"> Zhu, </w:t>
      </w:r>
      <w:proofErr w:type="spellStart"/>
      <w:r w:rsidRPr="007E4B8F">
        <w:rPr>
          <w:rFonts w:ascii="Calibri" w:eastAsia="Calibri" w:hAnsi="Calibri" w:cs="Calibri"/>
          <w:sz w:val="18"/>
        </w:rPr>
        <w:t>Jinghua</w:t>
      </w:r>
      <w:proofErr w:type="spellEnd"/>
      <w:r w:rsidRPr="007E4B8F">
        <w:rPr>
          <w:rFonts w:ascii="Calibri" w:eastAsia="Calibri" w:hAnsi="Calibri" w:cs="Calibri"/>
          <w:sz w:val="18"/>
        </w:rPr>
        <w:t xml:space="preserve"> Gong, </w:t>
      </w:r>
      <w:proofErr w:type="spellStart"/>
      <w:r w:rsidRPr="007E4B8F">
        <w:rPr>
          <w:rFonts w:ascii="Calibri" w:eastAsia="Calibri" w:hAnsi="Calibri" w:cs="Calibri"/>
          <w:sz w:val="18"/>
        </w:rPr>
        <w:t>Jinghong</w:t>
      </w:r>
      <w:proofErr w:type="spellEnd"/>
      <w:r w:rsidRPr="007E4B8F">
        <w:rPr>
          <w:rFonts w:ascii="Calibri" w:eastAsia="Calibri" w:hAnsi="Calibri" w:cs="Calibri"/>
          <w:sz w:val="18"/>
        </w:rPr>
        <w:t xml:space="preserve"> Ma, Jian Xu. (2015) Transition from shish-kebab to </w:t>
      </w:r>
      <w:proofErr w:type="spellStart"/>
      <w:r w:rsidRPr="007E4B8F">
        <w:rPr>
          <w:rFonts w:ascii="Calibri" w:eastAsia="Calibri" w:hAnsi="Calibri" w:cs="Calibri"/>
          <w:sz w:val="18"/>
        </w:rPr>
        <w:t>fibrillar</w:t>
      </w:r>
      <w:proofErr w:type="spellEnd"/>
      <w:r w:rsidRPr="007E4B8F">
        <w:rPr>
          <w:rFonts w:ascii="Calibri" w:eastAsia="Calibri" w:hAnsi="Calibri" w:cs="Calibri"/>
          <w:sz w:val="18"/>
        </w:rPr>
        <w:t xml:space="preserve"> crystals during ultra-high hot stretching of ultra-high molecular weight polyethylene fibers: In situ </w:t>
      </w:r>
      <w:r w:rsidRPr="007E4B8F">
        <w:rPr>
          <w:rFonts w:ascii="Calibri" w:eastAsia="Calibri" w:hAnsi="Calibri" w:cs="Calibri"/>
          <w:sz w:val="18"/>
        </w:rPr>
        <w:t>small and wide angle X-ray scattering studies. European Polymer Journal 73: 127-136.</w:t>
      </w:r>
    </w:p>
    <w:p w:rsidR="00AE3E37" w:rsidRPr="008756E6" w:rsidRDefault="007E4B8F" w:rsidP="007E4B8F">
      <w:pPr>
        <w:tabs>
          <w:tab w:val="left" w:pos="384"/>
        </w:tabs>
        <w:ind w:right="117"/>
      </w:pPr>
      <w:r w:rsidRPr="007E4B8F">
        <w:rPr>
          <w:rFonts w:ascii="Calibri" w:eastAsia="Calibri" w:hAnsi="Calibri" w:cs="Calibri"/>
          <w:sz w:val="18"/>
        </w:rPr>
        <w:t xml:space="preserve">7. </w:t>
      </w:r>
      <w:proofErr w:type="spellStart"/>
      <w:r w:rsidRPr="007E4B8F">
        <w:rPr>
          <w:rFonts w:ascii="Calibri" w:eastAsia="Calibri" w:hAnsi="Calibri" w:cs="Calibri"/>
          <w:sz w:val="18"/>
        </w:rPr>
        <w:t>Zuo</w:t>
      </w:r>
      <w:proofErr w:type="spellEnd"/>
      <w:r w:rsidRPr="007E4B8F">
        <w:rPr>
          <w:rFonts w:ascii="Calibri" w:eastAsia="Calibri" w:hAnsi="Calibri" w:cs="Calibri"/>
          <w:sz w:val="18"/>
        </w:rPr>
        <w:t xml:space="preserve"> F., Burger C., Chen X.M., Mao Y.M., Hsiao B.S.</w:t>
      </w:r>
      <w:r>
        <w:rPr>
          <w:rFonts w:ascii="Calibri" w:eastAsia="Calibri" w:hAnsi="Calibri" w:cs="Calibri"/>
          <w:sz w:val="18"/>
        </w:rPr>
        <w:t xml:space="preserve"> </w:t>
      </w:r>
      <w:r w:rsidRPr="007E4B8F">
        <w:rPr>
          <w:rFonts w:ascii="Calibri" w:eastAsia="Calibri" w:hAnsi="Calibri" w:cs="Calibri"/>
          <w:sz w:val="18"/>
        </w:rPr>
        <w:t>(2010) An in Situ X-ray Structural Study of Olefin Block and Random Copolymers under Uniaxial Deformation. Macromolecules 2010,43:1922.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28DE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C44273" w:rsidRDefault="00A079D0" w:rsidP="00C44273">
      <w:pPr>
        <w:spacing w:before="41"/>
        <w:ind w:left="213" w:right="231"/>
        <w:jc w:val="both"/>
        <w:rPr>
          <w:rFonts w:ascii="Arial"/>
          <w:sz w:val="18"/>
        </w:rPr>
      </w:pPr>
      <w:r w:rsidRPr="00C44273">
        <w:rPr>
          <w:rFonts w:ascii="Arial"/>
          <w:sz w:val="18"/>
        </w:rPr>
        <w:t xml:space="preserve">Dr. </w:t>
      </w:r>
      <w:proofErr w:type="spellStart"/>
      <w:r w:rsidRPr="00C44273">
        <w:rPr>
          <w:rFonts w:ascii="Arial"/>
          <w:sz w:val="18"/>
        </w:rPr>
        <w:t>Siduo</w:t>
      </w:r>
      <w:proofErr w:type="spellEnd"/>
      <w:r w:rsidRPr="00C44273">
        <w:rPr>
          <w:rFonts w:ascii="Arial"/>
          <w:sz w:val="18"/>
        </w:rPr>
        <w:t xml:space="preserve"> Wu got his PhD. at Sichuan University, majoring material science. Now he is a post-doctor at Peking University Shenzhen Graduate School. His research is mainly focused on interfacial construction, structural evolution, synchrotron techniques and high-performance nanocomposite. He has 10 published papers, and 4 of </w:t>
      </w:r>
      <w:proofErr w:type="spellStart"/>
      <w:r w:rsidRPr="00C44273">
        <w:rPr>
          <w:rFonts w:ascii="Arial"/>
          <w:sz w:val="18"/>
        </w:rPr>
        <w:t>therm</w:t>
      </w:r>
      <w:proofErr w:type="spellEnd"/>
      <w:r w:rsidRPr="00C44273">
        <w:rPr>
          <w:rFonts w:ascii="Arial"/>
          <w:sz w:val="18"/>
        </w:rPr>
        <w:t xml:space="preserve"> are of first author.</w:t>
      </w:r>
      <w:r w:rsidR="00A9710C" w:rsidRPr="00C44273">
        <w:rPr>
          <w:rFonts w:ascii="Arial"/>
          <w:sz w:val="18"/>
        </w:rPr>
        <w:t>.</w:t>
      </w:r>
    </w:p>
    <w:p w:rsidR="00AE3E37" w:rsidRPr="00C44273" w:rsidRDefault="00A9710C" w:rsidP="00C44273">
      <w:pPr>
        <w:spacing w:before="62"/>
        <w:ind w:left="4217" w:right="4235"/>
        <w:jc w:val="center"/>
        <w:rPr>
          <w:rFonts w:ascii="Arial"/>
          <w:sz w:val="18"/>
        </w:rPr>
      </w:pPr>
      <w:r w:rsidRPr="00C44273">
        <w:rPr>
          <w:rFonts w:ascii="Arial"/>
          <w:sz w:val="18"/>
        </w:rPr>
        <w:t>Email</w:t>
      </w:r>
      <w:r w:rsidR="00A079D0" w:rsidRPr="00C44273">
        <w:rPr>
          <w:rFonts w:ascii="Arial"/>
          <w:sz w:val="18"/>
        </w:rPr>
        <w:t>: 373970592@qq.com</w:t>
      </w:r>
      <w:bookmarkStart w:id="0" w:name="_GoBack"/>
      <w:bookmarkEnd w:id="0"/>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28CD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3DA" w:rsidRDefault="00BB63DA">
      <w:r>
        <w:separator/>
      </w:r>
    </w:p>
  </w:endnote>
  <w:endnote w:type="continuationSeparator" w:id="0">
    <w:p w:rsidR="00BB63DA" w:rsidRDefault="00BB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3DA" w:rsidRDefault="00BB63DA">
      <w:r>
        <w:separator/>
      </w:r>
    </w:p>
  </w:footnote>
  <w:footnote w:type="continuationSeparator" w:id="0">
    <w:p w:rsidR="00BB63DA" w:rsidRDefault="00BB6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6DD4"/>
    <w:rsid w:val="002455EC"/>
    <w:rsid w:val="00292ED9"/>
    <w:rsid w:val="00404E5B"/>
    <w:rsid w:val="00414F7B"/>
    <w:rsid w:val="004355DC"/>
    <w:rsid w:val="004749B4"/>
    <w:rsid w:val="00494130"/>
    <w:rsid w:val="004F3523"/>
    <w:rsid w:val="005973B9"/>
    <w:rsid w:val="005B3A56"/>
    <w:rsid w:val="006060CE"/>
    <w:rsid w:val="0063497F"/>
    <w:rsid w:val="00773744"/>
    <w:rsid w:val="007C2C43"/>
    <w:rsid w:val="007E4B8F"/>
    <w:rsid w:val="00873DF0"/>
    <w:rsid w:val="008756E6"/>
    <w:rsid w:val="008A08B6"/>
    <w:rsid w:val="009B2D44"/>
    <w:rsid w:val="00A079D0"/>
    <w:rsid w:val="00A07E82"/>
    <w:rsid w:val="00A57337"/>
    <w:rsid w:val="00A92181"/>
    <w:rsid w:val="00A9710C"/>
    <w:rsid w:val="00AE3E37"/>
    <w:rsid w:val="00B12B8A"/>
    <w:rsid w:val="00B21A57"/>
    <w:rsid w:val="00BB63DA"/>
    <w:rsid w:val="00C33602"/>
    <w:rsid w:val="00C44273"/>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40486E-2C53-42D8-A51C-14A5F8870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6C90-433F-4A2B-B703-BD6F22654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1482</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6</cp:revision>
  <dcterms:created xsi:type="dcterms:W3CDTF">2016-12-06T11:19:00Z</dcterms:created>
  <dcterms:modified xsi:type="dcterms:W3CDTF">2017-06-08T16:03:00Z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