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74CF3A" w14:textId="77777777" w:rsidR="000705E9" w:rsidRDefault="000705E9" w:rsidP="000705E9">
      <w:pPr>
        <w:pStyle w:val="Heading1"/>
        <w:spacing w:before="170"/>
        <w:ind w:left="0"/>
      </w:pPr>
      <w:r>
        <w:rPr>
          <w:color w:val="337AB7"/>
        </w:rPr>
        <w:t>Study of Breakdown Voltage of Chitosan Film</w:t>
      </w:r>
    </w:p>
    <w:p w14:paraId="4D3ED942" w14:textId="66E1ED56" w:rsidR="00EC6F4E" w:rsidRDefault="00EC6F4E" w:rsidP="002815B8">
      <w:pPr>
        <w:pStyle w:val="BodyText"/>
        <w:spacing w:before="73" w:line="198" w:lineRule="exact"/>
        <w:ind w:right="5987"/>
        <w:rPr>
          <w:rFonts w:ascii="Arial"/>
        </w:rPr>
      </w:pPr>
      <w:r>
        <w:rPr>
          <w:rFonts w:ascii="Arial"/>
        </w:rPr>
        <w:t xml:space="preserve">Adil Shah, MS, </w:t>
      </w:r>
      <w:r w:rsidRPr="00EC6F4E">
        <w:rPr>
          <w:rFonts w:ascii="Arial"/>
        </w:rPr>
        <w:t xml:space="preserve">Georgia </w:t>
      </w:r>
      <w:r w:rsidR="0029756A">
        <w:rPr>
          <w:rFonts w:ascii="Arial"/>
        </w:rPr>
        <w:t>Tech</w:t>
      </w:r>
      <w:r>
        <w:rPr>
          <w:rFonts w:ascii="Arial"/>
        </w:rPr>
        <w:t xml:space="preserve">, USA </w:t>
      </w:r>
    </w:p>
    <w:p w14:paraId="065E3D65" w14:textId="77777777" w:rsidR="0029756A" w:rsidRDefault="0029756A" w:rsidP="0029756A">
      <w:pPr>
        <w:pStyle w:val="BodyText"/>
        <w:spacing w:before="73" w:line="198" w:lineRule="exact"/>
        <w:ind w:right="5987"/>
        <w:rPr>
          <w:rFonts w:ascii="Arial"/>
        </w:rPr>
      </w:pPr>
      <w:r>
        <w:rPr>
          <w:rFonts w:ascii="Arial"/>
        </w:rPr>
        <w:t xml:space="preserve">Chunmeng Xu, PhD student, </w:t>
      </w:r>
      <w:r w:rsidRPr="00EC6F4E">
        <w:rPr>
          <w:rFonts w:ascii="Arial"/>
        </w:rPr>
        <w:t>Georg</w:t>
      </w:r>
      <w:r>
        <w:rPr>
          <w:rFonts w:ascii="Arial"/>
        </w:rPr>
        <w:t>ia Tech, USA</w:t>
      </w:r>
    </w:p>
    <w:p w14:paraId="7F21961C" w14:textId="3804CB53" w:rsidR="005973B9" w:rsidRDefault="00377A00" w:rsidP="0029756A">
      <w:pPr>
        <w:pStyle w:val="BodyText"/>
        <w:spacing w:before="73" w:line="198" w:lineRule="exact"/>
        <w:ind w:right="5987"/>
        <w:rPr>
          <w:rFonts w:ascii="Arial"/>
        </w:rPr>
      </w:pPr>
      <w:r>
        <w:rPr>
          <w:rFonts w:ascii="Arial"/>
        </w:rPr>
        <w:t xml:space="preserve">Dr </w:t>
      </w:r>
      <w:r w:rsidR="0029756A">
        <w:rPr>
          <w:rFonts w:ascii="Arial"/>
        </w:rPr>
        <w:t>Lukas Gra</w:t>
      </w:r>
      <w:bookmarkStart w:id="0" w:name="_GoBack"/>
      <w:bookmarkEnd w:id="0"/>
      <w:r w:rsidR="0029756A">
        <w:rPr>
          <w:rFonts w:ascii="Arial"/>
        </w:rPr>
        <w:t>ber, PhD</w:t>
      </w:r>
      <w:r>
        <w:rPr>
          <w:rFonts w:ascii="Arial"/>
        </w:rPr>
        <w:t>, Georgia Tech, USA</w:t>
      </w:r>
      <w:r w:rsidR="0029756A">
        <w:rPr>
          <w:rFonts w:ascii="Arial"/>
        </w:rPr>
        <w:t xml:space="preserve"> </w:t>
      </w:r>
    </w:p>
    <w:p w14:paraId="4688A7E8" w14:textId="77777777" w:rsidR="00AE3E37" w:rsidRDefault="00AE3E37">
      <w:pPr>
        <w:pStyle w:val="BodyText"/>
        <w:rPr>
          <w:rFonts w:ascii="Arial"/>
          <w:sz w:val="20"/>
        </w:rPr>
      </w:pPr>
    </w:p>
    <w:p w14:paraId="039E5351" w14:textId="77777777" w:rsidR="00AE3E37" w:rsidRDefault="00AE3E37">
      <w:pPr>
        <w:pStyle w:val="BodyText"/>
        <w:spacing w:before="3"/>
        <w:rPr>
          <w:rFonts w:ascii="Arial"/>
          <w:sz w:val="21"/>
        </w:rPr>
      </w:pPr>
    </w:p>
    <w:p w14:paraId="6BEEEA58"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7A11A58" w14:textId="77777777" w:rsidR="00AE3E37" w:rsidRDefault="00A9710C">
      <w:pPr>
        <w:pStyle w:val="Heading3"/>
        <w:spacing w:before="147"/>
        <w:jc w:val="both"/>
      </w:pPr>
      <w:r>
        <w:rPr>
          <w:color w:val="BF5A14"/>
        </w:rPr>
        <w:t>Abstract</w:t>
      </w:r>
      <w:r w:rsidR="00404E5B">
        <w:rPr>
          <w:color w:val="BF5A14"/>
        </w:rPr>
        <w:t xml:space="preserve"> (300 word limit)</w:t>
      </w:r>
    </w:p>
    <w:p w14:paraId="0A7C7CDC" w14:textId="6F06CA2E" w:rsidR="00774ABD" w:rsidRPr="008C62E6" w:rsidRDefault="00774ABD" w:rsidP="00774ABD">
      <w:pPr>
        <w:pStyle w:val="BodyText"/>
        <w:spacing w:before="90" w:line="280" w:lineRule="auto"/>
        <w:ind w:left="100"/>
        <w:jc w:val="both"/>
      </w:pPr>
      <w:r>
        <w:t xml:space="preserve">Statement of the Problem: </w:t>
      </w:r>
      <w:r w:rsidRPr="008C62E6">
        <w:t>Chitosan is a natural mucopolysaccharide of marine origin</w:t>
      </w:r>
      <w:r>
        <w:t>, which</w:t>
      </w:r>
      <w:r w:rsidRPr="008C62E6">
        <w:t xml:space="preserve"> consists of a linear (1-4)) linked 2amino-2-deoxy-D glucan</w:t>
      </w:r>
      <w:r>
        <w:t xml:space="preserve"> and</w:t>
      </w:r>
      <w:r w:rsidRPr="008C62E6">
        <w:t xml:space="preserve"> can be chemically prepared from naturally occurring chitin by treatment with alkali at elevated temperature. Chitosan is </w:t>
      </w:r>
      <w:r>
        <w:t xml:space="preserve">a </w:t>
      </w:r>
      <w:r w:rsidRPr="008C62E6">
        <w:t>nontoxic, biodegradable and biocompatible polymer</w:t>
      </w:r>
      <w:r>
        <w:t xml:space="preserve"> [1]</w:t>
      </w:r>
      <w:r w:rsidRPr="008C62E6">
        <w:t>.</w:t>
      </w:r>
      <w:r>
        <w:t xml:space="preserve"> The purpose of this paper is to show that chitosan films can be used as environmentally friendly and biodegradable alternative to more conventional crude oil-based </w:t>
      </w:r>
      <w:r w:rsidR="000C1F01">
        <w:t xml:space="preserve">polymeric </w:t>
      </w:r>
      <w:r>
        <w:t xml:space="preserve">insulation materials. The dielectric properties of chitosan are unknown and need to be investigated to evaluate its use as an electrical insulation material. This paper is comprised of two parts. The first part describes the development of chitosan film while the second focuses on the breakdown experiments. The results of the breakdown test will reveal the potential application of the chitosan.   </w:t>
      </w:r>
    </w:p>
    <w:p w14:paraId="64CEC40F" w14:textId="77777777" w:rsidR="00774ABD" w:rsidRDefault="00774ABD" w:rsidP="00774ABD">
      <w:pPr>
        <w:pStyle w:val="BodyText"/>
        <w:spacing w:before="90" w:line="280" w:lineRule="auto"/>
        <w:ind w:left="100"/>
        <w:jc w:val="both"/>
      </w:pPr>
      <w:r>
        <w:t xml:space="preserve">Experiment: Chitosan films were prepared by film casting of chitosan solution. Chitosan powder, 75-85% </w:t>
      </w:r>
      <w:r w:rsidRPr="003567E9">
        <w:t>deacetylated</w:t>
      </w:r>
      <w:r>
        <w:t xml:space="preserve"> and medium molecular weight and 1% v/v acetic acid were purchased from Sigma-Aldrich. Chitosan powder of different concentrations (1</w:t>
      </w:r>
      <w:r w:rsidR="000C1F01">
        <w:t>.00</w:t>
      </w:r>
      <w:r>
        <w:t>g, 1.25</w:t>
      </w:r>
      <w:r w:rsidR="000C1F01">
        <w:t> </w:t>
      </w:r>
      <w:r>
        <w:t>g and 1.5</w:t>
      </w:r>
      <w:r w:rsidR="000C1F01">
        <w:t>0 </w:t>
      </w:r>
      <w:r>
        <w:t>g) were added to 50 ml of 1% v/v acetic acid solution. The stirring was done for one hour using a magnetic stirrer at 50</w:t>
      </w:r>
      <m:oMath>
        <m:r>
          <w:rPr>
            <w:rFonts w:ascii="Cambria Math" w:hAnsi="Cambria Math"/>
          </w:rPr>
          <m:t>℃</m:t>
        </m:r>
      </m:oMath>
      <w:r>
        <w:t>. After thorough mixing, the solution was poured into a petri dish. The solution was then degassed using a vacuum oven. After degassing the solution was heated to 70</w:t>
      </w:r>
      <m:oMath>
        <m:r>
          <w:rPr>
            <w:rFonts w:ascii="Cambria Math" w:hAnsi="Cambria Math"/>
          </w:rPr>
          <m:t>℃</m:t>
        </m:r>
      </m:oMath>
      <w:r>
        <w:t xml:space="preserve"> and maintained at this temperature for two hours. Once the films in the petri dishes were completely dried, they were immersed in 2N sodium hydroxide for half an hour at room temperature. The films were then peeled off from the petri dishes and washed with room temperature deionized water. The films were dried at room temperature for more than two days. Once the films were completely dried, breakdown tests were performed after a time span of more than two days.</w:t>
      </w:r>
      <w:r w:rsidR="00EA548D">
        <w:t xml:space="preserve"> A dynamic testing mode with a ramp rate of 0.20</w:t>
      </w:r>
      <w:r w:rsidR="000C1F01">
        <w:t> </w:t>
      </w:r>
      <w:r w:rsidR="00EA548D">
        <w:t>kV/s was used to perform the breakdown test.</w:t>
      </w:r>
      <w:r>
        <w:t xml:space="preserve"> The results of the breakdown test are shown in the table below    </w:t>
      </w:r>
    </w:p>
    <w:p w14:paraId="6B445FDE" w14:textId="77777777" w:rsidR="00AE3E37" w:rsidRDefault="00774ABD" w:rsidP="00774ABD">
      <w:pPr>
        <w:pStyle w:val="BodyText"/>
        <w:spacing w:before="90" w:line="280" w:lineRule="auto"/>
        <w:ind w:left="100"/>
        <w:jc w:val="both"/>
      </w:pPr>
      <w:r>
        <w:t>Findings: The breakdown test for every film was repeated at least ten times. The average of the breakdown voltage for each concentration is shown in the table below. The measurements suggest that the breakdown voltage increases with the concentration of chitosan</w:t>
      </w:r>
      <w:r w:rsidR="00546C5D">
        <w:t xml:space="preserve">. In addition Weibull analysis [6] was done to get the Weibull characteristic breakdown parameter.  </w:t>
      </w:r>
    </w:p>
    <w:p w14:paraId="391EC17C" w14:textId="77777777" w:rsidR="00AE3E37" w:rsidRDefault="00A9710C" w:rsidP="00774ABD">
      <w:pPr>
        <w:pStyle w:val="Heading3"/>
        <w:spacing w:before="74"/>
        <w:ind w:left="0"/>
      </w:pPr>
      <w:r>
        <w:rPr>
          <w:b w:val="0"/>
        </w:rPr>
        <w:br w:type="column"/>
      </w:r>
    </w:p>
    <w:tbl>
      <w:tblPr>
        <w:tblpPr w:leftFromText="180" w:rightFromText="180" w:vertAnchor="text" w:horzAnchor="margin" w:tblpXSpec="right" w:tblpY="811"/>
        <w:tblW w:w="5030" w:type="dxa"/>
        <w:tblLook w:val="04A0" w:firstRow="1" w:lastRow="0" w:firstColumn="1" w:lastColumn="0" w:noHBand="0" w:noVBand="1"/>
      </w:tblPr>
      <w:tblGrid>
        <w:gridCol w:w="1699"/>
        <w:gridCol w:w="1799"/>
        <w:gridCol w:w="1532"/>
      </w:tblGrid>
      <w:tr w:rsidR="00546C5D" w:rsidRPr="004A74DB" w14:paraId="50550B75" w14:textId="77777777" w:rsidTr="00546C5D">
        <w:trPr>
          <w:trHeight w:val="600"/>
        </w:trPr>
        <w:tc>
          <w:tcPr>
            <w:tcW w:w="1699"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6BF17302" w14:textId="77777777" w:rsidR="00546C5D" w:rsidRPr="004A74DB" w:rsidRDefault="00546C5D" w:rsidP="00546C5D">
            <w:pPr>
              <w:widowControl/>
              <w:jc w:val="center"/>
              <w:rPr>
                <w:rFonts w:ascii="Calibri" w:eastAsia="Times New Roman" w:hAnsi="Calibri" w:cs="Calibri"/>
                <w:b/>
                <w:bCs/>
                <w:color w:val="000000"/>
              </w:rPr>
            </w:pPr>
            <w:r>
              <w:rPr>
                <w:rFonts w:ascii="Calibri" w:eastAsia="Times New Roman" w:hAnsi="Calibri" w:cs="Calibri"/>
                <w:b/>
                <w:bCs/>
                <w:color w:val="000000"/>
              </w:rPr>
              <w:t>Amount of Chitosan</w:t>
            </w:r>
          </w:p>
        </w:tc>
        <w:tc>
          <w:tcPr>
            <w:tcW w:w="1799" w:type="dxa"/>
            <w:tcBorders>
              <w:top w:val="single" w:sz="8" w:space="0" w:color="auto"/>
              <w:left w:val="nil"/>
              <w:bottom w:val="single" w:sz="4" w:space="0" w:color="auto"/>
              <w:right w:val="single" w:sz="8" w:space="0" w:color="auto"/>
            </w:tcBorders>
            <w:shd w:val="clear" w:color="auto" w:fill="auto"/>
            <w:vAlign w:val="center"/>
            <w:hideMark/>
          </w:tcPr>
          <w:p w14:paraId="28D60013" w14:textId="77777777" w:rsidR="00546C5D" w:rsidRPr="004A74DB" w:rsidRDefault="00546C5D" w:rsidP="00546C5D">
            <w:pPr>
              <w:widowControl/>
              <w:jc w:val="center"/>
              <w:rPr>
                <w:rFonts w:ascii="Calibri" w:eastAsia="Times New Roman" w:hAnsi="Calibri" w:cs="Calibri"/>
                <w:b/>
                <w:bCs/>
                <w:color w:val="000000"/>
              </w:rPr>
            </w:pPr>
            <w:r w:rsidRPr="004A74DB">
              <w:rPr>
                <w:rFonts w:ascii="Calibri" w:eastAsia="Times New Roman" w:hAnsi="Calibri" w:cs="Calibri"/>
                <w:b/>
                <w:bCs/>
                <w:color w:val="000000"/>
              </w:rPr>
              <w:t>Average Break down Voltage</w:t>
            </w:r>
          </w:p>
        </w:tc>
        <w:tc>
          <w:tcPr>
            <w:tcW w:w="1532" w:type="dxa"/>
            <w:tcBorders>
              <w:top w:val="single" w:sz="8" w:space="0" w:color="auto"/>
              <w:left w:val="nil"/>
              <w:bottom w:val="single" w:sz="4" w:space="0" w:color="auto"/>
              <w:right w:val="single" w:sz="8" w:space="0" w:color="auto"/>
            </w:tcBorders>
          </w:tcPr>
          <w:p w14:paraId="34CDA58E" w14:textId="77777777" w:rsidR="00546C5D" w:rsidRPr="004A74DB" w:rsidRDefault="00546C5D" w:rsidP="00546C5D">
            <w:pPr>
              <w:widowControl/>
              <w:jc w:val="center"/>
              <w:rPr>
                <w:rFonts w:ascii="Calibri" w:eastAsia="Times New Roman" w:hAnsi="Calibri" w:cs="Calibri"/>
                <w:b/>
                <w:bCs/>
                <w:color w:val="000000"/>
              </w:rPr>
            </w:pPr>
            <w:r>
              <w:rPr>
                <w:rFonts w:ascii="Calibri" w:eastAsia="Times New Roman" w:hAnsi="Calibri" w:cs="Calibri"/>
                <w:b/>
                <w:bCs/>
                <w:color w:val="000000"/>
              </w:rPr>
              <w:t>Weibull Characteristic Value</w:t>
            </w:r>
          </w:p>
        </w:tc>
      </w:tr>
      <w:tr w:rsidR="00546C5D" w:rsidRPr="004A74DB" w14:paraId="43E3F75F" w14:textId="77777777" w:rsidTr="00546C5D">
        <w:trPr>
          <w:trHeight w:val="300"/>
        </w:trPr>
        <w:tc>
          <w:tcPr>
            <w:tcW w:w="1699" w:type="dxa"/>
            <w:tcBorders>
              <w:top w:val="nil"/>
              <w:left w:val="single" w:sz="8" w:space="0" w:color="auto"/>
              <w:bottom w:val="single" w:sz="4" w:space="0" w:color="auto"/>
              <w:right w:val="single" w:sz="4" w:space="0" w:color="auto"/>
            </w:tcBorders>
            <w:shd w:val="clear" w:color="auto" w:fill="auto"/>
            <w:noWrap/>
            <w:vAlign w:val="center"/>
            <w:hideMark/>
          </w:tcPr>
          <w:p w14:paraId="69A55D4B" w14:textId="77777777" w:rsidR="00546C5D" w:rsidRPr="004A74DB" w:rsidRDefault="00546C5D" w:rsidP="00546C5D">
            <w:pPr>
              <w:widowControl/>
              <w:jc w:val="center"/>
              <w:rPr>
                <w:rFonts w:ascii="Calibri" w:eastAsia="Times New Roman" w:hAnsi="Calibri" w:cs="Calibri"/>
                <w:color w:val="000000"/>
              </w:rPr>
            </w:pPr>
            <w:r w:rsidRPr="004A74DB">
              <w:rPr>
                <w:rFonts w:ascii="Calibri" w:eastAsia="Times New Roman" w:hAnsi="Calibri" w:cs="Calibri"/>
                <w:color w:val="000000"/>
              </w:rPr>
              <w:t>1</w:t>
            </w:r>
            <w:r>
              <w:rPr>
                <w:rFonts w:ascii="Calibri" w:eastAsia="Times New Roman" w:hAnsi="Calibri" w:cs="Calibri"/>
                <w:color w:val="000000"/>
              </w:rPr>
              <w:t>.00</w:t>
            </w:r>
            <w:r w:rsidRPr="004A74DB">
              <w:rPr>
                <w:rFonts w:ascii="Calibri" w:eastAsia="Times New Roman" w:hAnsi="Calibri" w:cs="Calibri"/>
                <w:color w:val="000000"/>
              </w:rPr>
              <w:t xml:space="preserve"> g</w:t>
            </w:r>
          </w:p>
        </w:tc>
        <w:tc>
          <w:tcPr>
            <w:tcW w:w="1799" w:type="dxa"/>
            <w:tcBorders>
              <w:top w:val="nil"/>
              <w:left w:val="nil"/>
              <w:bottom w:val="single" w:sz="4" w:space="0" w:color="auto"/>
              <w:right w:val="single" w:sz="8" w:space="0" w:color="auto"/>
            </w:tcBorders>
            <w:shd w:val="clear" w:color="auto" w:fill="auto"/>
            <w:noWrap/>
            <w:vAlign w:val="center"/>
            <w:hideMark/>
          </w:tcPr>
          <w:p w14:paraId="07F905A1" w14:textId="77777777" w:rsidR="00546C5D" w:rsidRPr="004A74DB" w:rsidRDefault="00546C5D" w:rsidP="00546C5D">
            <w:pPr>
              <w:widowControl/>
              <w:jc w:val="center"/>
              <w:rPr>
                <w:rFonts w:ascii="Calibri" w:eastAsia="Times New Roman" w:hAnsi="Calibri" w:cs="Calibri"/>
                <w:color w:val="000000"/>
              </w:rPr>
            </w:pPr>
            <w:r w:rsidRPr="004A74DB">
              <w:rPr>
                <w:rFonts w:ascii="Calibri" w:eastAsia="Times New Roman" w:hAnsi="Calibri" w:cs="Calibri"/>
                <w:color w:val="000000"/>
              </w:rPr>
              <w:t xml:space="preserve">2.02 </w:t>
            </w:r>
            <w:r>
              <w:rPr>
                <w:rFonts w:ascii="Calibri" w:eastAsia="Times New Roman" w:hAnsi="Calibri" w:cs="Calibri"/>
                <w:color w:val="000000"/>
              </w:rPr>
              <w:t>k</w:t>
            </w:r>
            <w:r w:rsidRPr="004A74DB">
              <w:rPr>
                <w:rFonts w:ascii="Calibri" w:eastAsia="Times New Roman" w:hAnsi="Calibri" w:cs="Calibri"/>
                <w:color w:val="000000"/>
              </w:rPr>
              <w:t>V</w:t>
            </w:r>
          </w:p>
        </w:tc>
        <w:tc>
          <w:tcPr>
            <w:tcW w:w="1532" w:type="dxa"/>
            <w:tcBorders>
              <w:top w:val="nil"/>
              <w:left w:val="nil"/>
              <w:bottom w:val="single" w:sz="4" w:space="0" w:color="auto"/>
              <w:right w:val="single" w:sz="8" w:space="0" w:color="auto"/>
            </w:tcBorders>
          </w:tcPr>
          <w:p w14:paraId="77599CDE" w14:textId="77777777" w:rsidR="00546C5D" w:rsidRPr="004A74DB" w:rsidRDefault="00546C5D" w:rsidP="00546C5D">
            <w:pPr>
              <w:widowControl/>
              <w:jc w:val="center"/>
              <w:rPr>
                <w:rFonts w:ascii="Calibri" w:eastAsia="Times New Roman" w:hAnsi="Calibri" w:cs="Calibri"/>
                <w:color w:val="000000"/>
              </w:rPr>
            </w:pPr>
            <w:r>
              <w:rPr>
                <w:rFonts w:ascii="Calibri" w:eastAsia="Times New Roman" w:hAnsi="Calibri" w:cs="Calibri"/>
                <w:color w:val="000000"/>
              </w:rPr>
              <w:t>2.03</w:t>
            </w:r>
          </w:p>
        </w:tc>
      </w:tr>
      <w:tr w:rsidR="00546C5D" w:rsidRPr="004A74DB" w14:paraId="02D57830" w14:textId="77777777" w:rsidTr="00546C5D">
        <w:trPr>
          <w:trHeight w:val="300"/>
        </w:trPr>
        <w:tc>
          <w:tcPr>
            <w:tcW w:w="1699" w:type="dxa"/>
            <w:tcBorders>
              <w:top w:val="nil"/>
              <w:left w:val="single" w:sz="8" w:space="0" w:color="auto"/>
              <w:bottom w:val="single" w:sz="4" w:space="0" w:color="auto"/>
              <w:right w:val="single" w:sz="4" w:space="0" w:color="auto"/>
            </w:tcBorders>
            <w:shd w:val="clear" w:color="auto" w:fill="auto"/>
            <w:noWrap/>
            <w:vAlign w:val="center"/>
            <w:hideMark/>
          </w:tcPr>
          <w:p w14:paraId="1B95C1C5" w14:textId="77777777" w:rsidR="00546C5D" w:rsidRPr="004A74DB" w:rsidRDefault="00546C5D" w:rsidP="00546C5D">
            <w:pPr>
              <w:widowControl/>
              <w:jc w:val="center"/>
              <w:rPr>
                <w:rFonts w:ascii="Calibri" w:eastAsia="Times New Roman" w:hAnsi="Calibri" w:cs="Calibri"/>
                <w:color w:val="000000"/>
              </w:rPr>
            </w:pPr>
            <w:r w:rsidRPr="004A74DB">
              <w:rPr>
                <w:rFonts w:ascii="Calibri" w:eastAsia="Times New Roman" w:hAnsi="Calibri" w:cs="Calibri"/>
                <w:color w:val="000000"/>
              </w:rPr>
              <w:t>1.25</w:t>
            </w:r>
            <w:r>
              <w:rPr>
                <w:rFonts w:ascii="Calibri" w:eastAsia="Times New Roman" w:hAnsi="Calibri" w:cs="Calibri"/>
                <w:color w:val="000000"/>
              </w:rPr>
              <w:t xml:space="preserve"> </w:t>
            </w:r>
            <w:r w:rsidRPr="004A74DB">
              <w:rPr>
                <w:rFonts w:ascii="Calibri" w:eastAsia="Times New Roman" w:hAnsi="Calibri" w:cs="Calibri"/>
                <w:color w:val="000000"/>
              </w:rPr>
              <w:t>g</w:t>
            </w:r>
          </w:p>
        </w:tc>
        <w:tc>
          <w:tcPr>
            <w:tcW w:w="1799" w:type="dxa"/>
            <w:tcBorders>
              <w:top w:val="nil"/>
              <w:left w:val="nil"/>
              <w:bottom w:val="single" w:sz="4" w:space="0" w:color="auto"/>
              <w:right w:val="single" w:sz="8" w:space="0" w:color="auto"/>
            </w:tcBorders>
            <w:shd w:val="clear" w:color="auto" w:fill="auto"/>
            <w:noWrap/>
            <w:vAlign w:val="center"/>
            <w:hideMark/>
          </w:tcPr>
          <w:p w14:paraId="5B375644" w14:textId="77777777" w:rsidR="00546C5D" w:rsidRPr="004A74DB" w:rsidRDefault="00546C5D" w:rsidP="00546C5D">
            <w:pPr>
              <w:widowControl/>
              <w:jc w:val="center"/>
              <w:rPr>
                <w:rFonts w:ascii="Calibri" w:eastAsia="Times New Roman" w:hAnsi="Calibri" w:cs="Calibri"/>
                <w:color w:val="000000"/>
              </w:rPr>
            </w:pPr>
            <w:r w:rsidRPr="004A74DB">
              <w:rPr>
                <w:rFonts w:ascii="Calibri" w:eastAsia="Times New Roman" w:hAnsi="Calibri" w:cs="Calibri"/>
                <w:color w:val="000000"/>
              </w:rPr>
              <w:t xml:space="preserve">2.67 </w:t>
            </w:r>
            <w:r>
              <w:rPr>
                <w:rFonts w:ascii="Calibri" w:eastAsia="Times New Roman" w:hAnsi="Calibri" w:cs="Calibri"/>
                <w:color w:val="000000"/>
              </w:rPr>
              <w:t>k</w:t>
            </w:r>
            <w:r w:rsidRPr="004A74DB">
              <w:rPr>
                <w:rFonts w:ascii="Calibri" w:eastAsia="Times New Roman" w:hAnsi="Calibri" w:cs="Calibri"/>
                <w:color w:val="000000"/>
              </w:rPr>
              <w:t>V</w:t>
            </w:r>
          </w:p>
        </w:tc>
        <w:tc>
          <w:tcPr>
            <w:tcW w:w="1532" w:type="dxa"/>
            <w:tcBorders>
              <w:top w:val="nil"/>
              <w:left w:val="nil"/>
              <w:bottom w:val="single" w:sz="4" w:space="0" w:color="auto"/>
              <w:right w:val="single" w:sz="8" w:space="0" w:color="auto"/>
            </w:tcBorders>
          </w:tcPr>
          <w:p w14:paraId="74F55547" w14:textId="77777777" w:rsidR="00546C5D" w:rsidRPr="004A74DB" w:rsidRDefault="00546C5D" w:rsidP="00546C5D">
            <w:pPr>
              <w:widowControl/>
              <w:jc w:val="center"/>
              <w:rPr>
                <w:rFonts w:ascii="Calibri" w:eastAsia="Times New Roman" w:hAnsi="Calibri" w:cs="Calibri"/>
                <w:color w:val="000000"/>
              </w:rPr>
            </w:pPr>
            <w:r>
              <w:rPr>
                <w:rFonts w:ascii="Calibri" w:eastAsia="Times New Roman" w:hAnsi="Calibri" w:cs="Calibri"/>
                <w:color w:val="000000"/>
              </w:rPr>
              <w:t>2.78</w:t>
            </w:r>
          </w:p>
        </w:tc>
      </w:tr>
      <w:tr w:rsidR="00546C5D" w:rsidRPr="004A74DB" w14:paraId="768B1814" w14:textId="77777777" w:rsidTr="00546C5D">
        <w:trPr>
          <w:trHeight w:val="315"/>
        </w:trPr>
        <w:tc>
          <w:tcPr>
            <w:tcW w:w="1699" w:type="dxa"/>
            <w:tcBorders>
              <w:top w:val="nil"/>
              <w:left w:val="single" w:sz="8" w:space="0" w:color="auto"/>
              <w:bottom w:val="single" w:sz="8" w:space="0" w:color="auto"/>
              <w:right w:val="single" w:sz="4" w:space="0" w:color="auto"/>
            </w:tcBorders>
            <w:shd w:val="clear" w:color="auto" w:fill="auto"/>
            <w:noWrap/>
            <w:vAlign w:val="center"/>
            <w:hideMark/>
          </w:tcPr>
          <w:p w14:paraId="5270726C" w14:textId="77777777" w:rsidR="00546C5D" w:rsidRPr="004A74DB" w:rsidRDefault="00546C5D" w:rsidP="00546C5D">
            <w:pPr>
              <w:widowControl/>
              <w:jc w:val="center"/>
              <w:rPr>
                <w:rFonts w:ascii="Calibri" w:eastAsia="Times New Roman" w:hAnsi="Calibri" w:cs="Calibri"/>
                <w:color w:val="000000"/>
              </w:rPr>
            </w:pPr>
            <w:r w:rsidRPr="004A74DB">
              <w:rPr>
                <w:rFonts w:ascii="Calibri" w:eastAsia="Times New Roman" w:hAnsi="Calibri" w:cs="Calibri"/>
                <w:color w:val="000000"/>
              </w:rPr>
              <w:t>1.5</w:t>
            </w:r>
            <w:r>
              <w:rPr>
                <w:rFonts w:ascii="Calibri" w:eastAsia="Times New Roman" w:hAnsi="Calibri" w:cs="Calibri"/>
                <w:color w:val="000000"/>
              </w:rPr>
              <w:t xml:space="preserve">0 </w:t>
            </w:r>
            <w:r w:rsidRPr="004A74DB">
              <w:rPr>
                <w:rFonts w:ascii="Calibri" w:eastAsia="Times New Roman" w:hAnsi="Calibri" w:cs="Calibri"/>
                <w:color w:val="000000"/>
              </w:rPr>
              <w:t>g</w:t>
            </w:r>
          </w:p>
        </w:tc>
        <w:tc>
          <w:tcPr>
            <w:tcW w:w="1799" w:type="dxa"/>
            <w:tcBorders>
              <w:top w:val="nil"/>
              <w:left w:val="nil"/>
              <w:bottom w:val="single" w:sz="8" w:space="0" w:color="auto"/>
              <w:right w:val="single" w:sz="8" w:space="0" w:color="auto"/>
            </w:tcBorders>
            <w:shd w:val="clear" w:color="auto" w:fill="auto"/>
            <w:noWrap/>
            <w:vAlign w:val="center"/>
            <w:hideMark/>
          </w:tcPr>
          <w:p w14:paraId="3EE280CA" w14:textId="77777777" w:rsidR="00546C5D" w:rsidRPr="004A74DB" w:rsidRDefault="00546C5D" w:rsidP="00546C5D">
            <w:pPr>
              <w:widowControl/>
              <w:jc w:val="center"/>
              <w:rPr>
                <w:rFonts w:ascii="Calibri" w:eastAsia="Times New Roman" w:hAnsi="Calibri" w:cs="Calibri"/>
                <w:color w:val="000000"/>
              </w:rPr>
            </w:pPr>
            <w:r w:rsidRPr="004A74DB">
              <w:rPr>
                <w:rFonts w:ascii="Calibri" w:eastAsia="Times New Roman" w:hAnsi="Calibri" w:cs="Calibri"/>
                <w:color w:val="000000"/>
              </w:rPr>
              <w:t>2.7</w:t>
            </w:r>
            <w:r>
              <w:rPr>
                <w:rFonts w:ascii="Calibri" w:eastAsia="Times New Roman" w:hAnsi="Calibri" w:cs="Calibri"/>
                <w:color w:val="000000"/>
              </w:rPr>
              <w:t>0</w:t>
            </w:r>
            <w:r w:rsidRPr="004A74DB">
              <w:rPr>
                <w:rFonts w:ascii="Calibri" w:eastAsia="Times New Roman" w:hAnsi="Calibri" w:cs="Calibri"/>
                <w:color w:val="000000"/>
              </w:rPr>
              <w:t xml:space="preserve"> </w:t>
            </w:r>
            <w:r>
              <w:rPr>
                <w:rFonts w:ascii="Calibri" w:eastAsia="Times New Roman" w:hAnsi="Calibri" w:cs="Calibri"/>
                <w:color w:val="000000"/>
              </w:rPr>
              <w:t>k</w:t>
            </w:r>
            <w:r w:rsidRPr="004A74DB">
              <w:rPr>
                <w:rFonts w:ascii="Calibri" w:eastAsia="Times New Roman" w:hAnsi="Calibri" w:cs="Calibri"/>
                <w:color w:val="000000"/>
              </w:rPr>
              <w:t>V</w:t>
            </w:r>
          </w:p>
        </w:tc>
        <w:tc>
          <w:tcPr>
            <w:tcW w:w="1532" w:type="dxa"/>
            <w:tcBorders>
              <w:top w:val="nil"/>
              <w:left w:val="nil"/>
              <w:bottom w:val="single" w:sz="8" w:space="0" w:color="auto"/>
              <w:right w:val="single" w:sz="8" w:space="0" w:color="auto"/>
            </w:tcBorders>
          </w:tcPr>
          <w:p w14:paraId="127390EA" w14:textId="77777777" w:rsidR="00546C5D" w:rsidRPr="004A74DB" w:rsidRDefault="00546C5D" w:rsidP="00546C5D">
            <w:pPr>
              <w:widowControl/>
              <w:jc w:val="center"/>
              <w:rPr>
                <w:rFonts w:ascii="Calibri" w:eastAsia="Times New Roman" w:hAnsi="Calibri" w:cs="Calibri"/>
                <w:color w:val="000000"/>
              </w:rPr>
            </w:pPr>
            <w:r>
              <w:rPr>
                <w:rFonts w:ascii="Calibri" w:eastAsia="Times New Roman" w:hAnsi="Calibri" w:cs="Calibri"/>
                <w:color w:val="000000"/>
              </w:rPr>
              <w:t>2.84</w:t>
            </w:r>
          </w:p>
        </w:tc>
      </w:tr>
    </w:tbl>
    <w:p w14:paraId="5127A483" w14:textId="77777777" w:rsidR="00AE3E37" w:rsidRDefault="00AE3E37">
      <w:pPr>
        <w:pStyle w:val="BodyText"/>
        <w:spacing w:before="2"/>
        <w:rPr>
          <w:rFonts w:ascii="Arial"/>
          <w:b/>
          <w:sz w:val="16"/>
        </w:rPr>
      </w:pPr>
    </w:p>
    <w:p w14:paraId="78DF0922" w14:textId="77777777" w:rsidR="00774ABD" w:rsidRDefault="005973B9" w:rsidP="005973B9">
      <w:pPr>
        <w:spacing w:line="204" w:lineRule="exact"/>
        <w:rPr>
          <w:rFonts w:ascii="Arial"/>
          <w:b/>
          <w:color w:val="BF5A14"/>
          <w:sz w:val="20"/>
        </w:rPr>
      </w:pPr>
      <w:r>
        <w:rPr>
          <w:rFonts w:ascii="Arial"/>
          <w:b/>
          <w:color w:val="BF5A14"/>
          <w:sz w:val="20"/>
        </w:rPr>
        <w:br/>
      </w:r>
    </w:p>
    <w:p w14:paraId="1F6E4B80" w14:textId="77777777" w:rsidR="00774ABD" w:rsidRDefault="00774ABD" w:rsidP="005973B9">
      <w:pPr>
        <w:spacing w:line="204" w:lineRule="exact"/>
        <w:rPr>
          <w:rFonts w:ascii="Arial"/>
          <w:b/>
          <w:color w:val="BF5A14"/>
          <w:sz w:val="20"/>
        </w:rPr>
      </w:pPr>
    </w:p>
    <w:p w14:paraId="65532193" w14:textId="77777777" w:rsidR="00774ABD" w:rsidRDefault="00774ABD" w:rsidP="005973B9">
      <w:pPr>
        <w:spacing w:line="204" w:lineRule="exact"/>
        <w:rPr>
          <w:rFonts w:ascii="Arial"/>
          <w:b/>
          <w:color w:val="BF5A14"/>
          <w:sz w:val="20"/>
        </w:rPr>
      </w:pPr>
    </w:p>
    <w:p w14:paraId="413BE775" w14:textId="77777777" w:rsidR="00774ABD" w:rsidRDefault="00774ABD" w:rsidP="005973B9">
      <w:pPr>
        <w:spacing w:line="204" w:lineRule="exact"/>
        <w:rPr>
          <w:rFonts w:ascii="Arial"/>
          <w:b/>
          <w:color w:val="BF5A14"/>
          <w:sz w:val="20"/>
        </w:rPr>
      </w:pPr>
    </w:p>
    <w:p w14:paraId="322B524A" w14:textId="77777777" w:rsidR="00774ABD" w:rsidRDefault="00774ABD" w:rsidP="005973B9">
      <w:pPr>
        <w:spacing w:line="204" w:lineRule="exact"/>
        <w:rPr>
          <w:rFonts w:ascii="Arial"/>
          <w:b/>
          <w:color w:val="BF5A14"/>
          <w:sz w:val="20"/>
        </w:rPr>
      </w:pPr>
    </w:p>
    <w:p w14:paraId="4300B21B" w14:textId="77777777" w:rsidR="005973B9" w:rsidRDefault="005973B9" w:rsidP="005973B9">
      <w:pPr>
        <w:spacing w:line="204" w:lineRule="exact"/>
        <w:rPr>
          <w:rFonts w:ascii="Arial"/>
          <w:b/>
          <w:sz w:val="20"/>
        </w:rPr>
      </w:pPr>
      <w:r>
        <w:rPr>
          <w:rFonts w:ascii="Arial"/>
          <w:b/>
          <w:color w:val="BF5A14"/>
          <w:sz w:val="20"/>
        </w:rPr>
        <w:t>Recent Publications (minimum 5)</w:t>
      </w:r>
    </w:p>
    <w:p w14:paraId="0CBD8BC1" w14:textId="77777777" w:rsidR="00774ABD" w:rsidRDefault="00774ABD" w:rsidP="00774ABD">
      <w:pPr>
        <w:pStyle w:val="ListParagraph"/>
        <w:numPr>
          <w:ilvl w:val="0"/>
          <w:numId w:val="3"/>
        </w:numPr>
        <w:tabs>
          <w:tab w:val="left" w:pos="384"/>
        </w:tabs>
        <w:spacing w:before="103" w:line="216" w:lineRule="exact"/>
        <w:ind w:right="138" w:hanging="283"/>
        <w:rPr>
          <w:sz w:val="18"/>
        </w:rPr>
      </w:pPr>
      <w:r>
        <w:rPr>
          <w:sz w:val="18"/>
        </w:rPr>
        <w:t xml:space="preserve">S. </w:t>
      </w:r>
      <w:proofErr w:type="spellStart"/>
      <w:r>
        <w:rPr>
          <w:sz w:val="18"/>
        </w:rPr>
        <w:t>Bhuvaneshwari</w:t>
      </w:r>
      <w:proofErr w:type="spellEnd"/>
      <w:r>
        <w:rPr>
          <w:sz w:val="18"/>
        </w:rPr>
        <w:t xml:space="preserve">, </w:t>
      </w:r>
      <w:proofErr w:type="spellStart"/>
      <w:r>
        <w:rPr>
          <w:sz w:val="18"/>
        </w:rPr>
        <w:t>D.Sruthi</w:t>
      </w:r>
      <w:proofErr w:type="spellEnd"/>
      <w:r w:rsidRPr="005E6D3C">
        <w:rPr>
          <w:sz w:val="18"/>
        </w:rPr>
        <w:t>,</w:t>
      </w:r>
      <w:r>
        <w:rPr>
          <w:sz w:val="18"/>
        </w:rPr>
        <w:t xml:space="preserve"> Development and characterization of chitosan film. IJERA </w:t>
      </w:r>
      <w:r>
        <w:t xml:space="preserve"> </w:t>
      </w:r>
      <w:r w:rsidRPr="003A20A6">
        <w:rPr>
          <w:sz w:val="18"/>
        </w:rPr>
        <w:t>2248-9622</w:t>
      </w:r>
      <w:r>
        <w:rPr>
          <w:sz w:val="18"/>
        </w:rPr>
        <w:t xml:space="preserve">: </w:t>
      </w:r>
      <w:r w:rsidRPr="003A20A6">
        <w:rPr>
          <w:sz w:val="18"/>
        </w:rPr>
        <w:t>292-299</w:t>
      </w:r>
    </w:p>
    <w:p w14:paraId="5EA72BB3" w14:textId="77777777" w:rsidR="00774ABD" w:rsidRDefault="00774ABD" w:rsidP="00774ABD">
      <w:pPr>
        <w:pStyle w:val="ListParagraph"/>
        <w:numPr>
          <w:ilvl w:val="0"/>
          <w:numId w:val="3"/>
        </w:numPr>
        <w:tabs>
          <w:tab w:val="left" w:pos="384"/>
        </w:tabs>
        <w:spacing w:line="216" w:lineRule="exact"/>
        <w:ind w:right="137" w:hanging="283"/>
        <w:rPr>
          <w:sz w:val="18"/>
        </w:rPr>
      </w:pPr>
      <w:r w:rsidRPr="00C71CF5">
        <w:rPr>
          <w:sz w:val="18"/>
        </w:rPr>
        <w:t>I Nainggolan et al 2018 IOP Conf. Ser.: Mater. Sci. Eng. 309 012081</w:t>
      </w:r>
      <w:r>
        <w:rPr>
          <w:sz w:val="18"/>
        </w:rPr>
        <w:t>.</w:t>
      </w:r>
    </w:p>
    <w:p w14:paraId="4E4461E5" w14:textId="77777777" w:rsidR="00774ABD" w:rsidRDefault="00774ABD" w:rsidP="00774ABD">
      <w:pPr>
        <w:pStyle w:val="ListParagraph"/>
        <w:numPr>
          <w:ilvl w:val="0"/>
          <w:numId w:val="3"/>
        </w:numPr>
        <w:tabs>
          <w:tab w:val="left" w:pos="384"/>
        </w:tabs>
        <w:spacing w:line="216" w:lineRule="exact"/>
        <w:ind w:right="138" w:hanging="283"/>
        <w:rPr>
          <w:sz w:val="18"/>
        </w:rPr>
      </w:pPr>
      <w:proofErr w:type="spellStart"/>
      <w:r>
        <w:rPr>
          <w:sz w:val="18"/>
        </w:rPr>
        <w:t>N.Niamsa</w:t>
      </w:r>
      <w:proofErr w:type="spellEnd"/>
      <w:r>
        <w:rPr>
          <w:sz w:val="18"/>
        </w:rPr>
        <w:t xml:space="preserve">, </w:t>
      </w:r>
      <w:proofErr w:type="spellStart"/>
      <w:r>
        <w:rPr>
          <w:sz w:val="18"/>
        </w:rPr>
        <w:t>Y.Baimark</w:t>
      </w:r>
      <w:proofErr w:type="spellEnd"/>
      <w:r>
        <w:rPr>
          <w:sz w:val="18"/>
        </w:rPr>
        <w:t xml:space="preserve"> (2009) Preparation and characterization of chitosan films. </w:t>
      </w:r>
      <w:proofErr w:type="spellStart"/>
      <w:r>
        <w:rPr>
          <w:sz w:val="18"/>
        </w:rPr>
        <w:t>Am.J.Food</w:t>
      </w:r>
      <w:proofErr w:type="spellEnd"/>
      <w:r>
        <w:rPr>
          <w:sz w:val="18"/>
        </w:rPr>
        <w:t xml:space="preserve"> Technol., 4(4): 162-169, 2009</w:t>
      </w:r>
    </w:p>
    <w:p w14:paraId="306C6F4D" w14:textId="77777777" w:rsidR="00774ABD" w:rsidRPr="007F0ECC" w:rsidRDefault="00774ABD" w:rsidP="00774ABD">
      <w:pPr>
        <w:pStyle w:val="ListParagraph"/>
        <w:numPr>
          <w:ilvl w:val="0"/>
          <w:numId w:val="3"/>
        </w:numPr>
        <w:tabs>
          <w:tab w:val="left" w:pos="384"/>
        </w:tabs>
        <w:spacing w:before="92" w:line="218" w:lineRule="exact"/>
        <w:ind w:hanging="283"/>
        <w:rPr>
          <w:sz w:val="18"/>
        </w:rPr>
      </w:pPr>
      <w:proofErr w:type="spellStart"/>
      <w:r>
        <w:rPr>
          <w:sz w:val="18"/>
        </w:rPr>
        <w:t>Balua</w:t>
      </w:r>
      <w:proofErr w:type="spellEnd"/>
      <w:r w:rsidRPr="007F0ECC">
        <w:rPr>
          <w:sz w:val="18"/>
        </w:rPr>
        <w:t>, L., G. Lisa, </w:t>
      </w:r>
      <w:r>
        <w:rPr>
          <w:sz w:val="18"/>
        </w:rPr>
        <w:t>M.</w:t>
      </w:r>
      <w:r w:rsidRPr="007F0ECC">
        <w:rPr>
          <w:sz w:val="18"/>
        </w:rPr>
        <w:t>I. Popa, V. Tura</w:t>
      </w:r>
      <w:r>
        <w:rPr>
          <w:sz w:val="18"/>
        </w:rPr>
        <w:t>, and</w:t>
      </w:r>
      <w:r w:rsidRPr="007F0ECC">
        <w:rPr>
          <w:sz w:val="18"/>
        </w:rPr>
        <w:t> V. Melnig</w:t>
      </w:r>
      <w:r>
        <w:rPr>
          <w:sz w:val="18"/>
        </w:rPr>
        <w:t> </w:t>
      </w:r>
      <w:r w:rsidRPr="007F0ECC">
        <w:rPr>
          <w:sz w:val="18"/>
        </w:rPr>
        <w:t>(2004). Physico-chemical properties of chitosan films .Central Eur. J. Chem. . 2, 638 – 647.</w:t>
      </w:r>
    </w:p>
    <w:p w14:paraId="4AF6A008" w14:textId="77777777" w:rsidR="00AE3E37" w:rsidRPr="00EC6F4E" w:rsidRDefault="00774ABD" w:rsidP="00774ABD">
      <w:pPr>
        <w:pStyle w:val="ListParagraph"/>
        <w:numPr>
          <w:ilvl w:val="0"/>
          <w:numId w:val="3"/>
        </w:numPr>
        <w:tabs>
          <w:tab w:val="left" w:pos="384"/>
        </w:tabs>
        <w:ind w:right="117"/>
      </w:pPr>
      <w:r w:rsidRPr="00774ABD">
        <w:rPr>
          <w:sz w:val="18"/>
        </w:rPr>
        <w:t xml:space="preserve">Aldana A </w:t>
      </w:r>
      <w:proofErr w:type="spellStart"/>
      <w:r w:rsidRPr="00774ABD">
        <w:rPr>
          <w:sz w:val="18"/>
        </w:rPr>
        <w:t>A</w:t>
      </w:r>
      <w:proofErr w:type="spellEnd"/>
      <w:r w:rsidRPr="00774ABD">
        <w:rPr>
          <w:sz w:val="18"/>
        </w:rPr>
        <w:t xml:space="preserve">, </w:t>
      </w:r>
      <w:proofErr w:type="spellStart"/>
      <w:r w:rsidRPr="00774ABD">
        <w:rPr>
          <w:sz w:val="18"/>
        </w:rPr>
        <w:t>Toselli</w:t>
      </w:r>
      <w:proofErr w:type="spellEnd"/>
      <w:r w:rsidRPr="00774ABD">
        <w:rPr>
          <w:sz w:val="18"/>
        </w:rPr>
        <w:t xml:space="preserve"> R, </w:t>
      </w:r>
      <w:proofErr w:type="spellStart"/>
      <w:r w:rsidRPr="00774ABD">
        <w:rPr>
          <w:sz w:val="18"/>
        </w:rPr>
        <w:t>Strumia</w:t>
      </w:r>
      <w:proofErr w:type="spellEnd"/>
      <w:r w:rsidRPr="00774ABD">
        <w:rPr>
          <w:sz w:val="18"/>
        </w:rPr>
        <w:t xml:space="preserve"> M C and Martinelli M 2012 J. Mater. Chem. 22 22670- 22677.</w:t>
      </w:r>
    </w:p>
    <w:p w14:paraId="7266428C" w14:textId="42EF0FA5" w:rsidR="00EC6F4E" w:rsidRPr="00EC6F4E" w:rsidRDefault="00890D6D" w:rsidP="00774ABD">
      <w:pPr>
        <w:pStyle w:val="ListParagraph"/>
        <w:numPr>
          <w:ilvl w:val="0"/>
          <w:numId w:val="3"/>
        </w:numPr>
        <w:tabs>
          <w:tab w:val="left" w:pos="384"/>
        </w:tabs>
        <w:ind w:right="117"/>
        <w:rPr>
          <w:sz w:val="18"/>
        </w:rPr>
      </w:pPr>
      <w:hyperlink r:id="rId10" w:history="1">
        <w:r w:rsidR="00EC6F4E" w:rsidRPr="00EC6F4E">
          <w:rPr>
            <w:sz w:val="18"/>
          </w:rPr>
          <w:t xml:space="preserve">L. A. </w:t>
        </w:r>
        <w:proofErr w:type="spellStart"/>
        <w:r w:rsidR="00EC6F4E" w:rsidRPr="00EC6F4E">
          <w:rPr>
            <w:sz w:val="18"/>
          </w:rPr>
          <w:t>Dissado</w:t>
        </w:r>
        <w:proofErr w:type="spellEnd"/>
        <w:r w:rsidR="00EC6F4E" w:rsidRPr="00EC6F4E">
          <w:rPr>
            <w:sz w:val="18"/>
          </w:rPr>
          <w:t> </w:t>
        </w:r>
      </w:hyperlink>
      <w:r w:rsidR="00EC6F4E">
        <w:rPr>
          <w:sz w:val="18"/>
        </w:rPr>
        <w:t>,</w:t>
      </w:r>
      <w:r w:rsidR="00EC6F4E" w:rsidRPr="00EC6F4E">
        <w:rPr>
          <w:sz w:val="18"/>
        </w:rPr>
        <w:t> </w:t>
      </w:r>
      <w:hyperlink r:id="rId11" w:history="1">
        <w:r w:rsidR="00EC6F4E" w:rsidRPr="00EC6F4E">
          <w:rPr>
            <w:sz w:val="18"/>
          </w:rPr>
          <w:t>J. C. Fothergill </w:t>
        </w:r>
      </w:hyperlink>
      <w:r w:rsidR="00EC6F4E">
        <w:rPr>
          <w:sz w:val="18"/>
        </w:rPr>
        <w:t>,</w:t>
      </w:r>
      <w:r w:rsidR="00EC6F4E" w:rsidRPr="00EC6F4E">
        <w:rPr>
          <w:sz w:val="18"/>
        </w:rPr>
        <w:t> </w:t>
      </w:r>
      <w:hyperlink r:id="rId12" w:history="1">
        <w:r w:rsidR="00EC6F4E" w:rsidRPr="00EC6F4E">
          <w:rPr>
            <w:sz w:val="18"/>
          </w:rPr>
          <w:t>S. V. Wolfe </w:t>
        </w:r>
      </w:hyperlink>
      <w:r w:rsidR="00EC6F4E">
        <w:rPr>
          <w:sz w:val="18"/>
        </w:rPr>
        <w:t>,</w:t>
      </w:r>
      <w:r w:rsidR="00EC6F4E" w:rsidRPr="00EC6F4E">
        <w:rPr>
          <w:sz w:val="18"/>
        </w:rPr>
        <w:t> </w:t>
      </w:r>
      <w:hyperlink r:id="rId13" w:history="1">
        <w:r w:rsidR="00EC6F4E" w:rsidRPr="00EC6F4E">
          <w:rPr>
            <w:sz w:val="18"/>
          </w:rPr>
          <w:t>R. M. Hill</w:t>
        </w:r>
      </w:hyperlink>
      <w:r w:rsidR="00EC6F4E">
        <w:rPr>
          <w:sz w:val="18"/>
        </w:rPr>
        <w:t xml:space="preserve"> Weibull Statistics in Dielectrics Breakdown; Theoretical Basis, Applications and Implications</w:t>
      </w:r>
      <w:r w:rsidR="00616400">
        <w:rPr>
          <w:sz w:val="18"/>
        </w:rPr>
        <w:t xml:space="preserve">. IEEE Transactions on Electrical </w:t>
      </w:r>
      <w:r w:rsidR="00E9450A">
        <w:rPr>
          <w:sz w:val="18"/>
        </w:rPr>
        <w:t>Insulations 10.1109</w:t>
      </w:r>
      <w:r w:rsidR="00616400">
        <w:rPr>
          <w:sz w:val="18"/>
        </w:rPr>
        <w:t>/TEI.1984.298753, 227-233</w:t>
      </w:r>
      <w:r w:rsidR="00EC6F4E">
        <w:rPr>
          <w:sz w:val="18"/>
        </w:rPr>
        <w:t xml:space="preserve"> </w:t>
      </w:r>
    </w:p>
    <w:p w14:paraId="5813E76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EA2101A" w14:textId="77777777" w:rsidR="00AE3E37" w:rsidRDefault="00AE3E37">
      <w:pPr>
        <w:pStyle w:val="BodyText"/>
        <w:rPr>
          <w:rFonts w:ascii="Calibri"/>
          <w:sz w:val="20"/>
        </w:rPr>
      </w:pPr>
    </w:p>
    <w:p w14:paraId="7A505E34"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6E1475C" wp14:editId="3B7B9AD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6F32E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83AE9E6" w14:textId="5B7A9E32" w:rsidR="00AE3E37" w:rsidRDefault="008756E6" w:rsidP="00404E5B">
      <w:pPr>
        <w:spacing w:before="92"/>
        <w:ind w:right="4234"/>
        <w:rPr>
          <w:rFonts w:ascii="Arial"/>
        </w:rPr>
      </w:pPr>
      <w:r>
        <w:rPr>
          <w:noProof/>
        </w:rPr>
        <w:t xml:space="preserve">              </w:t>
      </w:r>
      <w:r>
        <w:rPr>
          <w:noProof/>
        </w:rPr>
        <w:drawing>
          <wp:inline distT="0" distB="0" distL="0" distR="0" wp14:anchorId="0FF02537" wp14:editId="0DBCA367">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p>
    <w:p w14:paraId="072C03E2" w14:textId="34360979" w:rsidR="00AE3E37" w:rsidRDefault="00860F69">
      <w:pPr>
        <w:spacing w:before="41" w:line="154" w:lineRule="exact"/>
        <w:ind w:left="213" w:right="231"/>
        <w:jc w:val="both"/>
        <w:rPr>
          <w:rFonts w:ascii="Arial"/>
          <w:sz w:val="14"/>
        </w:rPr>
      </w:pPr>
      <w:r>
        <w:rPr>
          <w:rFonts w:ascii="Arial"/>
          <w:sz w:val="14"/>
        </w:rPr>
        <w:t>Adil Shah has a master</w:t>
      </w:r>
      <w:r>
        <w:rPr>
          <w:rFonts w:ascii="Arial"/>
          <w:sz w:val="14"/>
        </w:rPr>
        <w:t>’</w:t>
      </w:r>
      <w:r>
        <w:rPr>
          <w:rFonts w:ascii="Arial"/>
          <w:sz w:val="14"/>
        </w:rPr>
        <w:t xml:space="preserve">s degree in Electrical Engineering from Georgia Institute of Technology. He is going to start his PhD in Electrical Engineering from the University of Cambridge from this Fall. He has worked in the Plasma and Dielectrics Lab at Georgia Tech led by Dr Lukas Graber. His research focus is in the development and characterization of biopolymer dielectrics.  </w:t>
      </w:r>
    </w:p>
    <w:p w14:paraId="3E9DBB29" w14:textId="5072B445" w:rsidR="00AE3E37" w:rsidRDefault="002815B8">
      <w:pPr>
        <w:spacing w:before="62"/>
        <w:ind w:left="4217" w:right="4235"/>
        <w:jc w:val="center"/>
        <w:rPr>
          <w:rFonts w:ascii="Arial"/>
          <w:sz w:val="14"/>
        </w:rPr>
      </w:pPr>
      <w:r>
        <w:rPr>
          <w:rFonts w:ascii="Arial"/>
          <w:sz w:val="14"/>
        </w:rPr>
        <w:t>Email: adil.shah70@gmail.com</w:t>
      </w:r>
      <w:r w:rsidR="00A9710C">
        <w:rPr>
          <w:rFonts w:ascii="Arial"/>
          <w:sz w:val="14"/>
        </w:rPr>
        <w:t xml:space="preserve"> </w:t>
      </w:r>
    </w:p>
    <w:p w14:paraId="4421E75D" w14:textId="6DBA1341" w:rsidR="00AE3E37" w:rsidRDefault="00AE3E37">
      <w:pPr>
        <w:pStyle w:val="BodyText"/>
        <w:spacing w:before="2"/>
        <w:rPr>
          <w:rFonts w:ascii="Arial"/>
          <w:sz w:val="19"/>
        </w:rPr>
      </w:pPr>
    </w:p>
    <w:p w14:paraId="63B5C1F6" w14:textId="16818A98" w:rsidR="00AE3E37" w:rsidRDefault="00982397">
      <w:pPr>
        <w:pStyle w:val="BodyText"/>
        <w:rPr>
          <w:rFonts w:ascii="Arial"/>
          <w:sz w:val="20"/>
        </w:rPr>
      </w:pPr>
      <w:r>
        <w:rPr>
          <w:noProof/>
        </w:rPr>
        <mc:AlternateContent>
          <mc:Choice Requires="wps">
            <w:drawing>
              <wp:anchor distT="0" distB="0" distL="0" distR="0" simplePos="0" relativeHeight="1072" behindDoc="0" locked="0" layoutInCell="1" allowOverlap="1" wp14:anchorId="79DEF755" wp14:editId="37117F49">
                <wp:simplePos x="0" y="0"/>
                <wp:positionH relativeFrom="page">
                  <wp:posOffset>2058670</wp:posOffset>
                </wp:positionH>
                <wp:positionV relativeFrom="paragraph">
                  <wp:posOffset>171699</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5EC1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5pt" to="433.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" strokecolor="#004080" strokeweight=".5pt">
                <w10:wrap type="topAndBottom" anchorx="page"/>
              </v:line>
            </w:pict>
          </mc:Fallback>
        </mc:AlternateContent>
      </w:r>
    </w:p>
    <w:p w14:paraId="4EDED8C7" w14:textId="77777777" w:rsidR="00AE3E37" w:rsidRDefault="00AE3E37">
      <w:pPr>
        <w:pStyle w:val="BodyText"/>
        <w:rPr>
          <w:rFonts w:ascii="Arial"/>
          <w:sz w:val="20"/>
        </w:rPr>
      </w:pPr>
    </w:p>
    <w:p w14:paraId="562F1F09" w14:textId="77777777" w:rsidR="00AE3E37" w:rsidRDefault="00AE3E37">
      <w:pPr>
        <w:pStyle w:val="BodyText"/>
        <w:spacing w:before="7"/>
        <w:rPr>
          <w:rFonts w:ascii="Arial"/>
          <w:sz w:val="29"/>
        </w:rPr>
      </w:pPr>
    </w:p>
    <w:p w14:paraId="68C686D1" w14:textId="77777777" w:rsidR="00AE3E37" w:rsidRPr="00B21A57" w:rsidRDefault="00A9710C">
      <w:pPr>
        <w:spacing w:before="39"/>
        <w:ind w:left="100"/>
        <w:rPr>
          <w:rFonts w:ascii="Minion Pro"/>
          <w:b/>
          <w:sz w:val="20"/>
        </w:rPr>
      </w:pPr>
      <w:r w:rsidRPr="00B21A57">
        <w:rPr>
          <w:rFonts w:ascii="Minion Pro"/>
          <w:b/>
          <w:sz w:val="20"/>
        </w:rPr>
        <w:t>Notes/Comments:</w:t>
      </w:r>
    </w:p>
    <w:p w14:paraId="232EE50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914327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F82B37" w14:textId="77777777" w:rsidR="00890D6D" w:rsidRDefault="00890D6D">
      <w:r>
        <w:separator/>
      </w:r>
    </w:p>
  </w:endnote>
  <w:endnote w:type="continuationSeparator" w:id="0">
    <w:p w14:paraId="190DD503" w14:textId="77777777" w:rsidR="00890D6D" w:rsidRDefault="00890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AD3C6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47BA5A3" wp14:editId="468E4A7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7507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D664A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BCC6304" wp14:editId="4AFF86D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199F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ACE23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7E4BFA5" wp14:editId="2D98F91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29C9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28E569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D1D4E9" w14:textId="77777777" w:rsidR="00890D6D" w:rsidRDefault="00890D6D">
      <w:r>
        <w:separator/>
      </w:r>
    </w:p>
  </w:footnote>
  <w:footnote w:type="continuationSeparator" w:id="0">
    <w:p w14:paraId="1C93743A" w14:textId="77777777" w:rsidR="00890D6D" w:rsidRDefault="00890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3106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F33DEC9" wp14:editId="73F68D0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9445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48D0E5F" wp14:editId="426D41A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C03C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FFA547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E0C5C"/>
    <w:multiLevelType w:val="hybridMultilevel"/>
    <w:tmpl w:val="BA88A9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DDBAB44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705E9"/>
    <w:rsid w:val="000C1F01"/>
    <w:rsid w:val="000E2911"/>
    <w:rsid w:val="001263DF"/>
    <w:rsid w:val="002455EC"/>
    <w:rsid w:val="002815B8"/>
    <w:rsid w:val="00292ED9"/>
    <w:rsid w:val="0029756A"/>
    <w:rsid w:val="00377A00"/>
    <w:rsid w:val="00404E5B"/>
    <w:rsid w:val="00414F7B"/>
    <w:rsid w:val="004355DC"/>
    <w:rsid w:val="004749B4"/>
    <w:rsid w:val="00494130"/>
    <w:rsid w:val="004F3523"/>
    <w:rsid w:val="00507D75"/>
    <w:rsid w:val="00546C5D"/>
    <w:rsid w:val="005973B9"/>
    <w:rsid w:val="005B3A56"/>
    <w:rsid w:val="006060CE"/>
    <w:rsid w:val="00616400"/>
    <w:rsid w:val="0063497F"/>
    <w:rsid w:val="006B48AC"/>
    <w:rsid w:val="00774ABD"/>
    <w:rsid w:val="007C3B6C"/>
    <w:rsid w:val="00860F69"/>
    <w:rsid w:val="00873DF0"/>
    <w:rsid w:val="008756E6"/>
    <w:rsid w:val="00890D6D"/>
    <w:rsid w:val="008A08B6"/>
    <w:rsid w:val="00982397"/>
    <w:rsid w:val="009B2D44"/>
    <w:rsid w:val="009F7C07"/>
    <w:rsid w:val="00A07E82"/>
    <w:rsid w:val="00A9710C"/>
    <w:rsid w:val="00AE3E37"/>
    <w:rsid w:val="00B21A57"/>
    <w:rsid w:val="00BA1009"/>
    <w:rsid w:val="00C33602"/>
    <w:rsid w:val="00CA5460"/>
    <w:rsid w:val="00CD6F55"/>
    <w:rsid w:val="00DE3104"/>
    <w:rsid w:val="00E26B10"/>
    <w:rsid w:val="00E9450A"/>
    <w:rsid w:val="00EA548D"/>
    <w:rsid w:val="00EC6F4E"/>
    <w:rsid w:val="00F063F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C231A"/>
  <w15:docId w15:val="{8CC5FF1D-8FEC-4AFC-ACDC-43A115D36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uthors-info">
    <w:name w:val="authors-info"/>
    <w:basedOn w:val="DefaultParagraphFont"/>
    <w:rsid w:val="00EC6F4E"/>
  </w:style>
  <w:style w:type="character" w:customStyle="1" w:styleId="blue-tooltip">
    <w:name w:val="blue-tooltip"/>
    <w:basedOn w:val="DefaultParagraphFont"/>
    <w:rsid w:val="00EC6F4E"/>
  </w:style>
  <w:style w:type="character" w:styleId="CommentReference">
    <w:name w:val="annotation reference"/>
    <w:basedOn w:val="DefaultParagraphFont"/>
    <w:uiPriority w:val="99"/>
    <w:semiHidden/>
    <w:unhideWhenUsed/>
    <w:rsid w:val="000C1F01"/>
    <w:rPr>
      <w:sz w:val="16"/>
      <w:szCs w:val="16"/>
    </w:rPr>
  </w:style>
  <w:style w:type="paragraph" w:styleId="CommentText">
    <w:name w:val="annotation text"/>
    <w:basedOn w:val="Normal"/>
    <w:link w:val="CommentTextChar"/>
    <w:uiPriority w:val="99"/>
    <w:semiHidden/>
    <w:unhideWhenUsed/>
    <w:rsid w:val="000C1F01"/>
    <w:rPr>
      <w:sz w:val="20"/>
      <w:szCs w:val="20"/>
    </w:rPr>
  </w:style>
  <w:style w:type="character" w:customStyle="1" w:styleId="CommentTextChar">
    <w:name w:val="Comment Text Char"/>
    <w:basedOn w:val="DefaultParagraphFont"/>
    <w:link w:val="CommentText"/>
    <w:uiPriority w:val="99"/>
    <w:semiHidden/>
    <w:rsid w:val="000C1F01"/>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0C1F01"/>
    <w:rPr>
      <w:b/>
      <w:bCs/>
    </w:rPr>
  </w:style>
  <w:style w:type="character" w:customStyle="1" w:styleId="CommentSubjectChar">
    <w:name w:val="Comment Subject Char"/>
    <w:basedOn w:val="CommentTextChar"/>
    <w:link w:val="CommentSubject"/>
    <w:uiPriority w:val="99"/>
    <w:semiHidden/>
    <w:rsid w:val="000C1F01"/>
    <w:rPr>
      <w:rFonts w:ascii="Tw Cen MT" w:eastAsia="Tw Cen MT" w:hAnsi="Tw Cen MT" w:cs="Tw Cen MT"/>
      <w:b/>
      <w:bCs/>
      <w:sz w:val="20"/>
      <w:szCs w:val="20"/>
    </w:rPr>
  </w:style>
  <w:style w:type="character" w:styleId="UnresolvedMention">
    <w:name w:val="Unresolved Mention"/>
    <w:basedOn w:val="DefaultParagraphFont"/>
    <w:uiPriority w:val="99"/>
    <w:semiHidden/>
    <w:unhideWhenUsed/>
    <w:rsid w:val="00860F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37912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ieeexplore.ieee.org/author/373487594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eeexplore.ieee.org/author/3729723370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eeexplore.ieee.org/author/3728357070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eeexplore.ieee.org/author/3726704770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060D0-21A3-477F-ACFD-127676951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 </cp:lastModifiedBy>
  <cp:revision>6</cp:revision>
  <dcterms:created xsi:type="dcterms:W3CDTF">2019-05-16T02:49:00Z</dcterms:created>
  <dcterms:modified xsi:type="dcterms:W3CDTF">2019-05-16T03:16:00Z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