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896F4A" w14:textId="04AD75EF" w:rsidR="00B56B9A" w:rsidRDefault="00B56B9A" w:rsidP="00B56B9A">
      <w:pPr>
        <w:pStyle w:val="Title"/>
        <w:rPr>
          <w:rFonts w:eastAsia="Times New Roman"/>
          <w:lang w:eastAsia="en-IN"/>
        </w:rPr>
      </w:pPr>
      <w:r w:rsidRPr="00B56B9A">
        <w:rPr>
          <w:rFonts w:eastAsia="Times New Roman"/>
          <w:lang w:eastAsia="en-IN"/>
        </w:rPr>
        <w:t>Global Bioplastics and Biopolymers Market, By Type, By End-Use Industry, By Company and By Geography, Forecast &amp; Opportunities, 2023</w:t>
      </w:r>
    </w:p>
    <w:p w14:paraId="0D920FCB" w14:textId="37749A8A" w:rsidR="0089734E" w:rsidRDefault="0089734E" w:rsidP="0089734E">
      <w:pPr>
        <w:rPr>
          <w:lang w:eastAsia="en-IN"/>
        </w:rPr>
      </w:pPr>
    </w:p>
    <w:p w14:paraId="190B4954" w14:textId="175F8EFF" w:rsidR="00B56B9A" w:rsidRDefault="00B56B9A" w:rsidP="00B56B9A">
      <w:pPr>
        <w:rPr>
          <w:lang w:eastAsia="en-IN"/>
        </w:rPr>
      </w:pPr>
    </w:p>
    <w:p w14:paraId="6217967E" w14:textId="05D89802" w:rsidR="00B56B9A" w:rsidRPr="00B56B9A" w:rsidRDefault="00B56B9A" w:rsidP="00B56B9A">
      <w:pPr>
        <w:rPr>
          <w:lang w:eastAsia="en-IN"/>
        </w:rPr>
      </w:pPr>
      <w:r w:rsidRPr="00B56B9A">
        <w:rPr>
          <w:lang w:eastAsia="en-IN"/>
        </w:rPr>
        <w:t>TechSci Research has been effectively engaged with offering far reaching market research information concerning different perspectives which are related to industrial reference and financial specialist utility. This specific research report titled "</w:t>
      </w:r>
      <w:hyperlink r:id="rId4" w:history="1">
        <w:r w:rsidRPr="00B56B9A">
          <w:rPr>
            <w:rStyle w:val="Hyperlink"/>
            <w:b/>
            <w:i/>
            <w:lang w:eastAsia="en-IN"/>
          </w:rPr>
          <w:t>Global Bioplastics and Biopolymers Market</w:t>
        </w:r>
      </w:hyperlink>
      <w:r w:rsidRPr="00B56B9A">
        <w:rPr>
          <w:b/>
          <w:i/>
          <w:lang w:eastAsia="en-IN"/>
        </w:rPr>
        <w:t>, By Type (Non-Biodegradable and Biodegradable), By End-Use Industry (Packaging, Consumer Goods, Agriculture &amp; Horticulture, Textile, Automotive &amp; Transportation and Others), By Company and By Geography, Forecast &amp; Opportunities, 2023</w:t>
      </w:r>
      <w:r w:rsidRPr="00B56B9A">
        <w:rPr>
          <w:lang w:eastAsia="en-IN"/>
        </w:rPr>
        <w:t xml:space="preserve">" has been added to the wide online database of TechSci Research which talks about the present and in addition future market situation. Seekers can get to information related with market volume, regional expanse as well as competitive landscape in the </w:t>
      </w:r>
      <w:r w:rsidRPr="00B56B9A">
        <w:rPr>
          <w:b/>
          <w:i/>
          <w:lang w:eastAsia="en-IN"/>
        </w:rPr>
        <w:t>Global Bioplastics and Biopolymers Market</w:t>
      </w:r>
      <w:r w:rsidRPr="00B56B9A">
        <w:rPr>
          <w:lang w:eastAsia="en-IN"/>
        </w:rPr>
        <w:t>. With the end goal to study development patterns of the market, this study also centres around market elements, which discusses drivers, restraints, and opportunities to impact the concerned market amid the period until 2018 to 2023.</w:t>
      </w:r>
    </w:p>
    <w:p w14:paraId="47FD78FE" w14:textId="39B2834F" w:rsidR="00B56B9A" w:rsidRDefault="00B56B9A" w:rsidP="00B56B9A">
      <w:pPr>
        <w:rPr>
          <w:rStyle w:val="Hyperlink"/>
          <w:b/>
          <w:i/>
          <w:lang w:eastAsia="en-IN"/>
        </w:rPr>
      </w:pPr>
      <w:r w:rsidRPr="00B56B9A">
        <w:rPr>
          <w:b/>
          <w:i/>
          <w:lang w:eastAsia="en-IN"/>
        </w:rPr>
        <w:t xml:space="preserve">Request a Sample Copy of This Report @ </w:t>
      </w:r>
      <w:hyperlink r:id="rId5" w:history="1">
        <w:r w:rsidRPr="00B56B9A">
          <w:rPr>
            <w:rStyle w:val="Hyperlink"/>
            <w:b/>
            <w:i/>
            <w:lang w:eastAsia="en-IN"/>
          </w:rPr>
          <w:t>https://www.techsciresearch.com/sample-report.aspx?cid=3484</w:t>
        </w:r>
      </w:hyperlink>
    </w:p>
    <w:p w14:paraId="106436E8" w14:textId="2E47C680" w:rsidR="007A2440" w:rsidRPr="00B56B9A" w:rsidRDefault="007A2440" w:rsidP="00B56B9A">
      <w:pPr>
        <w:rPr>
          <w:b/>
          <w:i/>
          <w:lang w:eastAsia="en-IN"/>
        </w:rPr>
      </w:pPr>
      <w:r>
        <w:rPr>
          <w:b/>
          <w:i/>
          <w:noProof/>
          <w:lang w:eastAsia="en-IN"/>
        </w:rPr>
        <w:drawing>
          <wp:inline distT="0" distB="0" distL="0" distR="0" wp14:anchorId="1296E45C" wp14:editId="1779E6B1">
            <wp:extent cx="9391650" cy="24003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lobal-bioplastics-and-biopolymers-market (2).png"/>
                    <pic:cNvPicPr/>
                  </pic:nvPicPr>
                  <pic:blipFill>
                    <a:blip r:embed="rId6">
                      <a:extLst>
                        <a:ext uri="{28A0092B-C50C-407E-A947-70E740481C1C}">
                          <a14:useLocalDpi xmlns:a14="http://schemas.microsoft.com/office/drawing/2010/main" val="0"/>
                        </a:ext>
                      </a:extLst>
                    </a:blip>
                    <a:stretch>
                      <a:fillRect/>
                    </a:stretch>
                  </pic:blipFill>
                  <pic:spPr>
                    <a:xfrm>
                      <a:off x="0" y="0"/>
                      <a:ext cx="9391650" cy="2400300"/>
                    </a:xfrm>
                    <a:prstGeom prst="rect">
                      <a:avLst/>
                    </a:prstGeom>
                  </pic:spPr>
                </pic:pic>
              </a:graphicData>
            </a:graphic>
          </wp:inline>
        </w:drawing>
      </w:r>
    </w:p>
    <w:p w14:paraId="16F769B7" w14:textId="77777777" w:rsidR="00B56B9A" w:rsidRDefault="00B56B9A" w:rsidP="00B56B9A">
      <w:pPr>
        <w:rPr>
          <w:lang w:eastAsia="en-IN"/>
        </w:rPr>
      </w:pPr>
      <w:r w:rsidRPr="00B56B9A">
        <w:rPr>
          <w:lang w:eastAsia="en-IN"/>
        </w:rPr>
        <w:t xml:space="preserve">Global Bioplastics and Biopolymers Market is projected to cross USD 14.0 Billion by 2023, at a CAGR of over 15% during the forecast period. Strict governmental laws to reduce carbon footprints, coupled with growing awareness among public towards ill-effects of plastic waste are the major growth drivers of the Bioplastics and Biopolymers industry. In terms of type, the market for Bioplastics and Biopolymers is segmented into non-biodegradable and biodegradable. Owing to the growing demand from the packaging industry for non-biodegradable plastics, the non-biodegradable category is projected to account for majority of the bioplastics and biopolymers market, and it is also predicted to be the fastest growing category during the forecast period. In terms of application, the market for Bioplastics and Biopolymers is categorized into packaging, consumer goods, agriculture &amp; horticulture, textile, automotive &amp; transportation and others. </w:t>
      </w:r>
    </w:p>
    <w:p w14:paraId="2DF0C9DC" w14:textId="3A93CDC5" w:rsidR="00B56B9A" w:rsidRDefault="00B56B9A" w:rsidP="00B56B9A">
      <w:pPr>
        <w:rPr>
          <w:lang w:eastAsia="en-IN"/>
        </w:rPr>
      </w:pPr>
      <w:r w:rsidRPr="00B56B9A">
        <w:rPr>
          <w:lang w:eastAsia="en-IN"/>
        </w:rPr>
        <w:t xml:space="preserve">Among all the applications, the packaging category was the largest and the fastest-growing end-use industry in the global Bioplastics and Biopolymers market in 2017. Taking into an account of geographical landscape, the European market for Bioplastics and Biopolymers is projected to hold the largest share in the global Bioplastics and Biopolymers industry by 2023. The Asia-Pacific market for Bioplastics and Biopolymers is predicted to be the fastest growing among all the regions. </w:t>
      </w:r>
    </w:p>
    <w:p w14:paraId="5349E49E" w14:textId="7401AAB5" w:rsidR="007A2440" w:rsidRDefault="007A2440" w:rsidP="00B56B9A">
      <w:pPr>
        <w:rPr>
          <w:lang w:eastAsia="en-IN"/>
        </w:rPr>
      </w:pPr>
      <w:r>
        <w:rPr>
          <w:noProof/>
          <w:lang w:eastAsia="en-IN"/>
        </w:rPr>
        <w:drawing>
          <wp:inline distT="0" distB="0" distL="0" distR="0" wp14:anchorId="7EFEC6AE" wp14:editId="55F104F0">
            <wp:extent cx="9629775" cy="19907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lobal-bioplastics- (1).png"/>
                    <pic:cNvPicPr/>
                  </pic:nvPicPr>
                  <pic:blipFill>
                    <a:blip r:embed="rId7">
                      <a:extLst>
                        <a:ext uri="{28A0092B-C50C-407E-A947-70E740481C1C}">
                          <a14:useLocalDpi xmlns:a14="http://schemas.microsoft.com/office/drawing/2010/main" val="0"/>
                        </a:ext>
                      </a:extLst>
                    </a:blip>
                    <a:stretch>
                      <a:fillRect/>
                    </a:stretch>
                  </pic:blipFill>
                  <pic:spPr>
                    <a:xfrm>
                      <a:off x="0" y="0"/>
                      <a:ext cx="9629775" cy="1990725"/>
                    </a:xfrm>
                    <a:prstGeom prst="rect">
                      <a:avLst/>
                    </a:prstGeom>
                  </pic:spPr>
                </pic:pic>
              </a:graphicData>
            </a:graphic>
          </wp:inline>
        </w:drawing>
      </w:r>
    </w:p>
    <w:p w14:paraId="288AA294" w14:textId="698BC009" w:rsidR="00B56B9A" w:rsidRDefault="00B56B9A" w:rsidP="00B56B9A">
      <w:pPr>
        <w:rPr>
          <w:lang w:eastAsia="en-IN"/>
        </w:rPr>
      </w:pPr>
      <w:r w:rsidRPr="00B56B9A">
        <w:rPr>
          <w:lang w:eastAsia="en-IN"/>
        </w:rPr>
        <w:t xml:space="preserve">Some of the leading players in the Global Bioplastics and Biopolymers Market are </w:t>
      </w:r>
      <w:proofErr w:type="spellStart"/>
      <w:r w:rsidRPr="00B56B9A">
        <w:rPr>
          <w:lang w:eastAsia="en-IN"/>
        </w:rPr>
        <w:t>NatureWorks</w:t>
      </w:r>
      <w:proofErr w:type="spellEnd"/>
      <w:r w:rsidRPr="00B56B9A">
        <w:rPr>
          <w:lang w:eastAsia="en-IN"/>
        </w:rPr>
        <w:t xml:space="preserve"> LLC, BASF SE, Total </w:t>
      </w:r>
      <w:proofErr w:type="spellStart"/>
      <w:r w:rsidRPr="00B56B9A">
        <w:rPr>
          <w:lang w:eastAsia="en-IN"/>
        </w:rPr>
        <w:t>Corbion</w:t>
      </w:r>
      <w:proofErr w:type="spellEnd"/>
      <w:r w:rsidRPr="00B56B9A">
        <w:rPr>
          <w:lang w:eastAsia="en-IN"/>
        </w:rPr>
        <w:t xml:space="preserve"> PLA, Bio-On </w:t>
      </w:r>
      <w:proofErr w:type="spellStart"/>
      <w:r w:rsidRPr="00B56B9A">
        <w:rPr>
          <w:lang w:eastAsia="en-IN"/>
        </w:rPr>
        <w:t>SpA</w:t>
      </w:r>
      <w:proofErr w:type="spellEnd"/>
      <w:r w:rsidRPr="00B56B9A">
        <w:rPr>
          <w:lang w:eastAsia="en-IN"/>
        </w:rPr>
        <w:t xml:space="preserve">, </w:t>
      </w:r>
      <w:proofErr w:type="spellStart"/>
      <w:r w:rsidRPr="00B56B9A">
        <w:rPr>
          <w:lang w:eastAsia="en-IN"/>
        </w:rPr>
        <w:t>Novamont</w:t>
      </w:r>
      <w:proofErr w:type="spellEnd"/>
      <w:r w:rsidRPr="00B56B9A">
        <w:rPr>
          <w:lang w:eastAsia="en-IN"/>
        </w:rPr>
        <w:t xml:space="preserve"> S.p.A., </w:t>
      </w:r>
      <w:proofErr w:type="spellStart"/>
      <w:r w:rsidRPr="00B56B9A">
        <w:rPr>
          <w:lang w:eastAsia="en-IN"/>
        </w:rPr>
        <w:t>Danimer</w:t>
      </w:r>
      <w:proofErr w:type="spellEnd"/>
      <w:r w:rsidRPr="00B56B9A">
        <w:rPr>
          <w:lang w:eastAsia="en-IN"/>
        </w:rPr>
        <w:t xml:space="preserve"> Scientific, </w:t>
      </w:r>
      <w:proofErr w:type="spellStart"/>
      <w:r w:rsidRPr="00B56B9A">
        <w:rPr>
          <w:lang w:eastAsia="en-IN"/>
        </w:rPr>
        <w:t>Plantic</w:t>
      </w:r>
      <w:proofErr w:type="spellEnd"/>
      <w:r w:rsidRPr="00B56B9A">
        <w:rPr>
          <w:lang w:eastAsia="en-IN"/>
        </w:rPr>
        <w:t xml:space="preserve"> Technologies Limited, Mitsubishi Chemical Corporation, Toray Industries Inc., Biome Bioplastics and others.</w:t>
      </w:r>
    </w:p>
    <w:p w14:paraId="31F77444" w14:textId="360D0309" w:rsidR="00B56B9A" w:rsidRPr="00B56B9A" w:rsidRDefault="00B56B9A" w:rsidP="00B56B9A">
      <w:pPr>
        <w:rPr>
          <w:b/>
          <w:i/>
          <w:lang w:eastAsia="en-IN"/>
        </w:rPr>
      </w:pPr>
      <w:r w:rsidRPr="00B56B9A">
        <w:rPr>
          <w:b/>
          <w:i/>
          <w:lang w:eastAsia="en-IN"/>
        </w:rPr>
        <w:t xml:space="preserve">View Complete Report With TOC@ </w:t>
      </w:r>
      <w:hyperlink r:id="rId8" w:history="1">
        <w:r w:rsidRPr="00B56B9A">
          <w:rPr>
            <w:rStyle w:val="Hyperlink"/>
            <w:b/>
            <w:i/>
            <w:lang w:eastAsia="en-IN"/>
          </w:rPr>
          <w:t>https://www.techsciresearch.com/report/global-bioplastics-and-biopolymers-market/3484.html</w:t>
        </w:r>
      </w:hyperlink>
    </w:p>
    <w:p w14:paraId="10942294" w14:textId="77777777" w:rsidR="00B56B9A" w:rsidRPr="007A2440" w:rsidRDefault="00B56B9A" w:rsidP="00B56B9A">
      <w:pPr>
        <w:shd w:val="clear" w:color="auto" w:fill="FFFFFF"/>
        <w:spacing w:after="120" w:line="240" w:lineRule="auto"/>
        <w:jc w:val="both"/>
        <w:rPr>
          <w:b/>
          <w:lang w:eastAsia="en-IN"/>
        </w:rPr>
      </w:pPr>
      <w:r w:rsidRPr="007A2440">
        <w:rPr>
          <w:b/>
          <w:lang w:eastAsia="en-IN"/>
        </w:rPr>
        <w:t>About TechSci Research</w:t>
      </w:r>
    </w:p>
    <w:p w14:paraId="1DFF3A92" w14:textId="77777777" w:rsidR="00B56B9A" w:rsidRPr="007A2440" w:rsidRDefault="00B56B9A" w:rsidP="00B56B9A">
      <w:pPr>
        <w:shd w:val="clear" w:color="auto" w:fill="FFFFFF"/>
        <w:spacing w:after="120" w:line="330" w:lineRule="atLeast"/>
        <w:jc w:val="both"/>
        <w:rPr>
          <w:lang w:eastAsia="en-IN"/>
        </w:rPr>
      </w:pPr>
      <w:r w:rsidRPr="007A2440">
        <w:rPr>
          <w:lang w:eastAsia="en-IN"/>
        </w:rPr>
        <w:t xml:space="preserve">TechSci Research is a leading global market research firm publishing premium market research reports. Serving 700 global clients with more than 600 premium market research studies, TechSci Research is serving clients across 11 different industrial verticals. TechSci Research specializes in </w:t>
      </w:r>
      <w:proofErr w:type="gramStart"/>
      <w:r w:rsidRPr="007A2440">
        <w:rPr>
          <w:lang w:eastAsia="en-IN"/>
        </w:rPr>
        <w:t>research based</w:t>
      </w:r>
      <w:proofErr w:type="gramEnd"/>
      <w:r w:rsidRPr="007A2440">
        <w:rPr>
          <w:lang w:eastAsia="en-IN"/>
        </w:rPr>
        <w:t xml:space="preserve"> consulting assignments in high growth and emerging markets, leading technologies and niche applications. Our workforce of more than 100 fulltime Analysts and Consultants employing innovative research solutions and tracking global and country specific high growth markets helps TechSci clients to lead rather than follow market trends.</w:t>
      </w:r>
    </w:p>
    <w:p w14:paraId="6376AC5B" w14:textId="77777777" w:rsidR="00B56B9A" w:rsidRPr="007A2440" w:rsidRDefault="00B56B9A" w:rsidP="00B56B9A">
      <w:pPr>
        <w:shd w:val="clear" w:color="auto" w:fill="FFFFFF"/>
        <w:spacing w:after="0" w:line="330" w:lineRule="atLeast"/>
        <w:jc w:val="both"/>
        <w:rPr>
          <w:b/>
          <w:lang w:eastAsia="en-IN"/>
        </w:rPr>
      </w:pPr>
      <w:r w:rsidRPr="007A2440">
        <w:rPr>
          <w:b/>
          <w:lang w:eastAsia="en-IN"/>
        </w:rPr>
        <w:t>Contact</w:t>
      </w:r>
    </w:p>
    <w:p w14:paraId="5ABF1D89" w14:textId="77777777" w:rsidR="00B56B9A" w:rsidRPr="007A2440" w:rsidRDefault="00B56B9A" w:rsidP="00B56B9A">
      <w:pPr>
        <w:shd w:val="clear" w:color="auto" w:fill="FFFFFF"/>
        <w:spacing w:after="120" w:line="330" w:lineRule="atLeast"/>
        <w:jc w:val="both"/>
        <w:rPr>
          <w:lang w:eastAsia="en-IN"/>
        </w:rPr>
      </w:pPr>
      <w:r w:rsidRPr="007A2440">
        <w:rPr>
          <w:lang w:eastAsia="en-IN"/>
        </w:rPr>
        <w:t>Mr. Ken Mathews</w:t>
      </w:r>
    </w:p>
    <w:p w14:paraId="70DD01FC" w14:textId="77777777" w:rsidR="00B56B9A" w:rsidRPr="007A2440" w:rsidRDefault="00B56B9A" w:rsidP="00B56B9A">
      <w:pPr>
        <w:shd w:val="clear" w:color="auto" w:fill="FFFFFF"/>
        <w:spacing w:after="0" w:line="240" w:lineRule="auto"/>
        <w:jc w:val="both"/>
        <w:rPr>
          <w:lang w:eastAsia="en-IN"/>
        </w:rPr>
      </w:pPr>
      <w:r w:rsidRPr="007A2440">
        <w:rPr>
          <w:lang w:eastAsia="en-IN"/>
        </w:rPr>
        <w:t>708 Third Avenue,</w:t>
      </w:r>
    </w:p>
    <w:p w14:paraId="69A20BFE" w14:textId="77777777" w:rsidR="00B56B9A" w:rsidRPr="007A2440" w:rsidRDefault="00B56B9A" w:rsidP="00B56B9A">
      <w:pPr>
        <w:shd w:val="clear" w:color="auto" w:fill="FFFFFF"/>
        <w:spacing w:after="0" w:line="240" w:lineRule="auto"/>
        <w:jc w:val="both"/>
        <w:rPr>
          <w:lang w:eastAsia="en-IN"/>
        </w:rPr>
      </w:pPr>
      <w:r w:rsidRPr="007A2440">
        <w:rPr>
          <w:lang w:eastAsia="en-IN"/>
        </w:rPr>
        <w:t>Manhattan, NY,</w:t>
      </w:r>
    </w:p>
    <w:p w14:paraId="08B2FB66" w14:textId="77777777" w:rsidR="00B56B9A" w:rsidRPr="007A2440" w:rsidRDefault="00B56B9A" w:rsidP="00B56B9A">
      <w:pPr>
        <w:shd w:val="clear" w:color="auto" w:fill="FFFFFF"/>
        <w:spacing w:after="0" w:line="240" w:lineRule="auto"/>
        <w:jc w:val="both"/>
        <w:rPr>
          <w:lang w:eastAsia="en-IN"/>
        </w:rPr>
      </w:pPr>
      <w:r w:rsidRPr="007A2440">
        <w:rPr>
          <w:lang w:eastAsia="en-IN"/>
        </w:rPr>
        <w:t>New York – 10017 </w:t>
      </w:r>
    </w:p>
    <w:p w14:paraId="55632FA7" w14:textId="77777777" w:rsidR="00B56B9A" w:rsidRPr="007A2440" w:rsidRDefault="00B56B9A" w:rsidP="00B56B9A">
      <w:pPr>
        <w:shd w:val="clear" w:color="auto" w:fill="FFFFFF"/>
        <w:spacing w:after="0" w:line="240" w:lineRule="auto"/>
        <w:jc w:val="both"/>
        <w:rPr>
          <w:lang w:eastAsia="en-IN"/>
        </w:rPr>
      </w:pPr>
      <w:r w:rsidRPr="007A2440">
        <w:rPr>
          <w:lang w:eastAsia="en-IN"/>
        </w:rPr>
        <w:t>Tel: +1-646-360-1656 </w:t>
      </w:r>
    </w:p>
    <w:p w14:paraId="5927EAF7" w14:textId="77777777" w:rsidR="00B56B9A" w:rsidRPr="007A2440" w:rsidRDefault="00B56B9A" w:rsidP="00B56B9A">
      <w:pPr>
        <w:shd w:val="clear" w:color="auto" w:fill="FFFFFF"/>
        <w:spacing w:after="0" w:line="240" w:lineRule="auto"/>
        <w:jc w:val="both"/>
        <w:rPr>
          <w:lang w:eastAsia="en-IN"/>
        </w:rPr>
      </w:pPr>
      <w:r w:rsidRPr="007A2440">
        <w:rPr>
          <w:lang w:eastAsia="en-IN"/>
        </w:rPr>
        <w:t>Email: </w:t>
      </w:r>
      <w:hyperlink r:id="rId9" w:history="1">
        <w:r w:rsidRPr="007A2440">
          <w:rPr>
            <w:rStyle w:val="Hyperlink"/>
            <w:b/>
            <w:i/>
          </w:rPr>
          <w:t>sales@techsciresearch.com</w:t>
        </w:r>
      </w:hyperlink>
      <w:bookmarkStart w:id="0" w:name="_GoBack"/>
      <w:bookmarkEnd w:id="0"/>
    </w:p>
    <w:p w14:paraId="61E10545" w14:textId="77777777" w:rsidR="00B56B9A" w:rsidRDefault="00B56B9A" w:rsidP="00B56B9A">
      <w:pPr>
        <w:rPr>
          <w:lang w:eastAsia="en-IN"/>
        </w:rPr>
      </w:pPr>
    </w:p>
    <w:p w14:paraId="1F5E60CA" w14:textId="77777777" w:rsidR="00B56B9A" w:rsidRPr="00B56B9A" w:rsidRDefault="00B56B9A" w:rsidP="00B56B9A">
      <w:pPr>
        <w:rPr>
          <w:lang w:eastAsia="en-IN"/>
        </w:rPr>
      </w:pPr>
    </w:p>
    <w:p w14:paraId="3366B1F7" w14:textId="77777777" w:rsidR="00B56B9A" w:rsidRPr="00B56B9A" w:rsidRDefault="00B56B9A" w:rsidP="00B56B9A">
      <w:pPr>
        <w:rPr>
          <w:lang w:eastAsia="en-IN"/>
        </w:rPr>
      </w:pPr>
    </w:p>
    <w:p w14:paraId="04CCA0E8" w14:textId="77777777" w:rsidR="00B56B9A" w:rsidRPr="00B56B9A" w:rsidRDefault="00B56B9A" w:rsidP="00B56B9A">
      <w:pPr>
        <w:rPr>
          <w:lang w:eastAsia="en-IN"/>
        </w:rPr>
      </w:pPr>
    </w:p>
    <w:p w14:paraId="2EFF1069" w14:textId="77777777" w:rsidR="00F85D33" w:rsidRDefault="00F85D33" w:rsidP="00B56B9A">
      <w:pPr>
        <w:pStyle w:val="Title"/>
      </w:pPr>
    </w:p>
    <w:sectPr w:rsidR="00F85D3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6B9A"/>
    <w:rsid w:val="007A2440"/>
    <w:rsid w:val="0089734E"/>
    <w:rsid w:val="00B56B9A"/>
    <w:rsid w:val="00F85D3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6F442"/>
  <w15:chartTrackingRefBased/>
  <w15:docId w15:val="{582D106A-55AF-46B0-A743-5DED01317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B56B9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56B9A"/>
    <w:rPr>
      <w:rFonts w:ascii="Times New Roman" w:eastAsia="Times New Roman" w:hAnsi="Times New Roman" w:cs="Times New Roman"/>
      <w:b/>
      <w:bCs/>
      <w:kern w:val="36"/>
      <w:sz w:val="48"/>
      <w:szCs w:val="48"/>
      <w:lang w:eastAsia="en-IN"/>
    </w:rPr>
  </w:style>
  <w:style w:type="paragraph" w:styleId="Title">
    <w:name w:val="Title"/>
    <w:basedOn w:val="Normal"/>
    <w:next w:val="Normal"/>
    <w:link w:val="TitleChar"/>
    <w:uiPriority w:val="10"/>
    <w:qFormat/>
    <w:rsid w:val="00B56B9A"/>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56B9A"/>
    <w:rPr>
      <w:rFonts w:asciiTheme="majorHAnsi" w:eastAsiaTheme="majorEastAsia" w:hAnsiTheme="majorHAnsi" w:cstheme="majorBidi"/>
      <w:spacing w:val="-10"/>
      <w:kern w:val="28"/>
      <w:sz w:val="56"/>
      <w:szCs w:val="56"/>
    </w:rPr>
  </w:style>
  <w:style w:type="paragraph" w:styleId="ListParagraph">
    <w:name w:val="List Paragraph"/>
    <w:basedOn w:val="Normal"/>
    <w:uiPriority w:val="34"/>
    <w:qFormat/>
    <w:rsid w:val="00B56B9A"/>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Hyperlink">
    <w:name w:val="Hyperlink"/>
    <w:basedOn w:val="DefaultParagraphFont"/>
    <w:uiPriority w:val="99"/>
    <w:unhideWhenUsed/>
    <w:rsid w:val="00B56B9A"/>
    <w:rPr>
      <w:color w:val="0563C1" w:themeColor="hyperlink"/>
      <w:u w:val="single"/>
    </w:rPr>
  </w:style>
  <w:style w:type="character" w:styleId="UnresolvedMention">
    <w:name w:val="Unresolved Mention"/>
    <w:basedOn w:val="DefaultParagraphFont"/>
    <w:uiPriority w:val="99"/>
    <w:semiHidden/>
    <w:unhideWhenUsed/>
    <w:rsid w:val="00B56B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5254643">
      <w:bodyDiv w:val="1"/>
      <w:marLeft w:val="0"/>
      <w:marRight w:val="0"/>
      <w:marTop w:val="0"/>
      <w:marBottom w:val="0"/>
      <w:divBdr>
        <w:top w:val="none" w:sz="0" w:space="0" w:color="auto"/>
        <w:left w:val="none" w:sz="0" w:space="0" w:color="auto"/>
        <w:bottom w:val="none" w:sz="0" w:space="0" w:color="auto"/>
        <w:right w:val="none" w:sz="0" w:space="0" w:color="auto"/>
      </w:divBdr>
    </w:div>
    <w:div w:id="776868223">
      <w:bodyDiv w:val="1"/>
      <w:marLeft w:val="0"/>
      <w:marRight w:val="0"/>
      <w:marTop w:val="0"/>
      <w:marBottom w:val="0"/>
      <w:divBdr>
        <w:top w:val="none" w:sz="0" w:space="0" w:color="auto"/>
        <w:left w:val="none" w:sz="0" w:space="0" w:color="auto"/>
        <w:bottom w:val="none" w:sz="0" w:space="0" w:color="auto"/>
        <w:right w:val="none" w:sz="0" w:space="0" w:color="auto"/>
      </w:divBdr>
    </w:div>
    <w:div w:id="1724595678">
      <w:bodyDiv w:val="1"/>
      <w:marLeft w:val="0"/>
      <w:marRight w:val="0"/>
      <w:marTop w:val="0"/>
      <w:marBottom w:val="0"/>
      <w:divBdr>
        <w:top w:val="none" w:sz="0" w:space="0" w:color="auto"/>
        <w:left w:val="none" w:sz="0" w:space="0" w:color="auto"/>
        <w:bottom w:val="none" w:sz="0" w:space="0" w:color="auto"/>
        <w:right w:val="none" w:sz="0" w:space="0" w:color="auto"/>
      </w:divBdr>
    </w:div>
    <w:div w:id="1726104761">
      <w:bodyDiv w:val="1"/>
      <w:marLeft w:val="0"/>
      <w:marRight w:val="0"/>
      <w:marTop w:val="0"/>
      <w:marBottom w:val="0"/>
      <w:divBdr>
        <w:top w:val="none" w:sz="0" w:space="0" w:color="auto"/>
        <w:left w:val="none" w:sz="0" w:space="0" w:color="auto"/>
        <w:bottom w:val="none" w:sz="0" w:space="0" w:color="auto"/>
        <w:right w:val="none" w:sz="0" w:space="0" w:color="auto"/>
      </w:divBdr>
    </w:div>
    <w:div w:id="1963488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echsciresearch.com/report/global-bioplastics-and-biopolymers-market/3484.html" TargetMode="Externa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hyperlink" Target="https://www.techsciresearch.com/sample-report.aspx?cid=3484" TargetMode="External"/><Relationship Id="rId10" Type="http://schemas.openxmlformats.org/officeDocument/2006/relationships/fontTable" Target="fontTable.xml"/><Relationship Id="rId4" Type="http://schemas.openxmlformats.org/officeDocument/2006/relationships/hyperlink" Target="https://www.techsciresearch.com/report/global-bioplastics-and-biopolymers-market/3484.html" TargetMode="External"/><Relationship Id="rId9" Type="http://schemas.openxmlformats.org/officeDocument/2006/relationships/hyperlink" Target="mailto:sales@techsciresearch.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637</Words>
  <Characters>3635</Characters>
  <Application>Microsoft Office Word</Application>
  <DocSecurity>0</DocSecurity>
  <Lines>30</Lines>
  <Paragraphs>8</Paragraphs>
  <ScaleCrop>false</ScaleCrop>
  <Company/>
  <LinksUpToDate>false</LinksUpToDate>
  <CharactersWithSpaces>4264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Ashwani Kailiya</dc:creator>
  <cp:keywords/>
  <dc:description/>
  <cp:lastModifiedBy>Ashwani Kailiya</cp:lastModifiedBy>
  <cp:revision>3</cp:revision>
  <dcterms:created xsi:type="dcterms:W3CDTF">2018-10-25T17:47:00Z</dcterms:created>
  <dcterms:modified xsi:type="dcterms:W3CDTF">2018-10-27T08:02:00Z</dcterms:modified>
</cp:coreProperties>
</file>