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F16" w:rsidRPr="0069779A" w:rsidRDefault="002E6F16" w:rsidP="002E6F16">
      <w:pPr>
        <w:pStyle w:val="Authors"/>
        <w:framePr w:w="0" w:hSpace="0" w:vSpace="0" w:wrap="auto" w:vAnchor="margin" w:hAnchor="text" w:xAlign="left" w:yAlign="inline"/>
        <w:rPr>
          <w:b/>
          <w:sz w:val="36"/>
          <w:szCs w:val="36"/>
        </w:rPr>
      </w:pPr>
      <w:bookmarkStart w:id="0" w:name="_GoBack"/>
      <w:bookmarkEnd w:id="0"/>
      <w:r>
        <w:rPr>
          <w:b/>
          <w:bCs/>
          <w:color w:val="000000"/>
          <w:sz w:val="36"/>
          <w:szCs w:val="36"/>
          <w:lang w:bidi="fa-IR"/>
        </w:rPr>
        <w:t xml:space="preserve">Polypropylene/ Luffa Wood Plastic Composites with High </w:t>
      </w:r>
      <w:proofErr w:type="spellStart"/>
      <w:r>
        <w:rPr>
          <w:b/>
          <w:bCs/>
          <w:color w:val="000000"/>
          <w:sz w:val="36"/>
          <w:szCs w:val="36"/>
          <w:lang w:bidi="fa-IR"/>
        </w:rPr>
        <w:t>Fibre</w:t>
      </w:r>
      <w:proofErr w:type="spellEnd"/>
      <w:r>
        <w:rPr>
          <w:b/>
          <w:bCs/>
          <w:color w:val="000000"/>
          <w:sz w:val="36"/>
          <w:szCs w:val="36"/>
          <w:lang w:bidi="fa-IR"/>
        </w:rPr>
        <w:t xml:space="preserve"> Loading</w:t>
      </w:r>
    </w:p>
    <w:p w:rsidR="00CB32D1" w:rsidRPr="000723DF" w:rsidRDefault="00CB32D1" w:rsidP="00CB32D1">
      <w:pPr>
        <w:spacing w:after="120"/>
        <w:jc w:val="center"/>
        <w:rPr>
          <w:sz w:val="28"/>
          <w:szCs w:val="28"/>
          <w:lang w:bidi="fa-IR"/>
        </w:rPr>
      </w:pPr>
      <w:proofErr w:type="spellStart"/>
      <w:r>
        <w:rPr>
          <w:sz w:val="28"/>
          <w:szCs w:val="28"/>
        </w:rPr>
        <w:t>Siti</w:t>
      </w:r>
      <w:proofErr w:type="spellEnd"/>
      <w:r>
        <w:rPr>
          <w:sz w:val="28"/>
          <w:szCs w:val="28"/>
        </w:rPr>
        <w:t xml:space="preserve"> </w:t>
      </w:r>
      <w:proofErr w:type="spellStart"/>
      <w:r>
        <w:rPr>
          <w:sz w:val="28"/>
          <w:szCs w:val="28"/>
        </w:rPr>
        <w:t>Nur</w:t>
      </w:r>
      <w:proofErr w:type="spellEnd"/>
      <w:r>
        <w:rPr>
          <w:sz w:val="28"/>
          <w:szCs w:val="28"/>
        </w:rPr>
        <w:t xml:space="preserve"> ‘</w:t>
      </w:r>
      <w:proofErr w:type="spellStart"/>
      <w:r>
        <w:rPr>
          <w:sz w:val="28"/>
          <w:szCs w:val="28"/>
        </w:rPr>
        <w:t>Aisyah</w:t>
      </w:r>
      <w:proofErr w:type="spellEnd"/>
      <w:r>
        <w:rPr>
          <w:sz w:val="28"/>
          <w:szCs w:val="28"/>
        </w:rPr>
        <w:t xml:space="preserve"> Umar </w:t>
      </w:r>
      <w:proofErr w:type="spellStart"/>
      <w:r>
        <w:rPr>
          <w:sz w:val="28"/>
          <w:szCs w:val="28"/>
        </w:rPr>
        <w:t>Syarifuddin</w:t>
      </w:r>
      <w:r>
        <w:rPr>
          <w:sz w:val="28"/>
          <w:szCs w:val="28"/>
          <w:vertAlign w:val="superscript"/>
        </w:rPr>
        <w:t>a</w:t>
      </w:r>
      <w:proofErr w:type="spellEnd"/>
      <w:r>
        <w:rPr>
          <w:sz w:val="28"/>
          <w:szCs w:val="28"/>
        </w:rPr>
        <w:t xml:space="preserve">, Raja </w:t>
      </w:r>
      <w:proofErr w:type="spellStart"/>
      <w:r>
        <w:rPr>
          <w:sz w:val="28"/>
          <w:szCs w:val="28"/>
        </w:rPr>
        <w:t>Roslan</w:t>
      </w:r>
      <w:proofErr w:type="spellEnd"/>
      <w:r>
        <w:rPr>
          <w:sz w:val="28"/>
          <w:szCs w:val="28"/>
        </w:rPr>
        <w:t xml:space="preserve"> Raja </w:t>
      </w:r>
      <w:proofErr w:type="spellStart"/>
      <w:r>
        <w:rPr>
          <w:sz w:val="28"/>
          <w:szCs w:val="28"/>
        </w:rPr>
        <w:t>Mohamed</w:t>
      </w:r>
      <w:r w:rsidRPr="00F334FD">
        <w:rPr>
          <w:sz w:val="28"/>
          <w:szCs w:val="28"/>
          <w:vertAlign w:val="superscript"/>
        </w:rPr>
        <w:t>b</w:t>
      </w:r>
      <w:proofErr w:type="spellEnd"/>
      <w:r>
        <w:rPr>
          <w:sz w:val="28"/>
          <w:szCs w:val="28"/>
        </w:rPr>
        <w:t xml:space="preserve">, Ahmad </w:t>
      </w:r>
      <w:proofErr w:type="spellStart"/>
      <w:r>
        <w:rPr>
          <w:sz w:val="28"/>
          <w:szCs w:val="28"/>
        </w:rPr>
        <w:t>Faiza</w:t>
      </w:r>
      <w:proofErr w:type="spellEnd"/>
      <w:r>
        <w:rPr>
          <w:sz w:val="28"/>
          <w:szCs w:val="28"/>
        </w:rPr>
        <w:t xml:space="preserve"> </w:t>
      </w:r>
      <w:proofErr w:type="spellStart"/>
      <w:r>
        <w:rPr>
          <w:sz w:val="28"/>
          <w:szCs w:val="28"/>
        </w:rPr>
        <w:t>Mohd</w:t>
      </w:r>
      <w:r>
        <w:rPr>
          <w:sz w:val="28"/>
          <w:szCs w:val="28"/>
          <w:vertAlign w:val="superscript"/>
        </w:rPr>
        <w:t>b</w:t>
      </w:r>
      <w:proofErr w:type="spellEnd"/>
      <w:r>
        <w:rPr>
          <w:sz w:val="28"/>
          <w:szCs w:val="28"/>
        </w:rPr>
        <w:t xml:space="preserve">, Engku </w:t>
      </w:r>
      <w:proofErr w:type="spellStart"/>
      <w:r>
        <w:rPr>
          <w:sz w:val="28"/>
          <w:szCs w:val="28"/>
        </w:rPr>
        <w:t>Zaharah</w:t>
      </w:r>
      <w:proofErr w:type="spellEnd"/>
      <w:r>
        <w:rPr>
          <w:sz w:val="28"/>
          <w:szCs w:val="28"/>
        </w:rPr>
        <w:t xml:space="preserve"> Engku </w:t>
      </w:r>
      <w:proofErr w:type="spellStart"/>
      <w:r>
        <w:rPr>
          <w:sz w:val="28"/>
          <w:szCs w:val="28"/>
        </w:rPr>
        <w:t>Zawawi</w:t>
      </w:r>
      <w:r>
        <w:rPr>
          <w:sz w:val="28"/>
          <w:szCs w:val="28"/>
          <w:vertAlign w:val="superscript"/>
        </w:rPr>
        <w:t>a</w:t>
      </w:r>
      <w:proofErr w:type="spellEnd"/>
      <w:r>
        <w:rPr>
          <w:sz w:val="28"/>
          <w:szCs w:val="28"/>
        </w:rPr>
        <w:t xml:space="preserve">, </w:t>
      </w:r>
      <w:proofErr w:type="spellStart"/>
      <w:r>
        <w:rPr>
          <w:sz w:val="28"/>
          <w:szCs w:val="28"/>
        </w:rPr>
        <w:t>Nur</w:t>
      </w:r>
      <w:proofErr w:type="spellEnd"/>
      <w:r>
        <w:rPr>
          <w:sz w:val="28"/>
          <w:szCs w:val="28"/>
        </w:rPr>
        <w:t xml:space="preserve"> </w:t>
      </w:r>
      <w:proofErr w:type="spellStart"/>
      <w:r>
        <w:rPr>
          <w:sz w:val="28"/>
          <w:szCs w:val="28"/>
        </w:rPr>
        <w:t>Hikamah</w:t>
      </w:r>
      <w:proofErr w:type="spellEnd"/>
      <w:r>
        <w:rPr>
          <w:sz w:val="28"/>
          <w:szCs w:val="28"/>
        </w:rPr>
        <w:t xml:space="preserve"> </w:t>
      </w:r>
      <w:proofErr w:type="spellStart"/>
      <w:r>
        <w:rPr>
          <w:sz w:val="28"/>
          <w:szCs w:val="28"/>
        </w:rPr>
        <w:t>Seth</w:t>
      </w:r>
      <w:r w:rsidRPr="00F334FD">
        <w:rPr>
          <w:sz w:val="28"/>
          <w:szCs w:val="28"/>
          <w:vertAlign w:val="superscript"/>
        </w:rPr>
        <w:t>c</w:t>
      </w:r>
      <w:proofErr w:type="spellEnd"/>
      <w:r>
        <w:rPr>
          <w:sz w:val="28"/>
          <w:szCs w:val="28"/>
          <w:vertAlign w:val="superscript"/>
        </w:rPr>
        <w:t xml:space="preserve"> </w:t>
      </w:r>
      <w:r w:rsidRPr="00454AF6">
        <w:rPr>
          <w:sz w:val="28"/>
          <w:szCs w:val="28"/>
          <w:lang w:bidi="fa-IR"/>
        </w:rPr>
        <w:t>and</w:t>
      </w:r>
      <w:r>
        <w:rPr>
          <w:sz w:val="28"/>
          <w:szCs w:val="28"/>
          <w:vertAlign w:val="subscript"/>
          <w:lang w:bidi="fa-IR"/>
        </w:rPr>
        <w:t xml:space="preserve"> </w:t>
      </w:r>
      <w:proofErr w:type="spellStart"/>
      <w:r w:rsidRPr="0069779A">
        <w:rPr>
          <w:sz w:val="28"/>
          <w:szCs w:val="28"/>
        </w:rPr>
        <w:t>Dzaraini</w:t>
      </w:r>
      <w:proofErr w:type="spellEnd"/>
      <w:r w:rsidRPr="0069779A">
        <w:rPr>
          <w:sz w:val="28"/>
          <w:szCs w:val="28"/>
        </w:rPr>
        <w:t xml:space="preserve"> </w:t>
      </w:r>
      <w:proofErr w:type="spellStart"/>
      <w:r w:rsidRPr="0069779A">
        <w:rPr>
          <w:sz w:val="28"/>
          <w:szCs w:val="28"/>
        </w:rPr>
        <w:t>Kamarun</w:t>
      </w:r>
      <w:r>
        <w:rPr>
          <w:sz w:val="28"/>
          <w:szCs w:val="28"/>
          <w:vertAlign w:val="superscript"/>
        </w:rPr>
        <w:t>a</w:t>
      </w:r>
      <w:proofErr w:type="spellEnd"/>
      <w:r w:rsidRPr="00A90DBC">
        <w:rPr>
          <w:sz w:val="28"/>
          <w:szCs w:val="28"/>
          <w:vertAlign w:val="superscript"/>
        </w:rPr>
        <w:t>,</w:t>
      </w:r>
      <w:r w:rsidRPr="00A90DBC">
        <w:rPr>
          <w:sz w:val="28"/>
          <w:szCs w:val="28"/>
          <w:vertAlign w:val="superscript"/>
          <w:lang w:bidi="fa-IR"/>
        </w:rPr>
        <w:t xml:space="preserve"> *</w:t>
      </w:r>
    </w:p>
    <w:p w:rsidR="00CB32D1" w:rsidRDefault="00CB32D1" w:rsidP="00CB32D1">
      <w:pPr>
        <w:autoSpaceDE w:val="0"/>
        <w:autoSpaceDN w:val="0"/>
        <w:adjustRightInd w:val="0"/>
        <w:contextualSpacing/>
        <w:jc w:val="center"/>
        <w:rPr>
          <w:i/>
          <w:iCs/>
          <w:sz w:val="20"/>
          <w:lang w:bidi="fa-IR"/>
        </w:rPr>
      </w:pPr>
      <w:proofErr w:type="spellStart"/>
      <w:r w:rsidRPr="00A90DBC">
        <w:rPr>
          <w:i/>
          <w:iCs/>
          <w:sz w:val="20"/>
          <w:vertAlign w:val="superscript"/>
          <w:lang w:bidi="fa-IR"/>
        </w:rPr>
        <w:t>a</w:t>
      </w:r>
      <w:r>
        <w:rPr>
          <w:i/>
          <w:iCs/>
          <w:sz w:val="20"/>
          <w:lang w:bidi="fa-IR"/>
        </w:rPr>
        <w:t>Orchestrated</w:t>
      </w:r>
      <w:proofErr w:type="spellEnd"/>
      <w:r>
        <w:rPr>
          <w:i/>
          <w:iCs/>
          <w:sz w:val="20"/>
          <w:lang w:bidi="fa-IR"/>
        </w:rPr>
        <w:t xml:space="preserve"> Polymer Research Group, </w:t>
      </w:r>
      <w:r w:rsidRPr="00DC21B2">
        <w:rPr>
          <w:i/>
          <w:iCs/>
          <w:sz w:val="20"/>
          <w:lang w:bidi="fa-IR"/>
        </w:rPr>
        <w:t>Faculty</w:t>
      </w:r>
      <w:r w:rsidRPr="000723DF">
        <w:rPr>
          <w:i/>
          <w:iCs/>
          <w:sz w:val="20"/>
          <w:lang w:bidi="fa-IR"/>
        </w:rPr>
        <w:t xml:space="preserve"> of Applied Sciences, </w:t>
      </w:r>
      <w:proofErr w:type="spellStart"/>
      <w:r w:rsidRPr="000723DF">
        <w:rPr>
          <w:i/>
          <w:iCs/>
          <w:sz w:val="20"/>
          <w:lang w:bidi="fa-IR"/>
        </w:rPr>
        <w:t>Universiti</w:t>
      </w:r>
      <w:proofErr w:type="spellEnd"/>
      <w:r w:rsidRPr="000723DF">
        <w:rPr>
          <w:i/>
          <w:iCs/>
          <w:sz w:val="20"/>
          <w:lang w:bidi="fa-IR"/>
        </w:rPr>
        <w:t xml:space="preserve"> </w:t>
      </w:r>
      <w:proofErr w:type="spellStart"/>
      <w:r w:rsidRPr="000723DF">
        <w:rPr>
          <w:i/>
          <w:iCs/>
          <w:sz w:val="20"/>
          <w:lang w:bidi="fa-IR"/>
        </w:rPr>
        <w:t>Teknologi</w:t>
      </w:r>
      <w:proofErr w:type="spellEnd"/>
      <w:r w:rsidRPr="000723DF">
        <w:rPr>
          <w:i/>
          <w:iCs/>
          <w:sz w:val="20"/>
          <w:lang w:bidi="fa-IR"/>
        </w:rPr>
        <w:t xml:space="preserve"> MARA, 40450</w:t>
      </w:r>
      <w:r>
        <w:rPr>
          <w:i/>
          <w:iCs/>
          <w:sz w:val="20"/>
          <w:lang w:bidi="fa-IR"/>
        </w:rPr>
        <w:t xml:space="preserve"> Shah </w:t>
      </w:r>
      <w:proofErr w:type="spellStart"/>
      <w:r>
        <w:rPr>
          <w:i/>
          <w:iCs/>
          <w:sz w:val="20"/>
          <w:lang w:bidi="fa-IR"/>
        </w:rPr>
        <w:t>Alam</w:t>
      </w:r>
      <w:proofErr w:type="spellEnd"/>
      <w:r w:rsidRPr="000723DF">
        <w:rPr>
          <w:i/>
          <w:iCs/>
          <w:sz w:val="20"/>
          <w:lang w:bidi="fa-IR"/>
        </w:rPr>
        <w:t xml:space="preserve">, </w:t>
      </w:r>
      <w:r>
        <w:rPr>
          <w:i/>
          <w:iCs/>
          <w:sz w:val="20"/>
          <w:lang w:bidi="fa-IR"/>
        </w:rPr>
        <w:t xml:space="preserve">Selangor, </w:t>
      </w:r>
      <w:r w:rsidRPr="000723DF">
        <w:rPr>
          <w:i/>
          <w:iCs/>
          <w:sz w:val="20"/>
          <w:lang w:bidi="fa-IR"/>
        </w:rPr>
        <w:t>Malaysia.</w:t>
      </w:r>
    </w:p>
    <w:p w:rsidR="00CB32D1" w:rsidRDefault="00CB32D1" w:rsidP="00CB32D1">
      <w:pPr>
        <w:autoSpaceDE w:val="0"/>
        <w:autoSpaceDN w:val="0"/>
        <w:adjustRightInd w:val="0"/>
        <w:contextualSpacing/>
        <w:jc w:val="center"/>
        <w:rPr>
          <w:i/>
          <w:iCs/>
          <w:sz w:val="20"/>
          <w:lang w:bidi="fa-IR"/>
        </w:rPr>
      </w:pPr>
      <w:proofErr w:type="spellStart"/>
      <w:proofErr w:type="gramStart"/>
      <w:r>
        <w:rPr>
          <w:i/>
          <w:iCs/>
          <w:sz w:val="20"/>
          <w:vertAlign w:val="superscript"/>
          <w:lang w:bidi="fa-IR"/>
        </w:rPr>
        <w:t>b</w:t>
      </w:r>
      <w:r>
        <w:rPr>
          <w:i/>
          <w:iCs/>
          <w:sz w:val="20"/>
          <w:lang w:bidi="fa-IR"/>
        </w:rPr>
        <w:t>Faculty</w:t>
      </w:r>
      <w:proofErr w:type="spellEnd"/>
      <w:proofErr w:type="gramEnd"/>
      <w:r>
        <w:rPr>
          <w:i/>
          <w:iCs/>
          <w:sz w:val="20"/>
          <w:lang w:bidi="fa-IR"/>
        </w:rPr>
        <w:t xml:space="preserve"> of Applied Sciences, </w:t>
      </w:r>
      <w:proofErr w:type="spellStart"/>
      <w:r>
        <w:rPr>
          <w:i/>
          <w:iCs/>
          <w:sz w:val="20"/>
          <w:lang w:bidi="fa-IR"/>
        </w:rPr>
        <w:t>Universiti</w:t>
      </w:r>
      <w:proofErr w:type="spellEnd"/>
      <w:r>
        <w:rPr>
          <w:i/>
          <w:iCs/>
          <w:sz w:val="20"/>
          <w:lang w:bidi="fa-IR"/>
        </w:rPr>
        <w:t xml:space="preserve"> </w:t>
      </w:r>
      <w:proofErr w:type="spellStart"/>
      <w:r>
        <w:rPr>
          <w:i/>
          <w:iCs/>
          <w:sz w:val="20"/>
          <w:lang w:bidi="fa-IR"/>
        </w:rPr>
        <w:t>Teknologi</w:t>
      </w:r>
      <w:proofErr w:type="spellEnd"/>
      <w:r>
        <w:rPr>
          <w:i/>
          <w:iCs/>
          <w:sz w:val="20"/>
          <w:lang w:bidi="fa-IR"/>
        </w:rPr>
        <w:t xml:space="preserve"> MARA, 40450 Shah </w:t>
      </w:r>
      <w:proofErr w:type="spellStart"/>
      <w:r>
        <w:rPr>
          <w:i/>
          <w:iCs/>
          <w:sz w:val="20"/>
          <w:lang w:bidi="fa-IR"/>
        </w:rPr>
        <w:t>Alam</w:t>
      </w:r>
      <w:proofErr w:type="spellEnd"/>
      <w:r>
        <w:rPr>
          <w:i/>
          <w:iCs/>
          <w:sz w:val="20"/>
          <w:lang w:bidi="fa-IR"/>
        </w:rPr>
        <w:t>, Selangor, Malaysia</w:t>
      </w:r>
    </w:p>
    <w:p w:rsidR="00CB32D1" w:rsidRPr="00DC21B2" w:rsidRDefault="00CB32D1" w:rsidP="00CB32D1">
      <w:pPr>
        <w:autoSpaceDE w:val="0"/>
        <w:autoSpaceDN w:val="0"/>
        <w:adjustRightInd w:val="0"/>
        <w:contextualSpacing/>
        <w:jc w:val="center"/>
        <w:rPr>
          <w:i/>
          <w:iCs/>
          <w:sz w:val="20"/>
          <w:lang w:bidi="fa-IR"/>
        </w:rPr>
      </w:pPr>
      <w:proofErr w:type="spellStart"/>
      <w:proofErr w:type="gramStart"/>
      <w:r>
        <w:rPr>
          <w:i/>
          <w:iCs/>
          <w:sz w:val="20"/>
          <w:vertAlign w:val="superscript"/>
          <w:lang w:bidi="fa-IR"/>
        </w:rPr>
        <w:t>c</w:t>
      </w:r>
      <w:r w:rsidRPr="00DC21B2">
        <w:rPr>
          <w:i/>
          <w:iCs/>
          <w:sz w:val="20"/>
          <w:lang w:bidi="fa-IR"/>
        </w:rPr>
        <w:t>Centre</w:t>
      </w:r>
      <w:proofErr w:type="spellEnd"/>
      <w:proofErr w:type="gramEnd"/>
      <w:r w:rsidRPr="00DC21B2">
        <w:rPr>
          <w:i/>
          <w:iCs/>
          <w:sz w:val="20"/>
          <w:lang w:bidi="fa-IR"/>
        </w:rPr>
        <w:t xml:space="preserve"> of Foundation Studies, </w:t>
      </w:r>
      <w:proofErr w:type="spellStart"/>
      <w:r>
        <w:rPr>
          <w:i/>
          <w:iCs/>
          <w:sz w:val="20"/>
          <w:lang w:bidi="fa-IR"/>
        </w:rPr>
        <w:t>Universiti</w:t>
      </w:r>
      <w:proofErr w:type="spellEnd"/>
      <w:r>
        <w:rPr>
          <w:i/>
          <w:iCs/>
          <w:sz w:val="20"/>
          <w:lang w:bidi="fa-IR"/>
        </w:rPr>
        <w:t xml:space="preserve"> </w:t>
      </w:r>
      <w:proofErr w:type="spellStart"/>
      <w:r>
        <w:rPr>
          <w:i/>
          <w:iCs/>
          <w:sz w:val="20"/>
          <w:lang w:bidi="fa-IR"/>
        </w:rPr>
        <w:t>Teknologi</w:t>
      </w:r>
      <w:proofErr w:type="spellEnd"/>
      <w:r>
        <w:rPr>
          <w:i/>
          <w:iCs/>
          <w:sz w:val="20"/>
          <w:lang w:bidi="fa-IR"/>
        </w:rPr>
        <w:t xml:space="preserve"> MARA Selangor, </w:t>
      </w:r>
      <w:proofErr w:type="spellStart"/>
      <w:r>
        <w:rPr>
          <w:i/>
          <w:iCs/>
          <w:sz w:val="20"/>
          <w:lang w:bidi="fa-IR"/>
        </w:rPr>
        <w:t>Kampus</w:t>
      </w:r>
      <w:proofErr w:type="spellEnd"/>
      <w:r w:rsidRPr="00DC21B2">
        <w:rPr>
          <w:i/>
          <w:iCs/>
          <w:sz w:val="20"/>
          <w:lang w:bidi="fa-IR"/>
        </w:rPr>
        <w:t xml:space="preserve"> </w:t>
      </w:r>
      <w:proofErr w:type="spellStart"/>
      <w:r w:rsidRPr="00DC21B2">
        <w:rPr>
          <w:i/>
          <w:iCs/>
          <w:sz w:val="20"/>
          <w:lang w:bidi="fa-IR"/>
        </w:rPr>
        <w:t>Dengkil</w:t>
      </w:r>
      <w:proofErr w:type="spellEnd"/>
      <w:r w:rsidRPr="00DC21B2">
        <w:rPr>
          <w:i/>
          <w:iCs/>
          <w:sz w:val="20"/>
          <w:lang w:bidi="fa-IR"/>
        </w:rPr>
        <w:t>, 43800, Malaysia</w:t>
      </w:r>
    </w:p>
    <w:p w:rsidR="00CB32D1" w:rsidRPr="000723DF" w:rsidRDefault="00CB32D1" w:rsidP="00CB32D1">
      <w:pPr>
        <w:autoSpaceDE w:val="0"/>
        <w:autoSpaceDN w:val="0"/>
        <w:adjustRightInd w:val="0"/>
        <w:contextualSpacing/>
        <w:jc w:val="center"/>
        <w:rPr>
          <w:iCs/>
          <w:sz w:val="20"/>
          <w:lang w:bidi="fa-IR"/>
        </w:rPr>
      </w:pPr>
    </w:p>
    <w:p w:rsidR="00CB32D1" w:rsidRPr="000723DF" w:rsidRDefault="00CB32D1" w:rsidP="00CB32D1">
      <w:pPr>
        <w:autoSpaceDE w:val="0"/>
        <w:autoSpaceDN w:val="0"/>
        <w:adjustRightInd w:val="0"/>
        <w:contextualSpacing/>
        <w:jc w:val="center"/>
        <w:rPr>
          <w:rFonts w:ascii="Cambria" w:hAnsi="Cambria"/>
          <w:i/>
          <w:sz w:val="20"/>
          <w:lang w:bidi="ar-JO"/>
        </w:rPr>
      </w:pPr>
      <w:r w:rsidRPr="000723DF">
        <w:rPr>
          <w:i/>
          <w:iCs/>
          <w:sz w:val="20"/>
          <w:lang w:bidi="fa-IR"/>
        </w:rPr>
        <w:t>*Corresponding author: dzaraini@salam.uitm.edu.my</w:t>
      </w:r>
    </w:p>
    <w:p w:rsidR="00CB32D1" w:rsidRDefault="00CB32D1" w:rsidP="002E6F16">
      <w:pPr>
        <w:jc w:val="both"/>
        <w:rPr>
          <w:b/>
          <w:szCs w:val="24"/>
        </w:rPr>
      </w:pPr>
    </w:p>
    <w:p w:rsidR="002E6F16" w:rsidRPr="0078453B" w:rsidRDefault="002E6F16" w:rsidP="002E6F16">
      <w:pPr>
        <w:jc w:val="both"/>
        <w:rPr>
          <w:b/>
          <w:szCs w:val="24"/>
        </w:rPr>
      </w:pPr>
      <w:r w:rsidRPr="0078453B">
        <w:rPr>
          <w:b/>
          <w:szCs w:val="24"/>
        </w:rPr>
        <w:t>Abstract</w:t>
      </w:r>
    </w:p>
    <w:p w:rsidR="002E6F16" w:rsidRPr="0078453B" w:rsidRDefault="002E6F16" w:rsidP="002E6F16">
      <w:pPr>
        <w:jc w:val="both"/>
        <w:rPr>
          <w:b/>
          <w:szCs w:val="24"/>
        </w:rPr>
      </w:pPr>
    </w:p>
    <w:p w:rsidR="002E6F16" w:rsidRPr="0078453B" w:rsidRDefault="002E6F16" w:rsidP="002E6F16">
      <w:pPr>
        <w:spacing w:line="480" w:lineRule="auto"/>
        <w:jc w:val="both"/>
        <w:rPr>
          <w:bCs/>
          <w:szCs w:val="24"/>
        </w:rPr>
      </w:pPr>
      <w:r w:rsidRPr="0078453B">
        <w:rPr>
          <w:bCs/>
          <w:szCs w:val="24"/>
        </w:rPr>
        <w:t xml:space="preserve">Conventionally, wood plastic composites (WPC) utilize wood </w:t>
      </w:r>
      <w:proofErr w:type="spellStart"/>
      <w:r w:rsidRPr="0078453B">
        <w:rPr>
          <w:bCs/>
          <w:szCs w:val="24"/>
        </w:rPr>
        <w:t>fibres</w:t>
      </w:r>
      <w:proofErr w:type="spellEnd"/>
      <w:r w:rsidRPr="0078453B">
        <w:rPr>
          <w:bCs/>
          <w:szCs w:val="24"/>
        </w:rPr>
        <w:t xml:space="preserve"> from timber industry waste as the source of natural </w:t>
      </w:r>
      <w:proofErr w:type="spellStart"/>
      <w:r w:rsidRPr="0078453B">
        <w:rPr>
          <w:bCs/>
          <w:szCs w:val="24"/>
        </w:rPr>
        <w:t>fibres</w:t>
      </w:r>
      <w:proofErr w:type="spellEnd"/>
      <w:r w:rsidRPr="0078453B">
        <w:rPr>
          <w:bCs/>
          <w:szCs w:val="24"/>
        </w:rPr>
        <w:t xml:space="preserve"> (NF). Non-wood </w:t>
      </w:r>
      <w:proofErr w:type="spellStart"/>
      <w:r w:rsidRPr="0078453B">
        <w:rPr>
          <w:bCs/>
          <w:szCs w:val="24"/>
        </w:rPr>
        <w:t>fibres</w:t>
      </w:r>
      <w:proofErr w:type="spellEnd"/>
      <w:r w:rsidRPr="0078453B">
        <w:rPr>
          <w:bCs/>
          <w:szCs w:val="24"/>
        </w:rPr>
        <w:t xml:space="preserve"> may contribute as an alternative source of </w:t>
      </w:r>
      <w:proofErr w:type="spellStart"/>
      <w:r w:rsidRPr="0078453B">
        <w:rPr>
          <w:bCs/>
          <w:szCs w:val="24"/>
        </w:rPr>
        <w:t>fibres</w:t>
      </w:r>
      <w:proofErr w:type="spellEnd"/>
      <w:r w:rsidRPr="0078453B">
        <w:rPr>
          <w:bCs/>
          <w:szCs w:val="24"/>
        </w:rPr>
        <w:t xml:space="preserve"> for WPC industries. Non-wood </w:t>
      </w:r>
      <w:proofErr w:type="spellStart"/>
      <w:r w:rsidRPr="0078453B">
        <w:rPr>
          <w:bCs/>
          <w:szCs w:val="24"/>
        </w:rPr>
        <w:t>fibres</w:t>
      </w:r>
      <w:proofErr w:type="spellEnd"/>
      <w:r w:rsidRPr="0078453B">
        <w:rPr>
          <w:bCs/>
          <w:szCs w:val="24"/>
        </w:rPr>
        <w:t xml:space="preserve"> such as those from </w:t>
      </w:r>
      <w:proofErr w:type="spellStart"/>
      <w:r w:rsidRPr="0078453B">
        <w:rPr>
          <w:bCs/>
          <w:szCs w:val="24"/>
        </w:rPr>
        <w:t>kenaf</w:t>
      </w:r>
      <w:proofErr w:type="spellEnd"/>
      <w:r w:rsidRPr="0078453B">
        <w:rPr>
          <w:bCs/>
          <w:szCs w:val="24"/>
        </w:rPr>
        <w:t xml:space="preserve">, sugarcane, hemp, sisal and flax plant offer several advantages over wood </w:t>
      </w:r>
      <w:proofErr w:type="spellStart"/>
      <w:r w:rsidRPr="0078453B">
        <w:rPr>
          <w:bCs/>
          <w:szCs w:val="24"/>
        </w:rPr>
        <w:t>fibres</w:t>
      </w:r>
      <w:proofErr w:type="spellEnd"/>
      <w:r w:rsidRPr="0078453B">
        <w:rPr>
          <w:bCs/>
          <w:szCs w:val="24"/>
        </w:rPr>
        <w:t xml:space="preserve"> in terms of shorter maturation time and ease of planting and harvesting; hence greater sustainability. However, reported researches on non-wood NF plastics composites are confined to loadings of </w:t>
      </w:r>
      <w:proofErr w:type="spellStart"/>
      <w:r w:rsidRPr="0078453B">
        <w:rPr>
          <w:bCs/>
          <w:szCs w:val="24"/>
        </w:rPr>
        <w:t>fibres</w:t>
      </w:r>
      <w:proofErr w:type="spellEnd"/>
      <w:r w:rsidRPr="0078453B">
        <w:rPr>
          <w:bCs/>
          <w:szCs w:val="24"/>
        </w:rPr>
        <w:t xml:space="preserve"> less than 50%; diminishing their marketability as ‘green’ products. ‘Green’ WPC products should incorporate a minimum of 50% NF (biodegradable component) in order for it to be readily recognized and accepted by consumers and trade holders. This paper discussed the development of a WPC based on luffa </w:t>
      </w:r>
      <w:proofErr w:type="spellStart"/>
      <w:r w:rsidRPr="0078453B">
        <w:rPr>
          <w:bCs/>
          <w:szCs w:val="24"/>
        </w:rPr>
        <w:t>fibre</w:t>
      </w:r>
      <w:proofErr w:type="spellEnd"/>
      <w:r w:rsidRPr="0078453B">
        <w:rPr>
          <w:bCs/>
          <w:szCs w:val="24"/>
        </w:rPr>
        <w:t xml:space="preserve"> with loadings of up to 65%. Luffa </w:t>
      </w:r>
      <w:proofErr w:type="spellStart"/>
      <w:r w:rsidRPr="0078453B">
        <w:rPr>
          <w:bCs/>
          <w:szCs w:val="24"/>
        </w:rPr>
        <w:t>fibre</w:t>
      </w:r>
      <w:proofErr w:type="spellEnd"/>
      <w:r w:rsidRPr="0078453B">
        <w:rPr>
          <w:bCs/>
          <w:szCs w:val="24"/>
        </w:rPr>
        <w:t xml:space="preserve"> originates from the matured fruits of luffa plants locally planted for food consumption before maturation. Polypropylene were selected as the polymer matrix due to its low cost and good mechanical properties compared to other thermoplastics such as PE and PVC. Four formulations of PP/luffa were developed at 50, 55, 60 and 65 % </w:t>
      </w:r>
      <w:proofErr w:type="spellStart"/>
      <w:r w:rsidRPr="0078453B">
        <w:rPr>
          <w:bCs/>
          <w:szCs w:val="24"/>
        </w:rPr>
        <w:t>fibre</w:t>
      </w:r>
      <w:proofErr w:type="spellEnd"/>
      <w:r w:rsidRPr="0078453B">
        <w:rPr>
          <w:bCs/>
          <w:szCs w:val="24"/>
        </w:rPr>
        <w:t xml:space="preserve"> loading and test pieces were prepared using an injection molding machine. Formulations of the composite included maleic anhydride grafted polypropylene (MAPP) as coupling agent and </w:t>
      </w:r>
      <w:proofErr w:type="spellStart"/>
      <w:r w:rsidRPr="0078453B">
        <w:rPr>
          <w:bCs/>
          <w:szCs w:val="24"/>
        </w:rPr>
        <w:t>Cloisite</w:t>
      </w:r>
      <w:proofErr w:type="spellEnd"/>
      <w:r w:rsidRPr="0078453B">
        <w:rPr>
          <w:bCs/>
          <w:szCs w:val="24"/>
        </w:rPr>
        <w:t xml:space="preserve"> 15A as fillers. Tensile, impact and fracture properties were determined and compared with several wood-based WPCs </w:t>
      </w:r>
      <w:r w:rsidRPr="0078453B">
        <w:rPr>
          <w:bCs/>
          <w:szCs w:val="24"/>
        </w:rPr>
        <w:lastRenderedPageBreak/>
        <w:t>reported in the literature. The impact and fracture properties are comparable if not better than the wood-based WPCs. The tensile strength is however lower than the cited wood-based WPCs probably due to inhomogeneity and insufficient distribution of fillers in the PP/luffa composites. As a conclusion, PP/luffa WPC ha</w:t>
      </w:r>
      <w:r>
        <w:rPr>
          <w:bCs/>
          <w:szCs w:val="24"/>
        </w:rPr>
        <w:t>s</w:t>
      </w:r>
      <w:r w:rsidRPr="0078453B">
        <w:rPr>
          <w:bCs/>
          <w:szCs w:val="24"/>
        </w:rPr>
        <w:t xml:space="preserve"> the potential to be used as an alternative injection molded ‘green’ WPC product with properties comparable to wood-based WPC; and added advantage of greater sustainability.  </w:t>
      </w:r>
    </w:p>
    <w:p w:rsidR="002E6F16" w:rsidRPr="0078453B" w:rsidRDefault="002E6F16" w:rsidP="002E6F16">
      <w:pPr>
        <w:pStyle w:val="Keywords"/>
        <w:spacing w:before="120" w:after="0"/>
        <w:ind w:left="0"/>
        <w:rPr>
          <w:b w:val="0"/>
          <w:bCs/>
          <w:strike/>
          <w:sz w:val="24"/>
          <w:szCs w:val="24"/>
        </w:rPr>
      </w:pPr>
      <w:r w:rsidRPr="0078453B">
        <w:rPr>
          <w:sz w:val="24"/>
          <w:szCs w:val="24"/>
        </w:rPr>
        <w:t xml:space="preserve">Keywords: </w:t>
      </w:r>
      <w:r w:rsidRPr="0078453B">
        <w:rPr>
          <w:b w:val="0"/>
          <w:bCs/>
          <w:sz w:val="24"/>
          <w:szCs w:val="24"/>
        </w:rPr>
        <w:t xml:space="preserve">wood plastic composites, wood </w:t>
      </w:r>
      <w:proofErr w:type="spellStart"/>
      <w:r w:rsidRPr="0078453B">
        <w:rPr>
          <w:b w:val="0"/>
          <w:bCs/>
          <w:sz w:val="24"/>
          <w:szCs w:val="24"/>
        </w:rPr>
        <w:t>fibres</w:t>
      </w:r>
      <w:proofErr w:type="spellEnd"/>
      <w:r w:rsidRPr="0078453B">
        <w:rPr>
          <w:b w:val="0"/>
          <w:bCs/>
          <w:sz w:val="24"/>
          <w:szCs w:val="24"/>
        </w:rPr>
        <w:t xml:space="preserve">, non-wood </w:t>
      </w:r>
      <w:proofErr w:type="spellStart"/>
      <w:r w:rsidRPr="0078453B">
        <w:rPr>
          <w:b w:val="0"/>
          <w:bCs/>
          <w:sz w:val="24"/>
          <w:szCs w:val="24"/>
        </w:rPr>
        <w:t>fibres</w:t>
      </w:r>
      <w:proofErr w:type="spellEnd"/>
      <w:r w:rsidRPr="0078453B">
        <w:rPr>
          <w:b w:val="0"/>
          <w:bCs/>
          <w:sz w:val="24"/>
          <w:szCs w:val="24"/>
        </w:rPr>
        <w:t>, luffa, green composites.</w:t>
      </w:r>
    </w:p>
    <w:p w:rsidR="00E927A3" w:rsidRDefault="00DE0FEC"/>
    <w:sectPr w:rsidR="00E927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F16"/>
    <w:rsid w:val="002E6F16"/>
    <w:rsid w:val="008F11B6"/>
    <w:rsid w:val="00CB32D1"/>
    <w:rsid w:val="00DE0FEC"/>
    <w:rsid w:val="00FE4B24"/>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49EBB-7D9D-4E51-B93D-E6A96CB5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F16"/>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eywords">
    <w:name w:val="Keywords"/>
    <w:basedOn w:val="Normal"/>
    <w:rsid w:val="002E6F16"/>
    <w:pPr>
      <w:spacing w:after="120"/>
      <w:ind w:left="288" w:right="288"/>
    </w:pPr>
    <w:rPr>
      <w:b/>
      <w:sz w:val="20"/>
    </w:rPr>
  </w:style>
  <w:style w:type="paragraph" w:customStyle="1" w:styleId="Authors">
    <w:name w:val="Authors"/>
    <w:basedOn w:val="Normal"/>
    <w:next w:val="Normal"/>
    <w:rsid w:val="002E6F16"/>
    <w:pPr>
      <w:framePr w:w="9072" w:hSpace="187" w:vSpace="187" w:wrap="notBeside" w:vAnchor="text" w:hAnchor="page" w:xAlign="center" w:y="1"/>
      <w:spacing w:after="320"/>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2716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2018-07-25T04:08:00Z</dcterms:created>
  <dcterms:modified xsi:type="dcterms:W3CDTF">2018-07-25T04:08:00Z</dcterms:modified>
</cp:coreProperties>
</file>