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5E5" w:rsidRDefault="004D15E5" w:rsidP="00273E11">
      <w:pPr>
        <w:keepNext/>
        <w:spacing w:after="120" w:line="240" w:lineRule="auto"/>
        <w:ind w:firstLine="567"/>
        <w:jc w:val="center"/>
        <w:outlineLvl w:val="0"/>
        <w:rPr>
          <w:rFonts w:ascii="Times New Roman" w:eastAsia="Times New Roman" w:hAnsi="Times New Roman" w:cs="Times New Roman"/>
          <w:b/>
          <w:bCs/>
          <w:caps/>
          <w:kern w:val="32"/>
          <w:sz w:val="28"/>
          <w:szCs w:val="28"/>
          <w:lang w:val="en-US" w:eastAsia="es-ES"/>
        </w:rPr>
      </w:pPr>
      <w:bookmarkStart w:id="0" w:name="_GoBack"/>
      <w:bookmarkEnd w:id="0"/>
      <w:r>
        <w:rPr>
          <w:rFonts w:ascii="Times New Roman" w:eastAsia="Times New Roman" w:hAnsi="Times New Roman" w:cs="Times New Roman"/>
          <w:b/>
          <w:bCs/>
          <w:caps/>
          <w:noProof/>
          <w:kern w:val="32"/>
          <w:sz w:val="28"/>
          <w:szCs w:val="28"/>
          <w:lang w:eastAsia="es-MX"/>
        </w:rPr>
        <w:drawing>
          <wp:inline distT="0" distB="0" distL="0" distR="0" wp14:anchorId="669FAB4C">
            <wp:extent cx="1759280" cy="679722"/>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9098" cy="683515"/>
                    </a:xfrm>
                    <a:prstGeom prst="rect">
                      <a:avLst/>
                    </a:prstGeom>
                    <a:noFill/>
                  </pic:spPr>
                </pic:pic>
              </a:graphicData>
            </a:graphic>
          </wp:inline>
        </w:drawing>
      </w:r>
    </w:p>
    <w:p w:rsidR="004D15E5" w:rsidRDefault="004D15E5" w:rsidP="00273E11">
      <w:pPr>
        <w:keepNext/>
        <w:spacing w:after="120" w:line="240" w:lineRule="auto"/>
        <w:ind w:firstLine="567"/>
        <w:jc w:val="center"/>
        <w:outlineLvl w:val="0"/>
        <w:rPr>
          <w:rFonts w:ascii="Times New Roman" w:eastAsia="Times New Roman" w:hAnsi="Times New Roman" w:cs="Times New Roman"/>
          <w:b/>
          <w:bCs/>
          <w:caps/>
          <w:kern w:val="32"/>
          <w:sz w:val="28"/>
          <w:szCs w:val="28"/>
          <w:lang w:val="en-US" w:eastAsia="es-ES"/>
        </w:rPr>
      </w:pPr>
    </w:p>
    <w:p w:rsidR="004D15E5" w:rsidRDefault="004D15E5" w:rsidP="00273E11">
      <w:pPr>
        <w:keepNext/>
        <w:spacing w:after="120" w:line="240" w:lineRule="auto"/>
        <w:ind w:firstLine="567"/>
        <w:jc w:val="center"/>
        <w:outlineLvl w:val="0"/>
        <w:rPr>
          <w:rFonts w:ascii="Times New Roman" w:eastAsia="Times New Roman" w:hAnsi="Times New Roman" w:cs="Times New Roman"/>
          <w:b/>
          <w:bCs/>
          <w:caps/>
          <w:kern w:val="32"/>
          <w:sz w:val="28"/>
          <w:szCs w:val="28"/>
          <w:lang w:val="en-US" w:eastAsia="es-ES"/>
        </w:rPr>
      </w:pPr>
    </w:p>
    <w:p w:rsidR="00273E11" w:rsidRPr="00273E11" w:rsidRDefault="00273E11" w:rsidP="00273E11">
      <w:pPr>
        <w:keepNext/>
        <w:spacing w:after="120" w:line="240" w:lineRule="auto"/>
        <w:ind w:firstLine="567"/>
        <w:jc w:val="center"/>
        <w:outlineLvl w:val="0"/>
        <w:rPr>
          <w:rFonts w:ascii="Times New Roman" w:eastAsia="Times New Roman" w:hAnsi="Times New Roman" w:cs="Times New Roman"/>
          <w:b/>
          <w:bCs/>
          <w:caps/>
          <w:kern w:val="32"/>
          <w:sz w:val="28"/>
          <w:szCs w:val="28"/>
          <w:lang w:val="en-US" w:eastAsia="es-ES"/>
        </w:rPr>
      </w:pPr>
      <w:r w:rsidRPr="00273E11">
        <w:rPr>
          <w:rFonts w:ascii="Times New Roman" w:eastAsia="Times New Roman" w:hAnsi="Times New Roman" w:cs="Times New Roman"/>
          <w:b/>
          <w:bCs/>
          <w:caps/>
          <w:kern w:val="32"/>
          <w:sz w:val="28"/>
          <w:szCs w:val="28"/>
          <w:lang w:val="en-US" w:eastAsia="es-ES"/>
        </w:rPr>
        <w:t xml:space="preserve">Technologies Convergence and your relations among iso tc229 </w:t>
      </w:r>
      <w:r>
        <w:rPr>
          <w:rFonts w:ascii="Times New Roman" w:eastAsia="Times New Roman" w:hAnsi="Times New Roman" w:cs="Times New Roman"/>
          <w:b/>
          <w:bCs/>
          <w:caps/>
          <w:kern w:val="32"/>
          <w:sz w:val="28"/>
          <w:szCs w:val="28"/>
          <w:lang w:val="en-US" w:eastAsia="es-ES"/>
        </w:rPr>
        <w:t>and iec tc 113</w:t>
      </w:r>
    </w:p>
    <w:p w:rsidR="00273E11" w:rsidRPr="00273E11" w:rsidRDefault="00273E11" w:rsidP="00273E11">
      <w:pPr>
        <w:spacing w:after="120" w:line="240" w:lineRule="auto"/>
        <w:ind w:firstLine="567"/>
        <w:jc w:val="center"/>
        <w:rPr>
          <w:rFonts w:ascii="Times New Roman" w:eastAsia="Times New Roman" w:hAnsi="Times New Roman" w:cs="Times New Roman"/>
          <w:b/>
          <w:sz w:val="24"/>
          <w:szCs w:val="24"/>
          <w:lang w:val="es-ES" w:eastAsia="es-ES"/>
        </w:rPr>
      </w:pPr>
      <w:r w:rsidRPr="00273E11">
        <w:rPr>
          <w:rFonts w:ascii="Times New Roman" w:eastAsia="Times New Roman" w:hAnsi="Times New Roman" w:cs="Times New Roman"/>
          <w:b/>
          <w:sz w:val="24"/>
          <w:szCs w:val="24"/>
          <w:lang w:val="es-ES" w:eastAsia="es-ES"/>
        </w:rPr>
        <w:t>Valdés G</w:t>
      </w:r>
    </w:p>
    <w:p w:rsidR="00273E11" w:rsidRPr="00273E11" w:rsidRDefault="00273E11" w:rsidP="00273E11">
      <w:pPr>
        <w:spacing w:after="120" w:line="240" w:lineRule="auto"/>
        <w:ind w:firstLine="567"/>
        <w:jc w:val="center"/>
        <w:rPr>
          <w:rFonts w:ascii="Times New Roman" w:eastAsia="Times New Roman" w:hAnsi="Times New Roman" w:cs="Times New Roman"/>
          <w:i/>
          <w:sz w:val="20"/>
          <w:szCs w:val="20"/>
          <w:lang w:val="es-ES" w:eastAsia="es-ES"/>
        </w:rPr>
      </w:pPr>
      <w:r w:rsidRPr="00273E11">
        <w:rPr>
          <w:rFonts w:ascii="Times New Roman" w:eastAsia="Times New Roman" w:hAnsi="Times New Roman" w:cs="Times New Roman"/>
          <w:i/>
          <w:sz w:val="20"/>
          <w:szCs w:val="20"/>
          <w:lang w:val="es-ES" w:eastAsia="es-ES"/>
        </w:rPr>
        <w:t>Centro de Biomateriales, Universidad de La Habana, Cuba</w:t>
      </w:r>
    </w:p>
    <w:p w:rsidR="00273E11" w:rsidRPr="00273E11" w:rsidRDefault="00273E11" w:rsidP="00273E11">
      <w:pPr>
        <w:spacing w:after="120" w:line="240" w:lineRule="auto"/>
        <w:ind w:firstLine="567"/>
        <w:jc w:val="center"/>
        <w:rPr>
          <w:rFonts w:ascii="Times New Roman" w:eastAsia="Times New Roman" w:hAnsi="Times New Roman" w:cs="Times New Roman"/>
          <w:b/>
          <w:i/>
          <w:sz w:val="18"/>
          <w:szCs w:val="18"/>
          <w:lang w:val="pt-BR" w:eastAsia="es-ES"/>
        </w:rPr>
      </w:pPr>
      <w:r w:rsidRPr="00273E11">
        <w:rPr>
          <w:rFonts w:ascii="Times New Roman" w:eastAsia="Times New Roman" w:hAnsi="Times New Roman" w:cs="Times New Roman"/>
          <w:b/>
          <w:i/>
          <w:sz w:val="18"/>
          <w:szCs w:val="18"/>
          <w:lang w:val="pt-BR" w:eastAsia="es-ES"/>
        </w:rPr>
        <w:t>e-mail:</w:t>
      </w:r>
      <w:r w:rsidRPr="00273E11">
        <w:rPr>
          <w:rFonts w:ascii="Times New Roman" w:eastAsia="Times New Roman" w:hAnsi="Times New Roman" w:cs="Times New Roman"/>
          <w:szCs w:val="24"/>
          <w:lang w:val="pt-BR" w:eastAsia="es-ES"/>
        </w:rPr>
        <w:t xml:space="preserve"> </w:t>
      </w:r>
      <w:r w:rsidRPr="00273E11">
        <w:rPr>
          <w:rFonts w:ascii="Times New Roman" w:eastAsia="Times New Roman" w:hAnsi="Times New Roman" w:cs="Times New Roman"/>
          <w:b/>
          <w:i/>
          <w:sz w:val="18"/>
          <w:szCs w:val="18"/>
          <w:lang w:val="pt-BR" w:eastAsia="es-ES"/>
        </w:rPr>
        <w:t>guillermo@biomat.uh.cu</w:t>
      </w:r>
    </w:p>
    <w:p w:rsidR="00273E11" w:rsidRPr="00273E11" w:rsidRDefault="00273E11" w:rsidP="00273E11">
      <w:pPr>
        <w:spacing w:after="120" w:line="240" w:lineRule="auto"/>
        <w:ind w:firstLine="567"/>
        <w:jc w:val="center"/>
        <w:rPr>
          <w:rFonts w:ascii="Times New Roman" w:eastAsia="Times New Roman" w:hAnsi="Times New Roman" w:cs="Times New Roman"/>
          <w:b/>
          <w:sz w:val="24"/>
          <w:szCs w:val="24"/>
          <w:lang w:val="pt-BR" w:eastAsia="es-ES"/>
        </w:rPr>
      </w:pPr>
    </w:p>
    <w:p w:rsidR="003437DE" w:rsidRDefault="00273E11" w:rsidP="00C07F21">
      <w:pPr>
        <w:spacing w:after="120" w:line="240" w:lineRule="auto"/>
        <w:ind w:firstLine="567"/>
        <w:jc w:val="both"/>
        <w:rPr>
          <w:rFonts w:ascii="Times New Roman" w:eastAsia="Times New Roman" w:hAnsi="Times New Roman" w:cs="Times New Roman"/>
          <w:szCs w:val="24"/>
          <w:lang w:val="en-US" w:eastAsia="es-ES"/>
        </w:rPr>
      </w:pPr>
      <w:r w:rsidRPr="00273E11">
        <w:rPr>
          <w:rFonts w:ascii="Times New Roman" w:eastAsia="Times New Roman" w:hAnsi="Times New Roman" w:cs="Times New Roman"/>
          <w:szCs w:val="24"/>
          <w:lang w:val="en-US" w:eastAsia="es-ES"/>
        </w:rPr>
        <w:t>Nanotechnology breaks as generator of welfare in all areas of our lives, can be seen that new technology is creator of synergy and brings with it various risk that must be properly addressed in the regulations. The objective of this word is to present recommendations to be considered for the introduction of regulation in our country on the important aspects as the conformity assessment of the research and production thorough the relations among metrology, standardization and accreditation. The nano medicine is a discipline that generates extraordinary possibly from the point of view of the interfaces NANO-BIO-INFO</w:t>
      </w:r>
      <w:r w:rsidR="00BC0535" w:rsidRPr="00273E11">
        <w:rPr>
          <w:rFonts w:ascii="Times New Roman" w:eastAsia="Times New Roman" w:hAnsi="Times New Roman" w:cs="Times New Roman"/>
          <w:szCs w:val="24"/>
          <w:lang w:val="en-US" w:eastAsia="es-ES"/>
        </w:rPr>
        <w:t>, COGNO</w:t>
      </w:r>
      <w:r w:rsidRPr="00273E11">
        <w:rPr>
          <w:rFonts w:ascii="Times New Roman" w:eastAsia="Times New Roman" w:hAnsi="Times New Roman" w:cs="Times New Roman"/>
          <w:szCs w:val="24"/>
          <w:lang w:val="en-US" w:eastAsia="es-ES"/>
        </w:rPr>
        <w:t xml:space="preserve"> which will contribute to individualized treatment of patients. For example regenerative medicine is very important the increased the surface area and quantum effect he greatest advantage of using nanotechnology in tissue engineering is that the novel properties of nanomaterials make the cell interaction and other cel</w:t>
      </w:r>
      <w:r w:rsidRPr="00273E11">
        <w:rPr>
          <w:rFonts w:ascii="Times New Roman" w:eastAsia="Times New Roman" w:hAnsi="Times New Roman" w:cs="Times New Roman"/>
          <w:szCs w:val="24"/>
          <w:lang w:val="en-US" w:eastAsia="es-ES"/>
        </w:rPr>
        <w:lastRenderedPageBreak/>
        <w:t xml:space="preserve">lular functions much more efficient than tradition but </w:t>
      </w:r>
      <w:r w:rsidR="00894E35">
        <w:rPr>
          <w:rFonts w:ascii="Times New Roman" w:eastAsia="Times New Roman" w:hAnsi="Times New Roman" w:cs="Times New Roman"/>
          <w:szCs w:val="24"/>
          <w:lang w:val="en-US" w:eastAsia="es-ES"/>
        </w:rPr>
        <w:t>materials.</w:t>
      </w:r>
      <w:r w:rsidRPr="00273E11">
        <w:rPr>
          <w:rFonts w:ascii="Times New Roman" w:eastAsia="Times New Roman" w:hAnsi="Times New Roman" w:cs="Times New Roman"/>
          <w:szCs w:val="24"/>
          <w:lang w:val="en-US" w:eastAsia="es-ES"/>
        </w:rPr>
        <w:t xml:space="preserve"> </w:t>
      </w:r>
      <w:r w:rsidR="00220214">
        <w:rPr>
          <w:rFonts w:ascii="Times New Roman" w:eastAsia="Times New Roman" w:hAnsi="Times New Roman" w:cs="Times New Roman"/>
          <w:szCs w:val="24"/>
          <w:lang w:val="en-US" w:eastAsia="es-ES"/>
        </w:rPr>
        <w:t xml:space="preserve"> These used   </w:t>
      </w:r>
      <w:r w:rsidR="00220214" w:rsidRPr="00220214">
        <w:rPr>
          <w:rFonts w:ascii="Times New Roman" w:eastAsia="Times New Roman" w:hAnsi="Times New Roman" w:cs="Times New Roman"/>
          <w:szCs w:val="24"/>
          <w:lang w:val="en-US" w:eastAsia="es-ES"/>
        </w:rPr>
        <w:t xml:space="preserve">Guidance on the Determination </w:t>
      </w:r>
      <w:r w:rsidR="00220214">
        <w:rPr>
          <w:rFonts w:ascii="Times New Roman" w:eastAsia="Times New Roman" w:hAnsi="Times New Roman" w:cs="Times New Roman"/>
          <w:szCs w:val="24"/>
          <w:lang w:val="en-US" w:eastAsia="es-ES"/>
        </w:rPr>
        <w:t xml:space="preserve">of Potential Health Effects of </w:t>
      </w:r>
      <w:r w:rsidR="00220214" w:rsidRPr="00220214">
        <w:rPr>
          <w:rFonts w:ascii="Times New Roman" w:eastAsia="Times New Roman" w:hAnsi="Times New Roman" w:cs="Times New Roman"/>
          <w:szCs w:val="24"/>
          <w:lang w:val="en-US" w:eastAsia="es-ES"/>
        </w:rPr>
        <w:t>Nanomaterials Used in Medical Devices</w:t>
      </w:r>
      <w:r w:rsidR="00074D43">
        <w:rPr>
          <w:rFonts w:ascii="Times New Roman" w:eastAsia="Times New Roman" w:hAnsi="Times New Roman" w:cs="Times New Roman"/>
          <w:szCs w:val="24"/>
          <w:lang w:val="en-US" w:eastAsia="es-ES"/>
        </w:rPr>
        <w:t xml:space="preserve"> (</w:t>
      </w:r>
      <w:r w:rsidR="00220214" w:rsidRPr="00220214">
        <w:rPr>
          <w:rFonts w:ascii="Times New Roman" w:eastAsia="Times New Roman" w:hAnsi="Times New Roman" w:cs="Times New Roman"/>
          <w:szCs w:val="24"/>
          <w:lang w:val="en-US" w:eastAsia="es-ES"/>
        </w:rPr>
        <w:t xml:space="preserve"> </w:t>
      </w:r>
      <w:r w:rsidR="00220214">
        <w:rPr>
          <w:rFonts w:ascii="Times New Roman" w:eastAsia="Times New Roman" w:hAnsi="Times New Roman" w:cs="Times New Roman"/>
          <w:szCs w:val="24"/>
          <w:lang w:val="en-US" w:eastAsia="es-ES"/>
        </w:rPr>
        <w:t>is</w:t>
      </w:r>
      <w:r w:rsidR="00074D43" w:rsidRPr="00074D43">
        <w:rPr>
          <w:lang w:val="en-US"/>
        </w:rPr>
        <w:t xml:space="preserve"> </w:t>
      </w:r>
      <w:r w:rsidR="00074D43" w:rsidRPr="00074D43">
        <w:rPr>
          <w:rFonts w:ascii="Times New Roman" w:eastAsia="Times New Roman" w:hAnsi="Times New Roman" w:cs="Times New Roman"/>
          <w:szCs w:val="24"/>
          <w:lang w:val="en-US" w:eastAsia="es-ES"/>
        </w:rPr>
        <w:t>Scientific Committee on Emerging and</w:t>
      </w:r>
      <w:r w:rsidR="00074D43">
        <w:rPr>
          <w:rFonts w:ascii="Times New Roman" w:eastAsia="Times New Roman" w:hAnsi="Times New Roman" w:cs="Times New Roman"/>
          <w:szCs w:val="24"/>
          <w:lang w:val="en-US" w:eastAsia="es-ES"/>
        </w:rPr>
        <w:t xml:space="preserve"> Newly Identified Health Risks </w:t>
      </w:r>
      <w:r w:rsidR="00074D43" w:rsidRPr="00074D43">
        <w:rPr>
          <w:rFonts w:ascii="Times New Roman" w:eastAsia="Times New Roman" w:hAnsi="Times New Roman" w:cs="Times New Roman"/>
          <w:szCs w:val="24"/>
          <w:lang w:val="en-US" w:eastAsia="es-ES"/>
        </w:rPr>
        <w:t>SCENIHR</w:t>
      </w:r>
      <w:r w:rsidR="00074D43">
        <w:rPr>
          <w:rFonts w:ascii="Times New Roman" w:eastAsia="Times New Roman" w:hAnsi="Times New Roman" w:cs="Times New Roman"/>
          <w:szCs w:val="24"/>
          <w:lang w:val="en-US" w:eastAsia="es-ES"/>
        </w:rPr>
        <w:t>)</w:t>
      </w:r>
      <w:r w:rsidR="00220214">
        <w:rPr>
          <w:rFonts w:ascii="Times New Roman" w:eastAsia="Times New Roman" w:hAnsi="Times New Roman" w:cs="Times New Roman"/>
          <w:szCs w:val="24"/>
          <w:lang w:val="en-US" w:eastAsia="es-ES"/>
        </w:rPr>
        <w:t xml:space="preserve"> </w:t>
      </w:r>
      <w:r w:rsidR="00BC0535">
        <w:rPr>
          <w:rFonts w:ascii="Times New Roman" w:eastAsia="Times New Roman" w:hAnsi="Times New Roman" w:cs="Times New Roman"/>
          <w:szCs w:val="24"/>
          <w:lang w:val="en-US" w:eastAsia="es-ES"/>
        </w:rPr>
        <w:t xml:space="preserve">the </w:t>
      </w:r>
      <w:r w:rsidR="00BC0535" w:rsidRPr="00273E11">
        <w:rPr>
          <w:rFonts w:ascii="Times New Roman" w:eastAsia="Times New Roman" w:hAnsi="Times New Roman" w:cs="Times New Roman"/>
          <w:szCs w:val="24"/>
          <w:lang w:val="en-US" w:eastAsia="es-ES"/>
        </w:rPr>
        <w:t>thorough</w:t>
      </w:r>
      <w:r w:rsidR="00220214" w:rsidRPr="00220214">
        <w:rPr>
          <w:rFonts w:ascii="Times New Roman" w:eastAsia="Times New Roman" w:hAnsi="Times New Roman" w:cs="Times New Roman"/>
          <w:szCs w:val="24"/>
          <w:lang w:val="en-US" w:eastAsia="es-ES"/>
        </w:rPr>
        <w:t xml:space="preserve"> the relations</w:t>
      </w:r>
      <w:r w:rsidR="00220214">
        <w:rPr>
          <w:rFonts w:ascii="Times New Roman" w:eastAsia="Times New Roman" w:hAnsi="Times New Roman" w:cs="Times New Roman"/>
          <w:szCs w:val="24"/>
          <w:lang w:val="en-US" w:eastAsia="es-ES"/>
        </w:rPr>
        <w:t xml:space="preserve"> for TC 210 and ISO TC </w:t>
      </w:r>
      <w:r w:rsidR="00BC0535">
        <w:rPr>
          <w:rFonts w:ascii="Times New Roman" w:eastAsia="Times New Roman" w:hAnsi="Times New Roman" w:cs="Times New Roman"/>
          <w:szCs w:val="24"/>
          <w:lang w:val="en-US" w:eastAsia="es-ES"/>
        </w:rPr>
        <w:t>229 and IEC TC 113.</w:t>
      </w:r>
      <w:r w:rsidRPr="00273E11">
        <w:rPr>
          <w:rFonts w:ascii="Times New Roman" w:eastAsia="Times New Roman" w:hAnsi="Times New Roman" w:cs="Times New Roman"/>
          <w:szCs w:val="24"/>
          <w:lang w:val="en-US" w:eastAsia="es-ES"/>
        </w:rPr>
        <w:t xml:space="preserve">      .</w:t>
      </w:r>
    </w:p>
    <w:p w:rsidR="00FF33D6" w:rsidRPr="00C07F21" w:rsidRDefault="00C07F21" w:rsidP="00FF33D6">
      <w:pPr>
        <w:rPr>
          <w:rFonts w:ascii="Times New Roman" w:hAnsi="Times New Roman" w:cs="Times New Roman"/>
          <w:lang w:val="en-US"/>
        </w:rPr>
      </w:pPr>
      <w:r>
        <w:rPr>
          <w:rFonts w:ascii="Times New Roman" w:hAnsi="Times New Roman" w:cs="Times New Roman"/>
          <w:lang w:val="en-US"/>
        </w:rPr>
        <w:t>The</w:t>
      </w:r>
      <w:r w:rsidR="008165AD" w:rsidRPr="00E11DB8">
        <w:rPr>
          <w:rFonts w:ascii="Times New Roman" w:hAnsi="Times New Roman" w:cs="Times New Roman"/>
          <w:lang w:val="en-US"/>
        </w:rPr>
        <w:t xml:space="preserve"> convergence of technologies is the technical scientific revolution of the XXI century (Willian Sims.Mihail Rocco), The technical comisicion TC 229 ISO / IEC TC 113.Fue created in 2005 in order to avoid technical barriers to trade since according Lux reserch create products that nanotechnologies will amount to a value of 3Teradolar, in our work we will evaluate this commission and liason with other technical committees example is the liason with tecnico210 committee, which is responsible for the medical device industry standardize missing heavily regulated, we had the hope that These used Guidance on the Determination of Potential Health Effects of Nanomaterials Used in Medical Devices (is Scientific Committee on Emerging and Newly Identified Health Risks SCENIHR) the thorough the relations for TC 210 and ISO TC 229 and IEC TC 113. </w:t>
      </w:r>
      <w:r>
        <w:rPr>
          <w:rFonts w:ascii="Times New Roman" w:hAnsi="Times New Roman" w:cs="Times New Roman"/>
          <w:lang w:val="en-US"/>
        </w:rPr>
        <w:t xml:space="preserve">In </w:t>
      </w:r>
      <w:r w:rsidR="008165AD" w:rsidRPr="00E11DB8">
        <w:rPr>
          <w:rFonts w:ascii="Times New Roman" w:hAnsi="Times New Roman" w:cs="Times New Roman"/>
          <w:lang w:val="en-US"/>
        </w:rPr>
        <w:t xml:space="preserve">visions but not so as it does not take into account that the NC- ISO 14971y the NC-ISO 10993serie is to establish a risk management process within the management system </w:t>
      </w:r>
      <w:r>
        <w:rPr>
          <w:rFonts w:ascii="Times New Roman" w:hAnsi="Times New Roman" w:cs="Times New Roman"/>
          <w:lang w:val="en-US"/>
        </w:rPr>
        <w:t xml:space="preserve"> quality. </w:t>
      </w:r>
      <w:r w:rsidRPr="00C07F21">
        <w:rPr>
          <w:rFonts w:ascii="Times New Roman" w:hAnsi="Times New Roman" w:cs="Times New Roman"/>
          <w:lang w:val="en-US"/>
        </w:rPr>
        <w:t>And although</w:t>
      </w:r>
      <w:r>
        <w:rPr>
          <w:rFonts w:ascii="Times New Roman" w:hAnsi="Times New Roman" w:cs="Times New Roman"/>
          <w:lang w:val="en-US"/>
        </w:rPr>
        <w:t>.</w:t>
      </w:r>
      <w:r w:rsidR="008165AD" w:rsidRPr="00E11DB8">
        <w:rPr>
          <w:rFonts w:ascii="Times New Roman" w:hAnsi="Times New Roman" w:cs="Times New Roman"/>
          <w:lang w:val="en-US"/>
        </w:rPr>
        <w:t xml:space="preserve">convergence of technologies is can be set in pairs or trios (NB, NBI, ...) at the nanoscale (I 100 nm) govern the phenomena of quantum mechanics that brings a reedefinicion the international system of units essential element in the evaluation of conformity and a paradigm shift that must be learned from nature and not the domain of </w:t>
      </w:r>
      <w:r w:rsidR="003437DE" w:rsidRPr="00E11DB8">
        <w:rPr>
          <w:rFonts w:ascii="Times New Roman" w:hAnsi="Times New Roman" w:cs="Times New Roman"/>
          <w:lang w:val="en-US"/>
        </w:rPr>
        <w:t>this’s</w:t>
      </w:r>
      <w:r w:rsidR="008165AD" w:rsidRPr="00E11DB8">
        <w:rPr>
          <w:rFonts w:ascii="Times New Roman" w:hAnsi="Times New Roman" w:cs="Times New Roman"/>
          <w:lang w:val="en-US"/>
        </w:rPr>
        <w:t xml:space="preserve"> want </w:t>
      </w:r>
      <w:r w:rsidR="003437DE" w:rsidRPr="00E11DB8">
        <w:rPr>
          <w:rFonts w:ascii="Times New Roman" w:hAnsi="Times New Roman" w:cs="Times New Roman"/>
          <w:lang w:val="en-US"/>
        </w:rPr>
        <w:t>producer</w:t>
      </w:r>
      <w:r w:rsidR="008165AD" w:rsidRPr="00E11DB8">
        <w:rPr>
          <w:rFonts w:ascii="Times New Roman" w:hAnsi="Times New Roman" w:cs="Times New Roman"/>
          <w:lang w:val="en-US"/>
        </w:rPr>
        <w:t xml:space="preserve"> million </w:t>
      </w:r>
      <w:r w:rsidR="003437DE" w:rsidRPr="00E11DB8">
        <w:rPr>
          <w:rFonts w:ascii="Times New Roman" w:hAnsi="Times New Roman" w:cs="Times New Roman"/>
          <w:lang w:val="en-US"/>
        </w:rPr>
        <w:t>tons o</w:t>
      </w:r>
      <w:r w:rsidR="003437DE" w:rsidRPr="008165AD">
        <w:rPr>
          <w:rFonts w:ascii="Calibri" w:hAnsi="Calibri" w:cs="Calibri"/>
          <w:lang w:val="en-US"/>
        </w:rPr>
        <w:t>f</w:t>
      </w:r>
      <w:r w:rsidR="008165AD" w:rsidRPr="008165AD">
        <w:rPr>
          <w:rFonts w:ascii="Calibri" w:hAnsi="Calibri" w:cs="Calibri"/>
          <w:lang w:val="en-US"/>
        </w:rPr>
        <w:t xml:space="preserve"> </w:t>
      </w:r>
      <w:r w:rsidR="008165AD" w:rsidRPr="00C07F21">
        <w:rPr>
          <w:rFonts w:ascii="Times New Roman" w:hAnsi="Times New Roman" w:cs="Times New Roman"/>
          <w:lang w:val="en-US"/>
        </w:rPr>
        <w:t>products with low energy consumption and low impact nature is capable</w:t>
      </w:r>
      <w:r w:rsidR="003437DE" w:rsidRPr="00C07F21">
        <w:rPr>
          <w:rFonts w:ascii="Times New Roman" w:hAnsi="Times New Roman" w:cs="Times New Roman"/>
        </w:rPr>
        <w:t xml:space="preserve"> </w:t>
      </w:r>
      <w:r w:rsidRPr="00C07F21">
        <w:rPr>
          <w:rFonts w:ascii="Times New Roman" w:hAnsi="Times New Roman" w:cs="Times New Roman"/>
          <w:lang w:val="en-US"/>
        </w:rPr>
        <w:t>environmental</w:t>
      </w:r>
      <w:r w:rsidR="008165AD" w:rsidRPr="00C07F21">
        <w:rPr>
          <w:rFonts w:ascii="Times New Roman" w:hAnsi="Times New Roman" w:cs="Times New Roman"/>
          <w:lang w:val="en-US"/>
        </w:rPr>
        <w:t xml:space="preserve"> </w:t>
      </w:r>
      <w:r w:rsidR="003437DE" w:rsidRPr="00C07F21">
        <w:rPr>
          <w:rFonts w:ascii="Times New Roman" w:hAnsi="Times New Roman" w:cs="Times New Roman"/>
          <w:lang w:val="en-US"/>
        </w:rPr>
        <w:t xml:space="preserve"> </w:t>
      </w:r>
      <w:r w:rsidR="008165AD" w:rsidRPr="00C07F21">
        <w:rPr>
          <w:rFonts w:ascii="Times New Roman" w:hAnsi="Times New Roman" w:cs="Times New Roman"/>
          <w:lang w:val="en-US"/>
        </w:rPr>
        <w:t>.</w:t>
      </w:r>
      <w:r w:rsidR="003437DE" w:rsidRPr="00C07F21">
        <w:rPr>
          <w:rFonts w:ascii="Times New Roman" w:hAnsi="Times New Roman" w:cs="Times New Roman"/>
          <w:lang w:val="en-US"/>
        </w:rPr>
        <w:t xml:space="preserve">The </w:t>
      </w:r>
      <w:r w:rsidR="008165AD" w:rsidRPr="00C07F21">
        <w:rPr>
          <w:rFonts w:ascii="Times New Roman" w:hAnsi="Times New Roman" w:cs="Times New Roman"/>
          <w:lang w:val="en-US"/>
        </w:rPr>
        <w:t xml:space="preserve"> </w:t>
      </w:r>
      <w:r w:rsidR="003437DE" w:rsidRPr="00C07F21">
        <w:rPr>
          <w:rFonts w:ascii="Times New Roman" w:hAnsi="Times New Roman" w:cs="Times New Roman"/>
          <w:lang w:val="en-US"/>
        </w:rPr>
        <w:t>producer</w:t>
      </w:r>
      <w:r w:rsidR="008165AD" w:rsidRPr="00C07F21">
        <w:rPr>
          <w:rFonts w:ascii="Times New Roman" w:hAnsi="Times New Roman" w:cs="Times New Roman"/>
          <w:lang w:val="en-US"/>
        </w:rPr>
        <w:t xml:space="preserve"> you so </w:t>
      </w:r>
      <w:r w:rsidR="003437DE" w:rsidRPr="00C07F21">
        <w:rPr>
          <w:rFonts w:ascii="Times New Roman" w:hAnsi="Times New Roman" w:cs="Times New Roman"/>
          <w:lang w:val="en-US"/>
        </w:rPr>
        <w:t>include</w:t>
      </w:r>
      <w:r w:rsidR="008165AD" w:rsidRPr="00C07F21">
        <w:rPr>
          <w:rFonts w:ascii="Times New Roman" w:hAnsi="Times New Roman" w:cs="Times New Roman"/>
          <w:lang w:val="en-US"/>
        </w:rPr>
        <w:t xml:space="preserve"> us who are a product of the nature</w:t>
      </w:r>
    </w:p>
    <w:p w:rsidR="00FF33D6" w:rsidRPr="008165AD" w:rsidRDefault="00FF33D6" w:rsidP="00FF33D6">
      <w:pPr>
        <w:rPr>
          <w:rFonts w:ascii="Calibri" w:hAnsi="Calibri" w:cs="Calibri"/>
          <w:lang w:val="en-US"/>
        </w:rPr>
      </w:pPr>
    </w:p>
    <w:p w:rsidR="00FF33D6" w:rsidRPr="008165AD" w:rsidRDefault="00FF33D6" w:rsidP="00FF33D6">
      <w:pPr>
        <w:rPr>
          <w:rFonts w:ascii="Calibri" w:hAnsi="Calibri" w:cs="Calibri"/>
          <w:lang w:val="en-US"/>
        </w:rPr>
      </w:pPr>
    </w:p>
    <w:p w:rsidR="00FF33D6" w:rsidRDefault="00FF33D6" w:rsidP="00FF33D6">
      <w:pPr>
        <w:rPr>
          <w:lang w:val="en-US"/>
        </w:rPr>
      </w:pPr>
    </w:p>
    <w:p w:rsidR="004D15E5" w:rsidRDefault="008165AD" w:rsidP="00FF33D6">
      <w:pPr>
        <w:rPr>
          <w:lang w:val="en-US"/>
        </w:rPr>
      </w:pPr>
      <w:r w:rsidRPr="008165AD">
        <w:rPr>
          <w:lang w:val="en-US"/>
        </w:rPr>
        <w:t xml:space="preserve"> </w:t>
      </w:r>
      <w:r>
        <w:rPr>
          <w:lang w:val="en-US"/>
        </w:rPr>
        <w:t xml:space="preserve"> </w:t>
      </w:r>
    </w:p>
    <w:p w:rsidR="00FF33D6" w:rsidRPr="00FF33D6" w:rsidRDefault="008165AD" w:rsidP="00FF33D6">
      <w:pPr>
        <w:rPr>
          <w:lang w:val="en-US"/>
        </w:rPr>
      </w:pPr>
      <w:r>
        <w:rPr>
          <w:lang w:val="en-US"/>
        </w:rPr>
        <w:t xml:space="preserve"> </w:t>
      </w:r>
    </w:p>
    <w:p w:rsidR="00FF33D6" w:rsidRPr="00FF33D6" w:rsidRDefault="00FF33D6" w:rsidP="008165AD">
      <w:pPr>
        <w:rPr>
          <w:lang w:val="en-US"/>
        </w:rPr>
      </w:pPr>
      <w:r w:rsidRPr="00FF33D6">
        <w:rPr>
          <w:lang w:val="en-US"/>
        </w:rPr>
        <w:t xml:space="preserve">   </w:t>
      </w:r>
      <w:r w:rsidR="008165AD">
        <w:rPr>
          <w:lang w:val="en-US"/>
        </w:rPr>
        <w:t xml:space="preserve"> </w:t>
      </w:r>
    </w:p>
    <w:p w:rsidR="00C12E37" w:rsidRPr="00273E11" w:rsidRDefault="00FF33D6" w:rsidP="001412EC">
      <w:pPr>
        <w:rPr>
          <w:lang w:val="en-US"/>
        </w:rPr>
      </w:pPr>
      <w:r w:rsidRPr="00FF33D6">
        <w:rPr>
          <w:lang w:val="en-US"/>
        </w:rPr>
        <w:t xml:space="preserve">    </w:t>
      </w:r>
      <w:r w:rsidR="001412EC">
        <w:rPr>
          <w:lang w:val="en-US"/>
        </w:rPr>
        <w:t xml:space="preserve"> </w:t>
      </w:r>
    </w:p>
    <w:sectPr w:rsidR="00C12E37" w:rsidRPr="00273E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7975" w:rsidRDefault="005A7975" w:rsidP="004D15E5">
      <w:pPr>
        <w:spacing w:after="0" w:line="240" w:lineRule="auto"/>
      </w:pPr>
      <w:r>
        <w:separator/>
      </w:r>
    </w:p>
  </w:endnote>
  <w:endnote w:type="continuationSeparator" w:id="0">
    <w:p w:rsidR="005A7975" w:rsidRDefault="005A7975" w:rsidP="004D1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7975" w:rsidRDefault="005A7975" w:rsidP="004D15E5">
      <w:pPr>
        <w:spacing w:after="0" w:line="240" w:lineRule="auto"/>
      </w:pPr>
      <w:r>
        <w:separator/>
      </w:r>
    </w:p>
  </w:footnote>
  <w:footnote w:type="continuationSeparator" w:id="0">
    <w:p w:rsidR="005A7975" w:rsidRDefault="005A7975" w:rsidP="004D15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E11"/>
    <w:rsid w:val="00074D43"/>
    <w:rsid w:val="000E2259"/>
    <w:rsid w:val="001412EC"/>
    <w:rsid w:val="001E0CBC"/>
    <w:rsid w:val="00220214"/>
    <w:rsid w:val="00273E11"/>
    <w:rsid w:val="0031754B"/>
    <w:rsid w:val="003437DE"/>
    <w:rsid w:val="004D15E5"/>
    <w:rsid w:val="005A7975"/>
    <w:rsid w:val="008165AD"/>
    <w:rsid w:val="00830047"/>
    <w:rsid w:val="00836FCB"/>
    <w:rsid w:val="00894E35"/>
    <w:rsid w:val="008C031C"/>
    <w:rsid w:val="00967096"/>
    <w:rsid w:val="00A46265"/>
    <w:rsid w:val="00BC0535"/>
    <w:rsid w:val="00C07F21"/>
    <w:rsid w:val="00C12E37"/>
    <w:rsid w:val="00E11DB8"/>
    <w:rsid w:val="00FF33D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C7E597-96AC-4C1E-A292-95984E57D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D15E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D15E5"/>
    <w:rPr>
      <w:rFonts w:ascii="Tahoma" w:hAnsi="Tahoma" w:cs="Tahoma"/>
      <w:sz w:val="16"/>
      <w:szCs w:val="16"/>
    </w:rPr>
  </w:style>
  <w:style w:type="paragraph" w:styleId="Encabezado">
    <w:name w:val="header"/>
    <w:basedOn w:val="Normal"/>
    <w:link w:val="EncabezadoCar"/>
    <w:uiPriority w:val="99"/>
    <w:unhideWhenUsed/>
    <w:rsid w:val="004D15E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15E5"/>
  </w:style>
  <w:style w:type="paragraph" w:styleId="Piedepgina">
    <w:name w:val="footer"/>
    <w:basedOn w:val="Normal"/>
    <w:link w:val="PiedepginaCar"/>
    <w:uiPriority w:val="99"/>
    <w:unhideWhenUsed/>
    <w:rsid w:val="004D15E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1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2573</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BIOMAT</Company>
  <LinksUpToDate>false</LinksUpToDate>
  <CharactersWithSpaces>3034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Marquez</dc:creator>
  <cp:keywords/>
  <dc:description/>
  <cp:lastModifiedBy>ceramica</cp:lastModifiedBy>
  <cp:revision>2</cp:revision>
  <dcterms:created xsi:type="dcterms:W3CDTF">2018-02-19T01:46:00Z</dcterms:created>
  <dcterms:modified xsi:type="dcterms:W3CDTF">2018-02-19T01:46:00Z</dcterms:modified>
</cp:coreProperties>
</file>