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1A135" w14:textId="77777777" w:rsidR="00AE3E37" w:rsidRDefault="002A5DAE" w:rsidP="00494130">
      <w:pPr>
        <w:pStyle w:val="Heading1"/>
        <w:spacing w:before="170"/>
        <w:ind w:left="0"/>
      </w:pPr>
      <w:r>
        <w:rPr>
          <w:color w:val="337AB7"/>
        </w:rPr>
        <w:t xml:space="preserve">Precision </w:t>
      </w:r>
      <w:proofErr w:type="spellStart"/>
      <w:r>
        <w:rPr>
          <w:color w:val="337AB7"/>
        </w:rPr>
        <w:t>Biomolecular</w:t>
      </w:r>
      <w:proofErr w:type="spellEnd"/>
      <w:r>
        <w:rPr>
          <w:color w:val="337AB7"/>
        </w:rPr>
        <w:t xml:space="preserve"> Assembly at the Bio-Nano Interfaces towards Functional Hybrid Materials </w:t>
      </w:r>
    </w:p>
    <w:p w14:paraId="0102555C" w14:textId="77777777" w:rsidR="00A77CDF" w:rsidRDefault="00A77CDF" w:rsidP="002A5DAE">
      <w:pPr>
        <w:pStyle w:val="ListParagraph"/>
        <w:snapToGrid w:val="0"/>
        <w:spacing w:before="0"/>
        <w:ind w:left="720" w:firstLine="0"/>
        <w:contextualSpacing/>
        <w:jc w:val="left"/>
        <w:rPr>
          <w:rFonts w:ascii="Arial" w:hAnsi="Arial"/>
        </w:rPr>
      </w:pPr>
    </w:p>
    <w:p w14:paraId="51915B80" w14:textId="77777777" w:rsidR="002A5DAE" w:rsidRDefault="001B3CC6" w:rsidP="002A5DAE">
      <w:pPr>
        <w:pStyle w:val="ListParagraph"/>
        <w:snapToGrid w:val="0"/>
        <w:spacing w:before="0"/>
        <w:ind w:left="720" w:firstLine="0"/>
        <w:contextualSpacing/>
        <w:jc w:val="left"/>
        <w:rPr>
          <w:rFonts w:ascii="Arial" w:hAnsi="Arial"/>
        </w:rPr>
      </w:pPr>
      <w:r w:rsidRPr="002A5DAE">
        <w:rPr>
          <w:rFonts w:ascii="Arial" w:hAnsi="Arial"/>
        </w:rPr>
        <w:t>Candan Tamerler</w:t>
      </w:r>
      <w:r w:rsidR="005973B9" w:rsidRPr="002A5DAE">
        <w:rPr>
          <w:rFonts w:ascii="Arial" w:hAnsi="Arial"/>
        </w:rPr>
        <w:t xml:space="preserve">, </w:t>
      </w:r>
    </w:p>
    <w:p w14:paraId="5070165E" w14:textId="77777777" w:rsidR="001B3CC6" w:rsidRPr="002A5DAE" w:rsidRDefault="001B3CC6" w:rsidP="002A5DAE">
      <w:pPr>
        <w:pStyle w:val="ListParagraph"/>
        <w:snapToGrid w:val="0"/>
        <w:spacing w:before="0"/>
        <w:ind w:left="720" w:firstLine="0"/>
        <w:contextualSpacing/>
        <w:jc w:val="left"/>
        <w:rPr>
          <w:rFonts w:ascii="Arial" w:hAnsi="Arial" w:cs="Times New Roman"/>
        </w:rPr>
      </w:pPr>
      <w:r w:rsidRPr="002A5DAE">
        <w:rPr>
          <w:rFonts w:ascii="Arial" w:hAnsi="Arial" w:cs="Times New Roman"/>
        </w:rPr>
        <w:t>Wesley G. Cramer Professor</w:t>
      </w:r>
      <w:r w:rsidR="002A5DAE">
        <w:rPr>
          <w:rFonts w:ascii="Arial" w:hAnsi="Arial" w:cs="Times New Roman"/>
        </w:rPr>
        <w:t xml:space="preserve">, </w:t>
      </w:r>
      <w:r w:rsidRPr="002A5DAE">
        <w:rPr>
          <w:rFonts w:ascii="Arial" w:hAnsi="Arial" w:cs="Times New Roman"/>
        </w:rPr>
        <w:t xml:space="preserve">Mechanical Engineering Department, Bioengineering Program, </w:t>
      </w:r>
      <w:r w:rsidR="002A5DAE">
        <w:rPr>
          <w:rFonts w:ascii="Arial" w:hAnsi="Arial" w:cs="Times New Roman"/>
        </w:rPr>
        <w:t xml:space="preserve">Institute for Bioengineering Research, </w:t>
      </w:r>
      <w:r w:rsidRPr="002A5DAE">
        <w:rPr>
          <w:rFonts w:ascii="Arial" w:hAnsi="Arial" w:cs="Times New Roman"/>
        </w:rPr>
        <w:t>University of Kansas</w:t>
      </w:r>
    </w:p>
    <w:p w14:paraId="7716E36B" w14:textId="77777777" w:rsidR="00AE3E37" w:rsidRDefault="00AE3E37" w:rsidP="001B3CC6">
      <w:pPr>
        <w:pStyle w:val="ListParagraph"/>
        <w:snapToGrid w:val="0"/>
        <w:spacing w:before="0" w:line="240" w:lineRule="auto"/>
        <w:ind w:left="720" w:firstLine="0"/>
        <w:contextualSpacing/>
        <w:jc w:val="left"/>
        <w:rPr>
          <w:rFonts w:ascii="Arial"/>
          <w:sz w:val="20"/>
        </w:rPr>
      </w:pPr>
    </w:p>
    <w:p w14:paraId="441F86D1" w14:textId="77777777" w:rsidR="00AE3E37" w:rsidRDefault="00AE3E37">
      <w:pPr>
        <w:pStyle w:val="BodyText"/>
        <w:spacing w:before="3"/>
        <w:rPr>
          <w:rFonts w:ascii="Arial"/>
          <w:sz w:val="21"/>
        </w:rPr>
      </w:pPr>
    </w:p>
    <w:p w14:paraId="0883DF0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60F3CD2" w14:textId="77777777" w:rsidR="00AE3E37" w:rsidRDefault="00A9710C">
      <w:pPr>
        <w:pStyle w:val="Heading3"/>
        <w:spacing w:before="147"/>
        <w:jc w:val="both"/>
      </w:pPr>
      <w:r>
        <w:rPr>
          <w:color w:val="BF5A14"/>
        </w:rPr>
        <w:lastRenderedPageBreak/>
        <w:t>Abstract</w:t>
      </w:r>
    </w:p>
    <w:p w14:paraId="519D301C" w14:textId="77777777" w:rsidR="00A77CDF" w:rsidRDefault="00A77CDF">
      <w:pPr>
        <w:pStyle w:val="BodyText"/>
        <w:spacing w:before="90" w:line="280" w:lineRule="auto"/>
        <w:ind w:left="100"/>
        <w:jc w:val="both"/>
      </w:pPr>
    </w:p>
    <w:p w14:paraId="164B8AA0" w14:textId="77777777" w:rsidR="00AE3E37" w:rsidRDefault="002A5DAE">
      <w:pPr>
        <w:pStyle w:val="BodyText"/>
        <w:spacing w:before="90" w:line="280" w:lineRule="auto"/>
        <w:ind w:left="100"/>
        <w:jc w:val="both"/>
      </w:pPr>
      <w:r w:rsidRPr="002A5DAE">
        <w:t xml:space="preserve">Bio-Nanomaterial interfaces and surfaces is one of the most rapidly expanding fields that </w:t>
      </w:r>
      <w:proofErr w:type="gramStart"/>
      <w:r w:rsidRPr="002A5DAE">
        <w:t>is</w:t>
      </w:r>
      <w:proofErr w:type="gramEnd"/>
      <w:r w:rsidRPr="002A5DAE">
        <w:t xml:space="preserve"> dynamic across the disciplines from engineering to life sciences. All solid material systems have boundaries, of which the properties are different from bulk material at the </w:t>
      </w:r>
      <w:proofErr w:type="spellStart"/>
      <w:r w:rsidRPr="002A5DAE">
        <w:t>nanoscale</w:t>
      </w:r>
      <w:proofErr w:type="spellEnd"/>
      <w:r w:rsidRPr="002A5DAE">
        <w:t>. How these “in-between regions” merge into one another becomes a critical challenge, and also a fascinating question</w:t>
      </w:r>
      <w:r>
        <w:t>,</w:t>
      </w:r>
      <w:r w:rsidRPr="002A5DAE">
        <w:t xml:space="preserve"> which has moved to the forefront in the development of new technologies ranging from biomedical to energy production. Biological materials provide the inspiration for harnessing design strategies to develop innovative materials that simultaneously self-assembled, self-organized and self-regulated</w:t>
      </w:r>
      <w:proofErr w:type="gramStart"/>
      <w:r w:rsidRPr="002A5DAE">
        <w:t>;</w:t>
      </w:r>
      <w:proofErr w:type="gramEnd"/>
      <w:r w:rsidRPr="002A5DAE">
        <w:t xml:space="preserve"> characteristics that are intricate to achieve in purely synthetic systems. Proteins play an essential role in fabrication of biological materials due to their diverse functions ranging from structural to biochemical. The ability to mimic any of these functions can be a game changer in designing new class of biologically functional materials and devices. Molecular recognition guides the interfacial interactions in biological materials. Recognizing this, our group has been exploring the smaller protein domains, i.e. peptides as the key fundamental building blocks to mimic the molecular recognition at the solid material interfaces. Our approach includes decoding the peptide-material interactions and utilizing them in the </w:t>
      </w:r>
      <w:r w:rsidRPr="002A5DAE">
        <w:rPr>
          <w:bCs/>
        </w:rPr>
        <w:t>precision assembly of abiotic/biotic materials</w:t>
      </w:r>
      <w:r w:rsidRPr="002A5DAE">
        <w:t xml:space="preserve">. </w:t>
      </w:r>
      <w:r w:rsidRPr="002A5DAE">
        <w:rPr>
          <w:bCs/>
        </w:rPr>
        <w:t xml:space="preserve">Building upon the modularity of protein domains, we further engineer these material selective peptide based building blocks to incorporate additional functions as multifunctional chimeric molecules ranging from short peptide chimera to recombinant fusion proteins. Armed with an extensive array of multifunctional molecular units, we tackle different technological areas built upon the self-organized </w:t>
      </w:r>
      <w:proofErr w:type="spellStart"/>
      <w:r w:rsidRPr="002A5DAE">
        <w:rPr>
          <w:bCs/>
        </w:rPr>
        <w:t>biomolecular</w:t>
      </w:r>
      <w:proofErr w:type="spellEnd"/>
      <w:r w:rsidRPr="002A5DAE">
        <w:rPr>
          <w:bCs/>
        </w:rPr>
        <w:t>-solid interfaces.</w:t>
      </w:r>
      <w:r w:rsidRPr="002A5DAE">
        <w:t xml:space="preserve"> Presented specific </w:t>
      </w:r>
      <w:r w:rsidRPr="002A5DAE">
        <w:rPr>
          <w:bCs/>
        </w:rPr>
        <w:t xml:space="preserve">examples will include </w:t>
      </w:r>
      <w:proofErr w:type="spellStart"/>
      <w:r w:rsidRPr="002A5DAE">
        <w:rPr>
          <w:bCs/>
        </w:rPr>
        <w:t>biofunctionalization</w:t>
      </w:r>
      <w:proofErr w:type="spellEnd"/>
      <w:r w:rsidRPr="002A5DAE">
        <w:rPr>
          <w:bCs/>
        </w:rPr>
        <w:t xml:space="preserve"> of surfaces with bioactive as well as bio-repulsive attributes, protein/peptide based hybrid </w:t>
      </w:r>
      <w:proofErr w:type="spellStart"/>
      <w:r w:rsidRPr="002A5DAE">
        <w:rPr>
          <w:bCs/>
        </w:rPr>
        <w:t>nanoassemblies</w:t>
      </w:r>
      <w:proofErr w:type="spellEnd"/>
      <w:r w:rsidRPr="002A5DAE">
        <w:rPr>
          <w:bCs/>
        </w:rPr>
        <w:t xml:space="preserve"> for targeting and sensing, </w:t>
      </w:r>
      <w:proofErr w:type="spellStart"/>
      <w:r w:rsidRPr="002A5DAE">
        <w:rPr>
          <w:bCs/>
        </w:rPr>
        <w:t>nanofibers</w:t>
      </w:r>
      <w:proofErr w:type="spellEnd"/>
      <w:r w:rsidRPr="002A5DAE">
        <w:rPr>
          <w:bCs/>
        </w:rPr>
        <w:t xml:space="preserve"> that are integrated with fluorescence proteins and nanoparticles pairs and </w:t>
      </w:r>
      <w:proofErr w:type="spellStart"/>
      <w:r w:rsidRPr="002A5DAE">
        <w:rPr>
          <w:bCs/>
        </w:rPr>
        <w:t>bioenabled</w:t>
      </w:r>
      <w:proofErr w:type="spellEnd"/>
      <w:r w:rsidRPr="002A5DAE">
        <w:rPr>
          <w:bCs/>
        </w:rPr>
        <w:t xml:space="preserve"> mineralization. </w:t>
      </w:r>
    </w:p>
    <w:p w14:paraId="6B11D78A" w14:textId="77777777" w:rsidR="002A5DAE" w:rsidRPr="002A5DAE" w:rsidRDefault="00A77CDF" w:rsidP="002A5DAE">
      <w:pPr>
        <w:pStyle w:val="Heading3"/>
        <w:spacing w:before="74"/>
      </w:pPr>
      <w:r>
        <w:rPr>
          <w:b w:val="0"/>
          <w:noProof/>
          <w:sz w:val="16"/>
        </w:rPr>
        <mc:AlternateContent>
          <mc:Choice Requires="wps">
            <w:drawing>
              <wp:anchor distT="0" distB="0" distL="114300" distR="114300" simplePos="0" relativeHeight="251659264" behindDoc="0" locked="0" layoutInCell="1" allowOverlap="1" wp14:anchorId="3DE6510A" wp14:editId="47BFBC95">
                <wp:simplePos x="0" y="0"/>
                <wp:positionH relativeFrom="column">
                  <wp:posOffset>3562350</wp:posOffset>
                </wp:positionH>
                <wp:positionV relativeFrom="paragraph">
                  <wp:posOffset>-4900295</wp:posOffset>
                </wp:positionV>
                <wp:extent cx="3143250" cy="24003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3143250" cy="2400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CC71D1" w14:textId="77777777" w:rsidR="004B7E23" w:rsidRDefault="004B7E23">
                            <w:r>
                              <w:rPr>
                                <w:noProof/>
                              </w:rPr>
                              <w:drawing>
                                <wp:inline distT="0" distB="0" distL="0" distR="0" wp14:anchorId="6C97E12D" wp14:editId="19A65A82">
                                  <wp:extent cx="2912894" cy="1910387"/>
                                  <wp:effectExtent l="0" t="0" r="825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236" cy="1911267"/>
                                          </a:xfrm>
                                          <a:prstGeom prst="rect">
                                            <a:avLst/>
                                          </a:prstGeom>
                                          <a:noFill/>
                                          <a:ln>
                                            <a:noFill/>
                                          </a:ln>
                                        </pic:spPr>
                                      </pic:pic>
                                    </a:graphicData>
                                  </a:graphic>
                                </wp:inline>
                              </w:drawing>
                            </w:r>
                          </w:p>
                          <w:p w14:paraId="2C374BF3" w14:textId="77777777" w:rsidR="004B7E23" w:rsidRPr="00A77CDF" w:rsidRDefault="004B7E23">
                            <w:pPr>
                              <w:rPr>
                                <w:sz w:val="18"/>
                              </w:rPr>
                            </w:pPr>
                            <w:r w:rsidRPr="00A77CDF">
                              <w:rPr>
                                <w:sz w:val="18"/>
                              </w:rPr>
                              <w:t xml:space="preserve">Figure: Tunable Interactions at the Bio-Nano Interfaces results in diverse </w:t>
                            </w:r>
                            <w:proofErr w:type="spellStart"/>
                            <w:r w:rsidRPr="00A77CDF">
                              <w:rPr>
                                <w:sz w:val="18"/>
                              </w:rPr>
                              <w:t>biomolecular</w:t>
                            </w:r>
                            <w:proofErr w:type="spellEnd"/>
                            <w:r w:rsidRPr="00A77CDF">
                              <w:rPr>
                                <w:sz w:val="18"/>
                              </w:rPr>
                              <w:t xml:space="preserve"> hybrid materials systems impacting diverse applications including medicine and technology. </w:t>
                            </w:r>
                          </w:p>
                          <w:p w14:paraId="606967C4" w14:textId="77777777" w:rsidR="004B7E23" w:rsidRDefault="004B7E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80.5pt;margin-top:-385.8pt;width:247.5pt;height:1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" filled="f" stroked="f">
                <v:textbox>
                  <w:txbxContent>
                    <w:p w14:paraId="46CC71D1" w14:textId="77777777" w:rsidR="004B7E23" w:rsidRDefault="004B7E23">
                      <w:r>
                        <w:rPr>
                          <w:noProof/>
                        </w:rPr>
                        <w:drawing>
                          <wp:inline distT="0" distB="0" distL="0" distR="0" wp14:anchorId="6C97E12D" wp14:editId="19A65A82">
                            <wp:extent cx="2912894" cy="1910387"/>
                            <wp:effectExtent l="0" t="0" r="825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236" cy="1911267"/>
                                    </a:xfrm>
                                    <a:prstGeom prst="rect">
                                      <a:avLst/>
                                    </a:prstGeom>
                                    <a:noFill/>
                                    <a:ln>
                                      <a:noFill/>
                                    </a:ln>
                                  </pic:spPr>
                                </pic:pic>
                              </a:graphicData>
                            </a:graphic>
                          </wp:inline>
                        </w:drawing>
                      </w:r>
                    </w:p>
                    <w:p w14:paraId="2C374BF3" w14:textId="77777777" w:rsidR="004B7E23" w:rsidRPr="00A77CDF" w:rsidRDefault="004B7E23">
                      <w:pPr>
                        <w:rPr>
                          <w:sz w:val="18"/>
                        </w:rPr>
                      </w:pPr>
                      <w:r w:rsidRPr="00A77CDF">
                        <w:rPr>
                          <w:sz w:val="18"/>
                        </w:rPr>
                        <w:t xml:space="preserve">Figure: Tunable Interactions at the Bio-Nano Interfaces results in diverse </w:t>
                      </w:r>
                      <w:proofErr w:type="spellStart"/>
                      <w:r w:rsidRPr="00A77CDF">
                        <w:rPr>
                          <w:sz w:val="18"/>
                        </w:rPr>
                        <w:t>biomolecular</w:t>
                      </w:r>
                      <w:proofErr w:type="spellEnd"/>
                      <w:r w:rsidRPr="00A77CDF">
                        <w:rPr>
                          <w:sz w:val="18"/>
                        </w:rPr>
                        <w:t xml:space="preserve"> hybrid materials systems impacting diverse applications including medicine and technology. </w:t>
                      </w:r>
                    </w:p>
                    <w:p w14:paraId="606967C4" w14:textId="77777777" w:rsidR="004B7E23" w:rsidRDefault="004B7E23"/>
                  </w:txbxContent>
                </v:textbox>
                <w10:wrap type="square"/>
              </v:shape>
            </w:pict>
          </mc:Fallback>
        </mc:AlternateContent>
      </w:r>
      <w:r w:rsidR="00A9710C">
        <w:rPr>
          <w:b w:val="0"/>
        </w:rPr>
        <w:br w:type="column"/>
      </w:r>
    </w:p>
    <w:p w14:paraId="2686CAE9" w14:textId="77777777" w:rsidR="005973B9" w:rsidRDefault="005973B9" w:rsidP="005973B9">
      <w:pPr>
        <w:spacing w:line="204" w:lineRule="exact"/>
        <w:rPr>
          <w:rFonts w:ascii="Arial"/>
          <w:b/>
          <w:sz w:val="20"/>
        </w:rPr>
      </w:pPr>
      <w:r>
        <w:rPr>
          <w:rFonts w:ascii="Arial"/>
          <w:b/>
          <w:color w:val="BF5A14"/>
          <w:sz w:val="20"/>
        </w:rPr>
        <w:t xml:space="preserve">Recent Publications </w:t>
      </w:r>
    </w:p>
    <w:p w14:paraId="1C231733" w14:textId="77777777" w:rsidR="004B7E23" w:rsidRPr="004B7E23" w:rsidRDefault="004B7E23" w:rsidP="004B7E23">
      <w:pPr>
        <w:pStyle w:val="ListParagraph"/>
        <w:numPr>
          <w:ilvl w:val="0"/>
          <w:numId w:val="3"/>
        </w:numPr>
        <w:tabs>
          <w:tab w:val="left" w:pos="384"/>
        </w:tabs>
        <w:spacing w:before="103" w:line="216" w:lineRule="exact"/>
        <w:ind w:right="138" w:hanging="283"/>
        <w:rPr>
          <w:sz w:val="18"/>
        </w:rPr>
      </w:pPr>
      <w:proofErr w:type="spellStart"/>
      <w:r w:rsidRPr="004B7E23">
        <w:rPr>
          <w:bCs/>
          <w:sz w:val="18"/>
        </w:rPr>
        <w:t>Poudel</w:t>
      </w:r>
      <w:proofErr w:type="spellEnd"/>
      <w:r w:rsidRPr="004B7E23">
        <w:rPr>
          <w:bCs/>
          <w:sz w:val="18"/>
        </w:rPr>
        <w:t xml:space="preserve"> L, </w:t>
      </w:r>
      <w:r w:rsidRPr="004B7E23">
        <w:rPr>
          <w:b/>
          <w:bCs/>
          <w:sz w:val="18"/>
        </w:rPr>
        <w:t>Tamerler C</w:t>
      </w:r>
      <w:r>
        <w:rPr>
          <w:bCs/>
          <w:sz w:val="18"/>
        </w:rPr>
        <w:t xml:space="preserve">, </w:t>
      </w:r>
      <w:proofErr w:type="spellStart"/>
      <w:r>
        <w:rPr>
          <w:bCs/>
          <w:sz w:val="18"/>
        </w:rPr>
        <w:t>Misra</w:t>
      </w:r>
      <w:proofErr w:type="spellEnd"/>
      <w:r>
        <w:rPr>
          <w:bCs/>
          <w:sz w:val="18"/>
        </w:rPr>
        <w:t xml:space="preserve"> A, </w:t>
      </w:r>
      <w:proofErr w:type="spellStart"/>
      <w:r>
        <w:rPr>
          <w:bCs/>
          <w:sz w:val="18"/>
        </w:rPr>
        <w:t>Ching</w:t>
      </w:r>
      <w:proofErr w:type="spellEnd"/>
      <w:r>
        <w:rPr>
          <w:bCs/>
          <w:sz w:val="18"/>
        </w:rPr>
        <w:t xml:space="preserve"> W-Y. (2018</w:t>
      </w:r>
      <w:r w:rsidRPr="004B7E23">
        <w:rPr>
          <w:bCs/>
          <w:sz w:val="18"/>
        </w:rPr>
        <w:t>) Atomic-Scale Quantification of Interfacial Binding Between Peptides and Inorganic Crystals: The Case of Calcium Carbonate Binding Peptide on Aragonite, J. Phys. Chem. C, C 121 (51), 28354-28363</w:t>
      </w:r>
    </w:p>
    <w:p w14:paraId="093DCF1B" w14:textId="77777777" w:rsidR="004B7E23" w:rsidRPr="004B7E23" w:rsidRDefault="004B7E23" w:rsidP="004B7E23">
      <w:pPr>
        <w:pStyle w:val="ListParagraph"/>
        <w:numPr>
          <w:ilvl w:val="0"/>
          <w:numId w:val="3"/>
        </w:numPr>
        <w:tabs>
          <w:tab w:val="left" w:pos="384"/>
        </w:tabs>
        <w:spacing w:before="103" w:line="216" w:lineRule="exact"/>
        <w:ind w:right="138" w:hanging="283"/>
        <w:rPr>
          <w:sz w:val="18"/>
        </w:rPr>
      </w:pPr>
      <w:r w:rsidRPr="004B7E23">
        <w:rPr>
          <w:sz w:val="18"/>
        </w:rPr>
        <w:t xml:space="preserve">Ye Q., Spencer P., </w:t>
      </w:r>
      <w:proofErr w:type="spellStart"/>
      <w:r w:rsidRPr="004B7E23">
        <w:rPr>
          <w:sz w:val="18"/>
        </w:rPr>
        <w:t>Yuca</w:t>
      </w:r>
      <w:proofErr w:type="spellEnd"/>
      <w:r w:rsidRPr="004B7E23">
        <w:rPr>
          <w:sz w:val="18"/>
        </w:rPr>
        <w:t xml:space="preserve"> E., Tamerler C. (2017) Engineered Peptide Repairs Defective Adhesive-Dentin Interface, Macromolecular Materials and Engineering, 302(5), 1600487. “FRONT COVER”</w:t>
      </w:r>
    </w:p>
    <w:p w14:paraId="233EEE8A" w14:textId="77777777" w:rsidR="005973B9" w:rsidRDefault="004B7E23" w:rsidP="005973B9">
      <w:pPr>
        <w:pStyle w:val="ListParagraph"/>
        <w:numPr>
          <w:ilvl w:val="0"/>
          <w:numId w:val="3"/>
        </w:numPr>
        <w:tabs>
          <w:tab w:val="left" w:pos="384"/>
        </w:tabs>
        <w:spacing w:before="103" w:line="216" w:lineRule="exact"/>
        <w:ind w:right="138" w:hanging="283"/>
        <w:rPr>
          <w:sz w:val="18"/>
        </w:rPr>
      </w:pPr>
      <w:proofErr w:type="spellStart"/>
      <w:r w:rsidRPr="004B7E23">
        <w:rPr>
          <w:sz w:val="18"/>
        </w:rPr>
        <w:t>Yazici</w:t>
      </w:r>
      <w:proofErr w:type="spellEnd"/>
      <w:r w:rsidRPr="004B7E23">
        <w:rPr>
          <w:sz w:val="18"/>
        </w:rPr>
        <w:t xml:space="preserve"> H., </w:t>
      </w:r>
      <w:proofErr w:type="spellStart"/>
      <w:r w:rsidRPr="004B7E23">
        <w:rPr>
          <w:sz w:val="18"/>
        </w:rPr>
        <w:t>ONeill</w:t>
      </w:r>
      <w:proofErr w:type="spellEnd"/>
      <w:r w:rsidRPr="004B7E23">
        <w:rPr>
          <w:sz w:val="18"/>
        </w:rPr>
        <w:t xml:space="preserve"> M., </w:t>
      </w:r>
      <w:proofErr w:type="spellStart"/>
      <w:r w:rsidRPr="004B7E23">
        <w:rPr>
          <w:sz w:val="18"/>
        </w:rPr>
        <w:t>Kacar</w:t>
      </w:r>
      <w:proofErr w:type="spellEnd"/>
      <w:r w:rsidRPr="004B7E23">
        <w:rPr>
          <w:sz w:val="18"/>
        </w:rPr>
        <w:t xml:space="preserve"> T., Wilson BR., Oren EE</w:t>
      </w:r>
      <w:proofErr w:type="gramStart"/>
      <w:r w:rsidRPr="004B7E23">
        <w:rPr>
          <w:sz w:val="18"/>
        </w:rPr>
        <w:t>.,</w:t>
      </w:r>
      <w:proofErr w:type="gramEnd"/>
      <w:r w:rsidRPr="004B7E23">
        <w:rPr>
          <w:sz w:val="18"/>
        </w:rPr>
        <w:t xml:space="preserve"> </w:t>
      </w:r>
      <w:proofErr w:type="spellStart"/>
      <w:r w:rsidRPr="004B7E23">
        <w:rPr>
          <w:sz w:val="18"/>
        </w:rPr>
        <w:t>Sarikaya</w:t>
      </w:r>
      <w:proofErr w:type="spellEnd"/>
      <w:r w:rsidRPr="004B7E23">
        <w:rPr>
          <w:sz w:val="18"/>
        </w:rPr>
        <w:t xml:space="preserve"> M.</w:t>
      </w:r>
      <w:r w:rsidRPr="004B7E23">
        <w:rPr>
          <w:b/>
          <w:sz w:val="18"/>
        </w:rPr>
        <w:t>, Tamerler</w:t>
      </w:r>
      <w:r w:rsidRPr="004B7E23">
        <w:rPr>
          <w:sz w:val="18"/>
        </w:rPr>
        <w:t xml:space="preserve"> C. (2016) Engineered chimeric peptides as antimicrobial surface coating agents toward infection free implants, ACS Applied Materials and Interfaces, 8(8), 5070-5081</w:t>
      </w:r>
      <w:r w:rsidR="005973B9" w:rsidRPr="005973B9">
        <w:rPr>
          <w:sz w:val="18"/>
        </w:rPr>
        <w:t>.</w:t>
      </w:r>
    </w:p>
    <w:p w14:paraId="4051F2A8" w14:textId="77777777" w:rsidR="004B7E23" w:rsidRPr="004B7E23" w:rsidRDefault="004B7E23" w:rsidP="004B7E23">
      <w:pPr>
        <w:pStyle w:val="ListParagraph"/>
        <w:numPr>
          <w:ilvl w:val="0"/>
          <w:numId w:val="3"/>
        </w:numPr>
        <w:tabs>
          <w:tab w:val="left" w:pos="384"/>
        </w:tabs>
        <w:spacing w:line="216" w:lineRule="exact"/>
        <w:ind w:right="137" w:hanging="283"/>
        <w:rPr>
          <w:sz w:val="18"/>
        </w:rPr>
      </w:pPr>
      <w:r w:rsidRPr="004B7E23">
        <w:rPr>
          <w:sz w:val="18"/>
        </w:rPr>
        <w:t xml:space="preserve">Zhang, S., </w:t>
      </w:r>
      <w:proofErr w:type="spellStart"/>
      <w:r w:rsidRPr="004B7E23">
        <w:rPr>
          <w:sz w:val="18"/>
        </w:rPr>
        <w:t>Karaca</w:t>
      </w:r>
      <w:proofErr w:type="spellEnd"/>
      <w:r w:rsidRPr="004B7E23">
        <w:rPr>
          <w:sz w:val="18"/>
        </w:rPr>
        <w:t xml:space="preserve">, B. T., </w:t>
      </w:r>
      <w:proofErr w:type="spellStart"/>
      <w:r w:rsidRPr="004B7E23">
        <w:rPr>
          <w:sz w:val="18"/>
        </w:rPr>
        <w:t>VanOosten</w:t>
      </w:r>
      <w:proofErr w:type="spellEnd"/>
      <w:r w:rsidRPr="004B7E23">
        <w:rPr>
          <w:sz w:val="18"/>
        </w:rPr>
        <w:t xml:space="preserve">, S., </w:t>
      </w:r>
      <w:proofErr w:type="spellStart"/>
      <w:r w:rsidRPr="004B7E23">
        <w:rPr>
          <w:sz w:val="18"/>
        </w:rPr>
        <w:t>Yuca</w:t>
      </w:r>
      <w:proofErr w:type="spellEnd"/>
      <w:r w:rsidRPr="004B7E23">
        <w:rPr>
          <w:sz w:val="18"/>
        </w:rPr>
        <w:t xml:space="preserve">, E., </w:t>
      </w:r>
      <w:proofErr w:type="spellStart"/>
      <w:r w:rsidRPr="004B7E23">
        <w:rPr>
          <w:sz w:val="18"/>
        </w:rPr>
        <w:t>Mahalingam</w:t>
      </w:r>
      <w:proofErr w:type="spellEnd"/>
      <w:r w:rsidRPr="004B7E23">
        <w:rPr>
          <w:sz w:val="18"/>
        </w:rPr>
        <w:t xml:space="preserve">, S., </w:t>
      </w:r>
      <w:proofErr w:type="spellStart"/>
      <w:r w:rsidRPr="004B7E23">
        <w:rPr>
          <w:sz w:val="18"/>
        </w:rPr>
        <w:t>Edirisinghe</w:t>
      </w:r>
      <w:proofErr w:type="spellEnd"/>
      <w:r w:rsidRPr="004B7E23">
        <w:rPr>
          <w:sz w:val="18"/>
        </w:rPr>
        <w:t xml:space="preserve">, M., Tamerler, C. (2015) Coupling Infusion and Gyration for the </w:t>
      </w:r>
      <w:proofErr w:type="spellStart"/>
      <w:r w:rsidRPr="004B7E23">
        <w:rPr>
          <w:sz w:val="18"/>
        </w:rPr>
        <w:t>Nanoscale</w:t>
      </w:r>
      <w:proofErr w:type="spellEnd"/>
      <w:r w:rsidRPr="004B7E23">
        <w:rPr>
          <w:sz w:val="18"/>
        </w:rPr>
        <w:t xml:space="preserve"> Assembly of Functional Polymer </w:t>
      </w:r>
      <w:proofErr w:type="spellStart"/>
      <w:r w:rsidRPr="004B7E23">
        <w:rPr>
          <w:sz w:val="18"/>
        </w:rPr>
        <w:t>Nanofibers</w:t>
      </w:r>
      <w:proofErr w:type="spellEnd"/>
      <w:r w:rsidRPr="004B7E23">
        <w:rPr>
          <w:sz w:val="18"/>
        </w:rPr>
        <w:t xml:space="preserve"> Integrated with Genetically Engineered Proteins. </w:t>
      </w:r>
      <w:r w:rsidRPr="004B7E23">
        <w:rPr>
          <w:i/>
          <w:iCs/>
          <w:sz w:val="18"/>
        </w:rPr>
        <w:t>Macromolecular Rapid Communications</w:t>
      </w:r>
      <w:r>
        <w:rPr>
          <w:i/>
          <w:iCs/>
          <w:sz w:val="18"/>
        </w:rPr>
        <w:t>, 36(14), 1322-1328,</w:t>
      </w:r>
      <w:r w:rsidRPr="004B7E23">
        <w:rPr>
          <w:sz w:val="18"/>
        </w:rPr>
        <w:t xml:space="preserve"> “FRONT COVER”</w:t>
      </w:r>
    </w:p>
    <w:p w14:paraId="22D6FEA9" w14:textId="77777777" w:rsidR="00AE3E37" w:rsidRPr="004B7E23" w:rsidRDefault="00A77CDF" w:rsidP="004B7E23">
      <w:pPr>
        <w:pStyle w:val="ListParagraph"/>
        <w:numPr>
          <w:ilvl w:val="0"/>
          <w:numId w:val="3"/>
        </w:numPr>
        <w:tabs>
          <w:tab w:val="left" w:pos="384"/>
        </w:tabs>
        <w:spacing w:line="216" w:lineRule="exact"/>
        <w:ind w:right="137" w:hanging="283"/>
        <w:rPr>
          <w:sz w:val="18"/>
        </w:rPr>
      </w:pPr>
      <w:r>
        <w:rPr>
          <w:b/>
          <w:noProof/>
        </w:rPr>
        <w:drawing>
          <wp:anchor distT="0" distB="0" distL="114300" distR="114300" simplePos="0" relativeHeight="251660288" behindDoc="0" locked="0" layoutInCell="1" allowOverlap="1" wp14:anchorId="21B272B4" wp14:editId="55E71D4F">
            <wp:simplePos x="0" y="0"/>
            <wp:positionH relativeFrom="column">
              <wp:posOffset>-3398520</wp:posOffset>
            </wp:positionH>
            <wp:positionV relativeFrom="paragraph">
              <wp:posOffset>473075</wp:posOffset>
            </wp:positionV>
            <wp:extent cx="1280160" cy="1598295"/>
            <wp:effectExtent l="0" t="0" r="0" b="1905"/>
            <wp:wrapTight wrapText="bothSides">
              <wp:wrapPolygon edited="0">
                <wp:start x="0" y="0"/>
                <wp:lineTo x="0" y="21282"/>
                <wp:lineTo x="21000" y="21282"/>
                <wp:lineTo x="21000" y="0"/>
                <wp:lineTo x="0" y="0"/>
              </wp:wrapPolygon>
            </wp:wrapTight>
            <wp:docPr id="6" name="Picture 6" descr="CTMacAir(MLS):Users:Candan:Desktop:Desktop:Personel-October16:CandanTamer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MacAir(MLS):Users:Candan:Desktop:Desktop:Personel-October16:CandanTamerle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15982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A77CDF">
        <w:rPr>
          <w:sz w:val="18"/>
        </w:rPr>
        <w:t>Yucesoy</w:t>
      </w:r>
      <w:proofErr w:type="spellEnd"/>
      <w:r w:rsidRPr="00A77CDF">
        <w:rPr>
          <w:sz w:val="18"/>
        </w:rPr>
        <w:t xml:space="preserve">, D. T., </w:t>
      </w:r>
      <w:proofErr w:type="spellStart"/>
      <w:r w:rsidRPr="00A77CDF">
        <w:rPr>
          <w:sz w:val="18"/>
        </w:rPr>
        <w:t>Taktak-Karaca</w:t>
      </w:r>
      <w:proofErr w:type="spellEnd"/>
      <w:r w:rsidRPr="00A77CDF">
        <w:rPr>
          <w:sz w:val="18"/>
        </w:rPr>
        <w:t xml:space="preserve">, B., </w:t>
      </w:r>
      <w:proofErr w:type="spellStart"/>
      <w:r w:rsidRPr="00A77CDF">
        <w:rPr>
          <w:sz w:val="18"/>
        </w:rPr>
        <w:t>Cetinel</w:t>
      </w:r>
      <w:proofErr w:type="spellEnd"/>
      <w:r w:rsidRPr="00A77CDF">
        <w:rPr>
          <w:sz w:val="18"/>
        </w:rPr>
        <w:t xml:space="preserve">, S., </w:t>
      </w:r>
      <w:proofErr w:type="spellStart"/>
      <w:r w:rsidRPr="00A77CDF">
        <w:rPr>
          <w:sz w:val="18"/>
        </w:rPr>
        <w:t>Caliskan</w:t>
      </w:r>
      <w:proofErr w:type="spellEnd"/>
      <w:r w:rsidRPr="00A77CDF">
        <w:rPr>
          <w:sz w:val="18"/>
        </w:rPr>
        <w:t xml:space="preserve">, B. H., </w:t>
      </w:r>
      <w:proofErr w:type="spellStart"/>
      <w:r w:rsidRPr="00A77CDF">
        <w:rPr>
          <w:sz w:val="18"/>
        </w:rPr>
        <w:t>Adali</w:t>
      </w:r>
      <w:proofErr w:type="spellEnd"/>
      <w:r w:rsidRPr="00A77CDF">
        <w:rPr>
          <w:sz w:val="18"/>
        </w:rPr>
        <w:t xml:space="preserve">, E., </w:t>
      </w:r>
      <w:proofErr w:type="spellStart"/>
      <w:r w:rsidRPr="00A77CDF">
        <w:rPr>
          <w:sz w:val="18"/>
        </w:rPr>
        <w:t>Karaguler</w:t>
      </w:r>
      <w:proofErr w:type="spellEnd"/>
      <w:r w:rsidRPr="00A77CDF">
        <w:rPr>
          <w:sz w:val="18"/>
        </w:rPr>
        <w:t xml:space="preserve">, N. G., </w:t>
      </w:r>
      <w:r w:rsidRPr="00A77CDF">
        <w:rPr>
          <w:b/>
          <w:sz w:val="18"/>
        </w:rPr>
        <w:t>Tamerler, C.</w:t>
      </w:r>
      <w:r w:rsidRPr="00A77CDF">
        <w:rPr>
          <w:sz w:val="18"/>
        </w:rPr>
        <w:t xml:space="preserve"> (2014). Direct </w:t>
      </w:r>
      <w:proofErr w:type="spellStart"/>
      <w:r w:rsidRPr="00A77CDF">
        <w:rPr>
          <w:sz w:val="18"/>
        </w:rPr>
        <w:t>Bioelectrocatalysis</w:t>
      </w:r>
      <w:proofErr w:type="spellEnd"/>
      <w:r w:rsidRPr="00A77CDF">
        <w:rPr>
          <w:sz w:val="18"/>
        </w:rPr>
        <w:t xml:space="preserve"> at the Interfaces by Genetically Engineered Dehydrogenase. </w:t>
      </w:r>
      <w:proofErr w:type="spellStart"/>
      <w:r w:rsidRPr="00A77CDF">
        <w:rPr>
          <w:i/>
          <w:iCs/>
          <w:sz w:val="18"/>
        </w:rPr>
        <w:t>Bioinspired</w:t>
      </w:r>
      <w:proofErr w:type="spellEnd"/>
      <w:r w:rsidRPr="00A77CDF">
        <w:rPr>
          <w:i/>
          <w:iCs/>
          <w:sz w:val="18"/>
        </w:rPr>
        <w:t xml:space="preserve">, Biomimetic and </w:t>
      </w:r>
      <w:proofErr w:type="spellStart"/>
      <w:r w:rsidRPr="00A77CDF">
        <w:rPr>
          <w:i/>
          <w:iCs/>
          <w:sz w:val="18"/>
        </w:rPr>
        <w:t>Nanobiomaterials</w:t>
      </w:r>
      <w:proofErr w:type="spellEnd"/>
      <w:r w:rsidRPr="00A77CDF">
        <w:rPr>
          <w:i/>
          <w:iCs/>
          <w:sz w:val="18"/>
        </w:rPr>
        <w:t>, 4</w:t>
      </w:r>
      <w:r w:rsidRPr="00A77CDF">
        <w:rPr>
          <w:sz w:val="18"/>
        </w:rPr>
        <w:t>(1), 79-89.</w:t>
      </w:r>
    </w:p>
    <w:p w14:paraId="2CF454E4"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4696AD9" w14:textId="77777777" w:rsidR="00AE3E37" w:rsidRDefault="00AE3E37">
      <w:pPr>
        <w:pStyle w:val="BodyText"/>
        <w:rPr>
          <w:rFonts w:ascii="Calibri"/>
          <w:sz w:val="20"/>
        </w:rPr>
      </w:pPr>
    </w:p>
    <w:p w14:paraId="4B34CD4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E5C4933" wp14:editId="5570F9C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3B379A7" w14:textId="77777777"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574ECE3D" w14:textId="77777777" w:rsidR="00AE3E37" w:rsidRDefault="00E57173">
      <w:pPr>
        <w:spacing w:before="41" w:line="154" w:lineRule="exact"/>
        <w:ind w:left="213" w:right="231"/>
        <w:jc w:val="both"/>
        <w:rPr>
          <w:rFonts w:ascii="Arial"/>
          <w:sz w:val="14"/>
        </w:rPr>
      </w:pPr>
      <w:r w:rsidRPr="00E57173">
        <w:rPr>
          <w:rFonts w:ascii="Arial"/>
          <w:i/>
          <w:sz w:val="14"/>
        </w:rPr>
        <w:t>Candan Tamerler is Wesley G. Cramer Professor in M</w:t>
      </w:r>
      <w:r>
        <w:rPr>
          <w:rFonts w:ascii="Arial"/>
          <w:i/>
          <w:sz w:val="14"/>
        </w:rPr>
        <w:t xml:space="preserve">echanical </w:t>
      </w:r>
      <w:r w:rsidRPr="00E57173">
        <w:rPr>
          <w:rFonts w:ascii="Arial"/>
          <w:i/>
          <w:sz w:val="14"/>
        </w:rPr>
        <w:t>E</w:t>
      </w:r>
      <w:r>
        <w:rPr>
          <w:rFonts w:ascii="Arial"/>
          <w:i/>
          <w:sz w:val="14"/>
        </w:rPr>
        <w:t>ngineering and Bioengineering</w:t>
      </w:r>
      <w:r w:rsidRPr="00E57173">
        <w:rPr>
          <w:rFonts w:ascii="Arial"/>
          <w:i/>
          <w:sz w:val="14"/>
        </w:rPr>
        <w:t xml:space="preserve"> </w:t>
      </w:r>
      <w:r w:rsidR="001B3CC6">
        <w:rPr>
          <w:rFonts w:ascii="Arial"/>
          <w:i/>
          <w:sz w:val="14"/>
        </w:rPr>
        <w:t>at the University of Kansas</w:t>
      </w:r>
      <w:r w:rsidRPr="00E57173">
        <w:rPr>
          <w:rFonts w:ascii="Arial"/>
          <w:i/>
          <w:sz w:val="14"/>
        </w:rPr>
        <w:t xml:space="preserve">. She is the Director of Bio-mediated and Biomimetic Materials at the Institute for Bioengineering Research. Prior to KU, Tamerler </w:t>
      </w:r>
      <w:r>
        <w:rPr>
          <w:rFonts w:ascii="Arial"/>
          <w:i/>
          <w:sz w:val="14"/>
        </w:rPr>
        <w:t>was Professor at the Materials Science and Engineering at the University of Washington</w:t>
      </w:r>
      <w:r w:rsidR="001B3CC6">
        <w:rPr>
          <w:rFonts w:ascii="Arial"/>
          <w:i/>
          <w:sz w:val="14"/>
        </w:rPr>
        <w:t xml:space="preserve"> (UW)</w:t>
      </w:r>
      <w:r>
        <w:rPr>
          <w:rFonts w:ascii="Arial"/>
          <w:i/>
          <w:sz w:val="14"/>
        </w:rPr>
        <w:t xml:space="preserve"> and </w:t>
      </w:r>
      <w:r w:rsidRPr="00E57173">
        <w:rPr>
          <w:rFonts w:ascii="Arial"/>
          <w:i/>
          <w:sz w:val="14"/>
        </w:rPr>
        <w:t>served as an assistant director of the Genetically-Engineered Materials Science &amp; Engineerin</w:t>
      </w:r>
      <w:r>
        <w:rPr>
          <w:rFonts w:ascii="Arial"/>
          <w:i/>
          <w:sz w:val="14"/>
        </w:rPr>
        <w:t>g Center</w:t>
      </w:r>
      <w:r w:rsidRPr="00E57173">
        <w:rPr>
          <w:rFonts w:ascii="Arial"/>
          <w:i/>
          <w:sz w:val="14"/>
        </w:rPr>
        <w:t xml:space="preserve">. </w:t>
      </w:r>
      <w:r w:rsidR="001B3CC6">
        <w:rPr>
          <w:rFonts w:ascii="Arial"/>
          <w:i/>
          <w:sz w:val="14"/>
        </w:rPr>
        <w:t>Prior to UW, she worked at the</w:t>
      </w:r>
      <w:r>
        <w:rPr>
          <w:rFonts w:ascii="Arial"/>
          <w:i/>
          <w:sz w:val="14"/>
        </w:rPr>
        <w:t xml:space="preserve"> Istanbul Technical University, where </w:t>
      </w:r>
      <w:r w:rsidR="001B3CC6">
        <w:rPr>
          <w:rFonts w:ascii="Arial"/>
          <w:i/>
          <w:sz w:val="14"/>
        </w:rPr>
        <w:t xml:space="preserve">she </w:t>
      </w:r>
      <w:r>
        <w:rPr>
          <w:rFonts w:ascii="Arial"/>
          <w:i/>
          <w:sz w:val="14"/>
        </w:rPr>
        <w:t xml:space="preserve">was </w:t>
      </w:r>
      <w:r w:rsidRPr="00E57173">
        <w:rPr>
          <w:rFonts w:ascii="Arial"/>
          <w:i/>
          <w:sz w:val="14"/>
        </w:rPr>
        <w:t>Professor and the Chair of Molecular Biology and Genetics Department.</w:t>
      </w:r>
      <w:r>
        <w:rPr>
          <w:rFonts w:ascii="Arial"/>
          <w:i/>
          <w:sz w:val="14"/>
        </w:rPr>
        <w:t xml:space="preserve"> </w:t>
      </w:r>
      <w:r w:rsidRPr="00E57173">
        <w:rPr>
          <w:rFonts w:ascii="Arial"/>
          <w:i/>
          <w:sz w:val="14"/>
        </w:rPr>
        <w:t xml:space="preserve">Combining the molecular biology to materials science, Dr. </w:t>
      </w:r>
      <w:proofErr w:type="spellStart"/>
      <w:r w:rsidRPr="00E57173">
        <w:rPr>
          <w:rFonts w:ascii="Arial"/>
          <w:i/>
          <w:sz w:val="14"/>
        </w:rPr>
        <w:t>Tamerler</w:t>
      </w:r>
      <w:r w:rsidRPr="00E57173">
        <w:rPr>
          <w:rFonts w:ascii="Arial"/>
          <w:i/>
          <w:sz w:val="14"/>
        </w:rPr>
        <w:t>’</w:t>
      </w:r>
      <w:r w:rsidRPr="00E57173">
        <w:rPr>
          <w:rFonts w:ascii="Arial"/>
          <w:i/>
          <w:sz w:val="14"/>
        </w:rPr>
        <w:t>s</w:t>
      </w:r>
      <w:proofErr w:type="spellEnd"/>
      <w:r w:rsidRPr="00E57173">
        <w:rPr>
          <w:rFonts w:ascii="Arial"/>
          <w:i/>
          <w:sz w:val="14"/>
        </w:rPr>
        <w:t xml:space="preserve"> research focuses on engineering </w:t>
      </w:r>
      <w:proofErr w:type="spellStart"/>
      <w:r w:rsidRPr="00E57173">
        <w:rPr>
          <w:rFonts w:ascii="Arial"/>
          <w:i/>
          <w:sz w:val="14"/>
        </w:rPr>
        <w:t>biomolecular</w:t>
      </w:r>
      <w:proofErr w:type="spellEnd"/>
      <w:r w:rsidRPr="00E57173">
        <w:rPr>
          <w:rFonts w:ascii="Arial"/>
          <w:i/>
          <w:sz w:val="14"/>
        </w:rPr>
        <w:t xml:space="preserve"> systems for design, synthesis and </w:t>
      </w:r>
      <w:proofErr w:type="spellStart"/>
      <w:r w:rsidRPr="00E57173">
        <w:rPr>
          <w:rFonts w:ascii="Arial"/>
          <w:i/>
          <w:sz w:val="14"/>
        </w:rPr>
        <w:t>biofabrication</w:t>
      </w:r>
      <w:proofErr w:type="spellEnd"/>
      <w:r w:rsidRPr="00E57173">
        <w:rPr>
          <w:rFonts w:ascii="Arial"/>
          <w:i/>
          <w:sz w:val="14"/>
        </w:rPr>
        <w:t xml:space="preserve"> of materials in wide range of </w:t>
      </w:r>
      <w:r w:rsidR="001B3CC6">
        <w:rPr>
          <w:rFonts w:ascii="Arial"/>
          <w:i/>
          <w:sz w:val="14"/>
        </w:rPr>
        <w:t>applications</w:t>
      </w:r>
      <w:r>
        <w:rPr>
          <w:rFonts w:ascii="Arial"/>
          <w:i/>
          <w:sz w:val="14"/>
        </w:rPr>
        <w:t>. With more than 150</w:t>
      </w:r>
      <w:r w:rsidRPr="00E57173">
        <w:rPr>
          <w:rFonts w:ascii="Arial"/>
          <w:i/>
          <w:sz w:val="14"/>
        </w:rPr>
        <w:t xml:space="preserve"> publications and several patents, her publications received &gt;</w:t>
      </w:r>
      <w:r>
        <w:rPr>
          <w:rFonts w:ascii="Arial"/>
          <w:i/>
          <w:sz w:val="14"/>
        </w:rPr>
        <w:t>60</w:t>
      </w:r>
      <w:r w:rsidRPr="00E57173">
        <w:rPr>
          <w:rFonts w:ascii="Arial"/>
          <w:i/>
          <w:sz w:val="14"/>
        </w:rPr>
        <w:t>00 citati</w:t>
      </w:r>
      <w:r>
        <w:rPr>
          <w:rFonts w:ascii="Arial"/>
          <w:i/>
          <w:sz w:val="14"/>
        </w:rPr>
        <w:t>ons (H-Index: 38</w:t>
      </w:r>
      <w:r w:rsidRPr="00E57173">
        <w:rPr>
          <w:rFonts w:ascii="Arial"/>
          <w:i/>
          <w:sz w:val="14"/>
        </w:rPr>
        <w:t xml:space="preserve">). Tamerler is </w:t>
      </w:r>
      <w:r w:rsidR="001B3CC6">
        <w:rPr>
          <w:rFonts w:ascii="Arial"/>
          <w:i/>
          <w:sz w:val="14"/>
        </w:rPr>
        <w:t xml:space="preserve">a </w:t>
      </w:r>
      <w:r w:rsidRPr="00E57173">
        <w:rPr>
          <w:rFonts w:ascii="Arial"/>
          <w:i/>
          <w:sz w:val="14"/>
        </w:rPr>
        <w:t xml:space="preserve">Fellow of the </w:t>
      </w:r>
      <w:r>
        <w:rPr>
          <w:rFonts w:ascii="Arial"/>
          <w:i/>
          <w:sz w:val="14"/>
        </w:rPr>
        <w:t>National</w:t>
      </w:r>
      <w:r w:rsidRPr="00E57173">
        <w:rPr>
          <w:rFonts w:ascii="Arial"/>
          <w:i/>
          <w:sz w:val="14"/>
        </w:rPr>
        <w:t xml:space="preserve"> Academy of Sciences</w:t>
      </w:r>
      <w:r>
        <w:rPr>
          <w:rFonts w:ascii="Arial"/>
          <w:i/>
          <w:sz w:val="14"/>
        </w:rPr>
        <w:t>- Turkey</w:t>
      </w:r>
      <w:r w:rsidRPr="00E57173">
        <w:rPr>
          <w:rFonts w:ascii="Arial"/>
          <w:i/>
          <w:sz w:val="14"/>
        </w:rPr>
        <w:t xml:space="preserve"> and the American Institute of Medical and Biological Engineering (AIMBE).</w:t>
      </w:r>
    </w:p>
    <w:p w14:paraId="054ADA72" w14:textId="77777777" w:rsidR="00AE3E37" w:rsidRDefault="00A9710C">
      <w:pPr>
        <w:spacing w:before="62"/>
        <w:ind w:left="4217" w:right="4235"/>
        <w:jc w:val="center"/>
        <w:rPr>
          <w:rFonts w:ascii="Arial"/>
          <w:sz w:val="14"/>
        </w:rPr>
      </w:pPr>
      <w:r>
        <w:rPr>
          <w:rFonts w:ascii="Arial"/>
          <w:sz w:val="14"/>
        </w:rPr>
        <w:t>Email</w:t>
      </w:r>
      <w:proofErr w:type="gramStart"/>
      <w:r w:rsidR="001B3CC6">
        <w:rPr>
          <w:rFonts w:ascii="Arial"/>
          <w:sz w:val="14"/>
        </w:rPr>
        <w:t>:ctamerler@ku.edu</w:t>
      </w:r>
      <w:proofErr w:type="gramEnd"/>
    </w:p>
    <w:p w14:paraId="23AB0A8D" w14:textId="77777777" w:rsidR="00AE3E37" w:rsidRPr="00A77CDF" w:rsidRDefault="00292ED9" w:rsidP="00A77CDF">
      <w:pPr>
        <w:pStyle w:val="BodyText"/>
        <w:spacing w:before="2"/>
        <w:rPr>
          <w:rFonts w:ascii="Arial"/>
          <w:sz w:val="19"/>
        </w:rPr>
        <w:sectPr w:rsidR="00AE3E37" w:rsidRPr="00A77CDF">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6A2B0F5F" wp14:editId="10F9A5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14:paraId="73C0937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6EBFB3" w14:textId="77777777" w:rsidR="004B7E23" w:rsidRDefault="004B7E23">
      <w:r>
        <w:separator/>
      </w:r>
    </w:p>
  </w:endnote>
  <w:endnote w:type="continuationSeparator" w:id="0">
    <w:p w14:paraId="328EECF2" w14:textId="77777777" w:rsidR="004B7E23" w:rsidRDefault="004B7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10451" w14:textId="77777777" w:rsidR="004B7E23" w:rsidRDefault="004B7E2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BE277E7" wp14:editId="0A1E8B5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62AB7" w14:textId="77777777" w:rsidR="004B7E23" w:rsidRPr="005B3A56" w:rsidRDefault="004B7E2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617057" w14:textId="77777777" w:rsidR="004B7E23" w:rsidRPr="005B3A56" w:rsidRDefault="004B7E2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7C62AB7" w14:textId="77777777" w:rsidR="004B7E23" w:rsidRPr="005B3A56" w:rsidRDefault="004B7E2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617057" w14:textId="77777777" w:rsidR="004B7E23" w:rsidRPr="005B3A56" w:rsidRDefault="004B7E2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0D4922C" wp14:editId="05F88EB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6C23F" w14:textId="77777777" w:rsidR="004B7E23" w:rsidRPr="005B3A56" w:rsidRDefault="004B7E2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C6B451" w14:textId="77777777" w:rsidR="004B7E23" w:rsidRPr="005B3A56" w:rsidRDefault="004B7E2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336C23F" w14:textId="77777777" w:rsidR="004B7E23" w:rsidRPr="005B3A56" w:rsidRDefault="004B7E2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C6B451" w14:textId="77777777" w:rsidR="004B7E23" w:rsidRPr="005B3A56" w:rsidRDefault="004B7E2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B877EBC" wp14:editId="0815C8F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BBEDB" w14:textId="77777777" w:rsidR="004B7E23" w:rsidRPr="005B3A56" w:rsidRDefault="004B7E2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CC5C6D3" w14:textId="77777777" w:rsidR="004B7E23" w:rsidRPr="005B3A56" w:rsidRDefault="004B7E2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9ABBEDB" w14:textId="77777777" w:rsidR="004B7E23" w:rsidRPr="005B3A56" w:rsidRDefault="004B7E2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CC5C6D3" w14:textId="77777777" w:rsidR="004B7E23" w:rsidRPr="005B3A56" w:rsidRDefault="004B7E2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55A27B" w14:textId="77777777" w:rsidR="004B7E23" w:rsidRDefault="004B7E23">
      <w:r>
        <w:separator/>
      </w:r>
    </w:p>
  </w:footnote>
  <w:footnote w:type="continuationSeparator" w:id="0">
    <w:p w14:paraId="6A37A700" w14:textId="77777777" w:rsidR="004B7E23" w:rsidRDefault="004B7E2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95170" w14:textId="77777777" w:rsidR="004B7E23" w:rsidRDefault="004B7E2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9AEA161" wp14:editId="7B71D2B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AFB14" w14:textId="77777777" w:rsidR="004B7E23" w:rsidRPr="005B3A56" w:rsidRDefault="004B7E2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DEAFB14" w14:textId="77777777" w:rsidR="004B7E23" w:rsidRPr="005B3A56" w:rsidRDefault="004B7E2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8AE87F5" wp14:editId="3AA2A00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177B8" w14:textId="77777777" w:rsidR="004B7E23" w:rsidRPr="005B3A56" w:rsidRDefault="004B7E2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89A867E" w14:textId="77777777" w:rsidR="004B7E23" w:rsidRPr="005B3A56" w:rsidRDefault="004B7E2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64177B8" w14:textId="77777777" w:rsidR="004B7E23" w:rsidRPr="005B3A56" w:rsidRDefault="004B7E2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89A867E" w14:textId="77777777" w:rsidR="004B7E23" w:rsidRPr="005B3A56" w:rsidRDefault="004B7E2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9380C"/>
    <w:multiLevelType w:val="hybridMultilevel"/>
    <w:tmpl w:val="CD2A6D06"/>
    <w:lvl w:ilvl="0" w:tplc="EFA64342">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299596D"/>
    <w:multiLevelType w:val="hybridMultilevel"/>
    <w:tmpl w:val="E4E4A0E2"/>
    <w:lvl w:ilvl="0" w:tplc="87262028">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3CC6"/>
    <w:rsid w:val="002455EC"/>
    <w:rsid w:val="00292ED9"/>
    <w:rsid w:val="002A5DAE"/>
    <w:rsid w:val="00404E5B"/>
    <w:rsid w:val="00414F7B"/>
    <w:rsid w:val="004355DC"/>
    <w:rsid w:val="004749B4"/>
    <w:rsid w:val="00494130"/>
    <w:rsid w:val="004B7E23"/>
    <w:rsid w:val="004F3523"/>
    <w:rsid w:val="005973B9"/>
    <w:rsid w:val="005B3A56"/>
    <w:rsid w:val="006060CE"/>
    <w:rsid w:val="0063497F"/>
    <w:rsid w:val="00873DF0"/>
    <w:rsid w:val="008756E6"/>
    <w:rsid w:val="008A08B6"/>
    <w:rsid w:val="009B2D44"/>
    <w:rsid w:val="00A07E82"/>
    <w:rsid w:val="00A77CDF"/>
    <w:rsid w:val="00A9710C"/>
    <w:rsid w:val="00AE3E37"/>
    <w:rsid w:val="00B21A57"/>
    <w:rsid w:val="00B578D6"/>
    <w:rsid w:val="00C33602"/>
    <w:rsid w:val="00CD6F55"/>
    <w:rsid w:val="00DE3104"/>
    <w:rsid w:val="00E26B10"/>
    <w:rsid w:val="00E5717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F8A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727</Words>
  <Characters>4149</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Candan Tamerler</cp:lastModifiedBy>
  <cp:revision>3</cp:revision>
  <dcterms:created xsi:type="dcterms:W3CDTF">2018-03-20T06:51:00Z</dcterms:created>
  <dcterms:modified xsi:type="dcterms:W3CDTF">2018-03-20T07:04:00Z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