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586" w:rsidRPr="008C5586" w:rsidRDefault="008C5586" w:rsidP="008C5586">
      <w:pPr>
        <w:pStyle w:val="1"/>
        <w:spacing w:before="170"/>
        <w:ind w:left="0"/>
        <w:jc w:val="both"/>
        <w:rPr>
          <w:rFonts w:eastAsiaTheme="minorEastAsia" w:hint="eastAsia"/>
          <w:color w:val="337AB7"/>
          <w:lang w:eastAsia="zh-CN"/>
        </w:rPr>
      </w:pPr>
      <w:bookmarkStart w:id="0" w:name="_GoBack"/>
      <w:r w:rsidRPr="008C5586">
        <w:rPr>
          <w:rFonts w:eastAsiaTheme="minorEastAsia"/>
          <w:color w:val="337AB7"/>
          <w:lang w:eastAsia="zh-CN"/>
        </w:rPr>
        <w:t>The Influence of Polyethylene Glycol Molecular Weight on the Crystallization and Hydrophilic Behavior of Poly (ethylene terephthalate)/ Polyethylene Glycol Copolymers</w:t>
      </w:r>
    </w:p>
    <w:bookmarkEnd w:id="0"/>
    <w:p w:rsidR="000433C0" w:rsidRPr="000433C0" w:rsidRDefault="000433C0" w:rsidP="00451958">
      <w:pPr>
        <w:pStyle w:val="a3"/>
        <w:spacing w:before="73" w:line="198" w:lineRule="exact"/>
        <w:ind w:left="100" w:right="5445"/>
        <w:rPr>
          <w:rFonts w:ascii="Arial" w:hint="eastAsia"/>
        </w:rPr>
      </w:pPr>
      <w:r w:rsidRPr="000433C0">
        <w:rPr>
          <w:rFonts w:ascii="Arial"/>
        </w:rPr>
        <w:t>Peng Ji, Donghua University, Shanghai 201620, P. R. China</w:t>
      </w:r>
    </w:p>
    <w:p w:rsidR="00451958" w:rsidRPr="000433C0" w:rsidRDefault="000433C0" w:rsidP="00451958">
      <w:pPr>
        <w:pStyle w:val="a3"/>
        <w:spacing w:before="73" w:line="198" w:lineRule="exact"/>
        <w:ind w:left="100" w:right="625"/>
        <w:rPr>
          <w:rFonts w:ascii="Arial"/>
        </w:rPr>
      </w:pPr>
      <w:r w:rsidRPr="000433C0">
        <w:rPr>
          <w:rFonts w:ascii="Arial"/>
        </w:rPr>
        <w:t xml:space="preserve">Chaosheng Wang, </w:t>
      </w:r>
      <w:r w:rsidR="00451958" w:rsidRPr="000433C0">
        <w:rPr>
          <w:rFonts w:ascii="Arial"/>
        </w:rPr>
        <w:t>State Key Laboratory for Modification of Chemical Fibers and Polymer Materials, College of Materials Science and Engineering, Donghua University, Shanghai 201620, P. R. China</w:t>
      </w:r>
    </w:p>
    <w:p w:rsidR="00451958" w:rsidRPr="000433C0" w:rsidRDefault="00451958" w:rsidP="00451958">
      <w:pPr>
        <w:pStyle w:val="a3"/>
        <w:spacing w:before="73" w:line="198" w:lineRule="exact"/>
        <w:ind w:left="100" w:right="625"/>
        <w:rPr>
          <w:rFonts w:ascii="Arial"/>
        </w:rPr>
      </w:pPr>
      <w:r w:rsidRPr="000433C0">
        <w:rPr>
          <w:rFonts w:ascii="Arial"/>
        </w:rPr>
        <w:t>Huaping Wang, State Key Laboratory for Modification of Chemical Fibers and Polymer Materials, College of Materials Science and Engineering, Donghua University, Shanghai 201620, P. R.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Pr="008C5586" w:rsidRDefault="008C5586">
      <w:pPr>
        <w:pStyle w:val="a3"/>
        <w:spacing w:before="90" w:line="280" w:lineRule="auto"/>
        <w:ind w:left="100"/>
        <w:jc w:val="both"/>
        <w:rPr>
          <w:rFonts w:eastAsiaTheme="minorEastAsia" w:hint="eastAsia"/>
          <w:lang w:eastAsia="zh-CN"/>
        </w:rPr>
      </w:pPr>
      <w:r w:rsidRPr="008C5586">
        <w:t>As a relatively recently commercialized aromatic polyester has attracted much interest from both industry and academia since its commercialization. This is attributed to that as an engineering thermoplastic, it combines the excellent mechanical properties of poly (ethylene terephthalate) (PET) and the processing characteristics</w:t>
      </w:r>
      <w:r>
        <w:rPr>
          <w:rFonts w:eastAsiaTheme="minorEastAsia" w:hint="eastAsia"/>
          <w:lang w:eastAsia="zh-CN"/>
        </w:rPr>
        <w:t xml:space="preserve">. </w:t>
      </w:r>
      <w:r w:rsidRPr="008C5586">
        <w:rPr>
          <w:rFonts w:eastAsiaTheme="minorEastAsia"/>
          <w:lang w:eastAsia="zh-CN"/>
        </w:rPr>
        <w:t>Although PET fibers materials have been the most widely used chemical fiber materials, it lacks of hydrophilic properties, such as moisture, water adsorption capacity and wetting behavior, leading the decrease of comfort</w:t>
      </w:r>
      <w:r>
        <w:rPr>
          <w:rFonts w:eastAsiaTheme="minorEastAsia" w:hint="eastAsia"/>
          <w:lang w:eastAsia="zh-CN"/>
        </w:rPr>
        <w:t xml:space="preserve">. </w:t>
      </w:r>
      <w:r w:rsidR="00EB6B93">
        <w:rPr>
          <w:rFonts w:eastAsiaTheme="minorEastAsia" w:hint="eastAsia"/>
          <w:lang w:eastAsia="zh-CN"/>
        </w:rPr>
        <w:t>T</w:t>
      </w:r>
      <w:r w:rsidR="00EB6B93" w:rsidRPr="00EB6B93">
        <w:rPr>
          <w:rFonts w:eastAsiaTheme="minorEastAsia"/>
          <w:lang w:eastAsia="zh-CN"/>
        </w:rPr>
        <w:t>he copolymerization method that introduction of adsorbed groups or hydrophilic chains into PET chains to prepare copolymers is one of the most important way to afford the moisture adsorption capacity</w:t>
      </w:r>
      <w:r w:rsidR="00EB6B93">
        <w:rPr>
          <w:rFonts w:eastAsiaTheme="minorEastAsia" w:hint="eastAsia"/>
          <w:lang w:eastAsia="zh-CN"/>
        </w:rPr>
        <w:t xml:space="preserve">. </w:t>
      </w:r>
      <w:r w:rsidRPr="008C5586">
        <w:t xml:space="preserve">Poly (ethylene terephthalate)/ polyethylene glycol copolymers (PETG) with various molecule weight of polyethylene glycol ranging from 200 to 8000 g/mol were synthesized by melt polycondensation. Nuclear magnetic resonance spectra of copolymers confirmed the prepared copolymers </w:t>
      </w:r>
      <w:r>
        <w:rPr>
          <w:rFonts w:eastAsiaTheme="minorEastAsia" w:hint="eastAsia"/>
          <w:lang w:eastAsia="zh-CN"/>
        </w:rPr>
        <w:t>are</w:t>
      </w:r>
      <w:r w:rsidRPr="008C5586">
        <w:t xml:space="preserve"> the target product. The nonisothermal crystallization kinetics of the PETG copo</w:t>
      </w:r>
      <w:r>
        <w:t xml:space="preserve">lymers </w:t>
      </w:r>
      <w:r>
        <w:rPr>
          <w:rFonts w:eastAsiaTheme="minorEastAsia" w:hint="eastAsia"/>
          <w:lang w:eastAsia="zh-CN"/>
        </w:rPr>
        <w:t>i</w:t>
      </w:r>
      <w:r w:rsidRPr="008C5586">
        <w:t>s analyzed using Avrami, Ozawa and Mo methods. The results suggest</w:t>
      </w:r>
      <w:r>
        <w:rPr>
          <w:rFonts w:eastAsiaTheme="minorEastAsia" w:hint="eastAsia"/>
          <w:lang w:eastAsia="zh-CN"/>
        </w:rPr>
        <w:t xml:space="preserve"> </w:t>
      </w:r>
      <w:r>
        <w:t xml:space="preserve">that only the Mo method </w:t>
      </w:r>
      <w:r>
        <w:rPr>
          <w:rFonts w:eastAsiaTheme="minorEastAsia" w:hint="eastAsia"/>
          <w:lang w:eastAsia="zh-CN"/>
        </w:rPr>
        <w:t>i</w:t>
      </w:r>
      <w:r w:rsidRPr="008C5586">
        <w:t>s satisfactory in describing the nonisothermal crystallization kinetics of all PETG copolymers at all temperatures and all cooling rates selected. The hydrophilic properties of PETG copolymers and fibers were measured by surface contact angle and water adsorption capacity. Based on these results, a model of the influence of PEG molecular weight on the nonisothermal crystallization and hydrophilic behavior</w:t>
      </w:r>
      <w:r>
        <w:t xml:space="preserve"> of PETG copolymers </w:t>
      </w:r>
      <w:r>
        <w:rPr>
          <w:rFonts w:eastAsiaTheme="minorEastAsia" w:hint="eastAsia"/>
          <w:lang w:eastAsia="zh-CN"/>
        </w:rPr>
        <w:t>i</w:t>
      </w:r>
      <w:r w:rsidRPr="008C5586">
        <w:t xml:space="preserve">s proposed. With the increase of PEG molecular weight, the average sequence length of PET </w:t>
      </w:r>
      <w:r>
        <w:t xml:space="preserve">increased and the PET segment </w:t>
      </w:r>
      <w:r>
        <w:rPr>
          <w:rFonts w:eastAsiaTheme="minorEastAsia" w:hint="eastAsia"/>
          <w:lang w:eastAsia="zh-CN"/>
        </w:rPr>
        <w:t>i</w:t>
      </w:r>
      <w:r w:rsidRPr="008C5586">
        <w:t>s restricted weakly, and then rigid segment and soft segment forme</w:t>
      </w:r>
      <w:r>
        <w:rPr>
          <w:rFonts w:eastAsiaTheme="minorEastAsia" w:hint="eastAsia"/>
          <w:lang w:eastAsia="zh-CN"/>
        </w:rPr>
        <w:t>s</w:t>
      </w:r>
      <w:r w:rsidRPr="008C5586">
        <w:t xml:space="preserve"> their own crystalline structure. PEG chains with high molecular weight functioned as the nucleating agent of nonisothermal crystallization process and improved the chain mobility of PET segment, and then more water can b</w:t>
      </w:r>
      <w:r>
        <w:t>e adsorbed into PETG copolymers</w:t>
      </w:r>
      <w:r w:rsidR="00A9710C">
        <w:t>.</w:t>
      </w:r>
      <w:r>
        <w:rPr>
          <w:rFonts w:eastAsiaTheme="minorEastAsia" w:hint="eastAsia"/>
          <w:lang w:eastAsia="zh-CN"/>
        </w:rPr>
        <w:t xml:space="preserve"> </w:t>
      </w:r>
    </w:p>
    <w:p w:rsidR="00AE3E37" w:rsidRDefault="00A9710C">
      <w:pPr>
        <w:pStyle w:val="3"/>
        <w:spacing w:before="74"/>
      </w:pPr>
      <w:r>
        <w:rPr>
          <w:b w:val="0"/>
        </w:rPr>
        <w:br w:type="column"/>
      </w:r>
      <w:r>
        <w:rPr>
          <w:color w:val="BF5A14"/>
        </w:rPr>
        <w:lastRenderedPageBreak/>
        <w:t>Image</w:t>
      </w:r>
    </w:p>
    <w:p w:rsidR="00AE3E37" w:rsidRDefault="00EB6B93" w:rsidP="00EB6B93">
      <w:pPr>
        <w:pStyle w:val="a3"/>
        <w:spacing w:before="2"/>
        <w:jc w:val="center"/>
        <w:rPr>
          <w:rFonts w:ascii="Arial"/>
          <w:b/>
          <w:sz w:val="16"/>
        </w:rPr>
      </w:pPr>
      <w:r>
        <w:rPr>
          <w:rFonts w:ascii="Arial"/>
          <w:b/>
          <w:noProof/>
          <w:sz w:val="16"/>
          <w:lang w:eastAsia="zh-CN"/>
        </w:rPr>
        <w:drawing>
          <wp:inline distT="0" distB="0" distL="0" distR="0">
            <wp:extent cx="2834378" cy="1733550"/>
            <wp:effectExtent l="0" t="0" r="4445" b="0"/>
            <wp:docPr id="2" name="图片 2" descr="E:\个人发展\paper\Advances in polymer technology\FIGURE\FIGURE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个人发展\paper\Advances in polymer technology\FIGURE\FIGURE1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010" cy="173577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FD4308" w:rsidRDefault="005E2F1D" w:rsidP="00FD4308">
      <w:pPr>
        <w:pStyle w:val="a3"/>
        <w:numPr>
          <w:ilvl w:val="0"/>
          <w:numId w:val="3"/>
        </w:numPr>
        <w:spacing w:before="85" w:line="216" w:lineRule="exact"/>
        <w:ind w:right="138"/>
        <w:jc w:val="both"/>
        <w:rPr>
          <w:rFonts w:ascii="Calibri" w:eastAsiaTheme="minorEastAsia" w:hAnsi="Calibri" w:hint="eastAsia"/>
          <w:lang w:eastAsia="zh-CN"/>
        </w:rPr>
      </w:pPr>
      <w:r w:rsidRPr="005E2F1D">
        <w:rPr>
          <w:rFonts w:ascii="Calibri" w:eastAsiaTheme="minorEastAsia" w:hAnsi="Calibri"/>
          <w:lang w:eastAsia="zh-CN"/>
        </w:rPr>
        <w:t>Jingjing Yao</w:t>
      </w:r>
      <w:r>
        <w:rPr>
          <w:rFonts w:ascii="Calibri" w:eastAsiaTheme="minorEastAsia" w:hAnsi="Calibri" w:hint="eastAsia"/>
          <w:lang w:eastAsia="zh-CN"/>
        </w:rPr>
        <w:t xml:space="preserve"> (2018) </w:t>
      </w:r>
      <w:r w:rsidRPr="005E2F1D">
        <w:rPr>
          <w:rFonts w:ascii="Calibri" w:eastAsiaTheme="minorEastAsia" w:hAnsi="Calibri"/>
          <w:lang w:eastAsia="zh-CN"/>
        </w:rPr>
        <w:t>Color-tunable luminescent macrofibers based on CdTe QDs-loaded bacterial cellulose nanofibers for pH and glucose sensing, Sensors and Actuators B: Chemica</w:t>
      </w:r>
      <w:r>
        <w:rPr>
          <w:rFonts w:ascii="Calibri" w:eastAsiaTheme="minorEastAsia" w:hAnsi="Calibri"/>
          <w:lang w:eastAsia="zh-CN"/>
        </w:rPr>
        <w:t>l, Sensors and Actuators B</w:t>
      </w:r>
      <w:r w:rsidRPr="005E2F1D">
        <w:rPr>
          <w:rFonts w:ascii="Calibri" w:eastAsiaTheme="minorEastAsia" w:hAnsi="Calibri"/>
          <w:lang w:eastAsia="zh-CN"/>
        </w:rPr>
        <w:t>, 254: 110-119</w:t>
      </w:r>
      <w:r>
        <w:rPr>
          <w:rFonts w:ascii="Calibri" w:eastAsiaTheme="minorEastAsia" w:hAnsi="Calibri" w:hint="eastAsia"/>
          <w:lang w:eastAsia="zh-CN"/>
        </w:rPr>
        <w:t>.</w:t>
      </w:r>
      <w:r w:rsidR="00FD4308" w:rsidRPr="00FD4308">
        <w:rPr>
          <w:rFonts w:ascii="Calibri" w:eastAsiaTheme="minorEastAsia" w:hAnsi="Calibri"/>
          <w:lang w:eastAsia="zh-CN"/>
        </w:rPr>
        <w:t xml:space="preserve"> </w:t>
      </w:r>
    </w:p>
    <w:p w:rsidR="00FD4308" w:rsidRDefault="00FD4308" w:rsidP="00FD4308">
      <w:pPr>
        <w:pStyle w:val="a3"/>
        <w:numPr>
          <w:ilvl w:val="0"/>
          <w:numId w:val="3"/>
        </w:numPr>
        <w:spacing w:before="85" w:line="216" w:lineRule="exact"/>
        <w:ind w:right="138"/>
        <w:jc w:val="both"/>
        <w:rPr>
          <w:rFonts w:ascii="Calibri" w:eastAsiaTheme="minorEastAsia" w:hAnsi="Calibri" w:hint="eastAsia"/>
          <w:lang w:eastAsia="zh-CN"/>
        </w:rPr>
      </w:pPr>
      <w:r w:rsidRPr="00FD4308">
        <w:rPr>
          <w:rFonts w:ascii="Calibri" w:eastAsiaTheme="minorEastAsia" w:hAnsi="Calibri"/>
          <w:lang w:eastAsia="zh-CN"/>
        </w:rPr>
        <w:t>Lian Tang</w:t>
      </w:r>
      <w:r>
        <w:rPr>
          <w:rFonts w:ascii="Calibri" w:eastAsiaTheme="minorEastAsia" w:hAnsi="Calibri" w:hint="eastAsia"/>
          <w:lang w:eastAsia="zh-CN"/>
        </w:rPr>
        <w:t xml:space="preserve"> (2018)</w:t>
      </w:r>
      <w:r w:rsidRPr="00FD4308">
        <w:rPr>
          <w:rFonts w:ascii="Calibri" w:eastAsiaTheme="minorEastAsia" w:hAnsi="Calibri"/>
          <w:lang w:eastAsia="zh-CN"/>
        </w:rPr>
        <w:t xml:space="preserve"> Preparation and characterization of graphene reinforced P</w:t>
      </w:r>
      <w:r>
        <w:rPr>
          <w:rFonts w:ascii="Calibri" w:eastAsiaTheme="minorEastAsia" w:hAnsi="Calibri"/>
          <w:lang w:eastAsia="zh-CN"/>
        </w:rPr>
        <w:t>A6 fiber, J Appl Polym Sci</w:t>
      </w:r>
      <w:r w:rsidRPr="00FD4308">
        <w:rPr>
          <w:rFonts w:ascii="Calibri" w:eastAsiaTheme="minorEastAsia" w:hAnsi="Calibri"/>
          <w:lang w:eastAsia="zh-CN"/>
        </w:rPr>
        <w:t>.</w:t>
      </w:r>
    </w:p>
    <w:p w:rsidR="005E2F1D" w:rsidRDefault="005E2F1D" w:rsidP="005E2F1D">
      <w:pPr>
        <w:pStyle w:val="a3"/>
        <w:numPr>
          <w:ilvl w:val="0"/>
          <w:numId w:val="3"/>
        </w:numPr>
        <w:spacing w:before="85" w:line="216" w:lineRule="exact"/>
        <w:ind w:right="138"/>
        <w:jc w:val="both"/>
        <w:rPr>
          <w:rFonts w:ascii="Calibri" w:eastAsiaTheme="minorEastAsia" w:hAnsi="Calibri" w:hint="eastAsia"/>
          <w:lang w:eastAsia="zh-CN"/>
        </w:rPr>
      </w:pPr>
      <w:r w:rsidRPr="005E2F1D">
        <w:rPr>
          <w:rFonts w:ascii="Calibri" w:eastAsiaTheme="minorEastAsia" w:hAnsi="Calibri"/>
          <w:lang w:eastAsia="zh-CN"/>
        </w:rPr>
        <w:t>Peng Ji</w:t>
      </w:r>
      <w:r>
        <w:rPr>
          <w:rFonts w:ascii="Calibri" w:eastAsiaTheme="minorEastAsia" w:hAnsi="Calibri" w:hint="eastAsia"/>
          <w:lang w:eastAsia="zh-CN"/>
        </w:rPr>
        <w:t xml:space="preserve"> (2016) </w:t>
      </w:r>
      <w:r w:rsidRPr="005E2F1D">
        <w:rPr>
          <w:rFonts w:ascii="Calibri" w:eastAsiaTheme="minorEastAsia" w:hAnsi="Calibri"/>
          <w:lang w:eastAsia="zh-CN"/>
        </w:rPr>
        <w:t>Influence of surface modification of zinc oxide nanoparticles on thermal behavior and hydrophilic property of PET-PEG compo</w:t>
      </w:r>
      <w:r>
        <w:rPr>
          <w:rFonts w:ascii="Calibri" w:eastAsiaTheme="minorEastAsia" w:hAnsi="Calibri"/>
          <w:lang w:eastAsia="zh-CN"/>
        </w:rPr>
        <w:t xml:space="preserve">sites, Polym. Composite, </w:t>
      </w:r>
      <w:r w:rsidRPr="005E2F1D">
        <w:rPr>
          <w:rFonts w:ascii="Calibri" w:eastAsiaTheme="minorEastAsia" w:hAnsi="Calibri"/>
          <w:lang w:eastAsia="zh-CN"/>
        </w:rPr>
        <w:t>37(6): 1830-1838</w:t>
      </w:r>
      <w:r>
        <w:rPr>
          <w:rFonts w:ascii="Calibri" w:eastAsiaTheme="minorEastAsia" w:hAnsi="Calibri" w:hint="eastAsia"/>
          <w:lang w:eastAsia="zh-CN"/>
        </w:rPr>
        <w:t>.</w:t>
      </w:r>
    </w:p>
    <w:p w:rsidR="005E2F1D" w:rsidRPr="005E2F1D" w:rsidRDefault="005E2F1D" w:rsidP="005E2F1D">
      <w:pPr>
        <w:pStyle w:val="a3"/>
        <w:numPr>
          <w:ilvl w:val="0"/>
          <w:numId w:val="3"/>
        </w:numPr>
        <w:spacing w:before="85" w:line="216" w:lineRule="exact"/>
        <w:ind w:right="138"/>
        <w:jc w:val="both"/>
        <w:rPr>
          <w:rFonts w:ascii="Calibri" w:eastAsiaTheme="minorEastAsia" w:hAnsi="Calibri" w:hint="eastAsia"/>
          <w:lang w:eastAsia="zh-CN"/>
        </w:rPr>
      </w:pPr>
      <w:r w:rsidRPr="005E2F1D">
        <w:rPr>
          <w:rFonts w:ascii="Calibri" w:eastAsiaTheme="minorEastAsia" w:hAnsi="Calibri"/>
          <w:lang w:eastAsia="zh-CN"/>
        </w:rPr>
        <w:t>Peng Ji</w:t>
      </w:r>
      <w:r>
        <w:rPr>
          <w:rFonts w:ascii="Calibri" w:eastAsiaTheme="minorEastAsia" w:hAnsi="Calibri" w:hint="eastAsia"/>
          <w:lang w:eastAsia="zh-CN"/>
        </w:rPr>
        <w:t xml:space="preserve"> (2016) </w:t>
      </w:r>
      <w:r w:rsidRPr="005E2F1D">
        <w:rPr>
          <w:rFonts w:ascii="Calibri" w:eastAsiaTheme="minorEastAsia" w:hAnsi="Calibri"/>
          <w:lang w:eastAsia="zh-CN"/>
        </w:rPr>
        <w:t>Characterization of water mobility and distribution in fiber materials by low-field nuclear magnet resonance, RSC. Adv., 2016, 6(14), 11492-11500.</w:t>
      </w:r>
    </w:p>
    <w:p w:rsidR="005E2F1D" w:rsidRDefault="005E2F1D" w:rsidP="005E2F1D">
      <w:pPr>
        <w:pStyle w:val="a3"/>
        <w:numPr>
          <w:ilvl w:val="0"/>
          <w:numId w:val="3"/>
        </w:numPr>
        <w:spacing w:before="85" w:line="216" w:lineRule="exact"/>
        <w:ind w:right="138"/>
        <w:jc w:val="both"/>
        <w:rPr>
          <w:rFonts w:ascii="Calibri" w:eastAsiaTheme="minorEastAsia" w:hAnsi="Calibri" w:hint="eastAsia"/>
          <w:lang w:eastAsia="zh-CN"/>
        </w:rPr>
      </w:pPr>
      <w:r w:rsidRPr="005E2F1D">
        <w:rPr>
          <w:rFonts w:ascii="Calibri" w:eastAsiaTheme="minorEastAsia" w:hAnsi="Calibri"/>
          <w:lang w:eastAsia="zh-CN"/>
        </w:rPr>
        <w:t>Peng Ji</w:t>
      </w:r>
      <w:r>
        <w:rPr>
          <w:rFonts w:ascii="Calibri" w:eastAsiaTheme="minorEastAsia" w:hAnsi="Calibri" w:hint="eastAsia"/>
          <w:lang w:eastAsia="zh-CN"/>
        </w:rPr>
        <w:t xml:space="preserve"> (2015) </w:t>
      </w:r>
      <w:r w:rsidRPr="005E2F1D">
        <w:rPr>
          <w:rFonts w:ascii="Calibri" w:eastAsiaTheme="minorEastAsia" w:hAnsi="Calibri"/>
          <w:lang w:eastAsia="zh-CN"/>
        </w:rPr>
        <w:t>Investigation of the State and Distribution of Water in Poly(ethylene terephthalate)/Polyethylene Glycol Copolymers With Various Molecular Weight of Polyethylene Glycol, Polym. Eng. Sci., 2015, 55(10): 2195-2204</w:t>
      </w:r>
      <w:r>
        <w:rPr>
          <w:rFonts w:ascii="Calibri" w:eastAsiaTheme="minorEastAsia" w:hAnsi="Calibri" w:hint="eastAsia"/>
          <w:lang w:eastAsia="zh-C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9254B">
        <w:rPr>
          <w:noProof/>
          <w:lang w:eastAsia="zh-CN"/>
        </w:rPr>
        <w:drawing>
          <wp:inline distT="0" distB="0" distL="0" distR="0">
            <wp:extent cx="457200" cy="581025"/>
            <wp:effectExtent l="0" t="0" r="0" b="9525"/>
            <wp:docPr id="3" name="图片 3" descr="E:\个人发展\吉鹏证件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个人发展\吉鹏证件照.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58102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79254B">
      <w:pPr>
        <w:spacing w:before="41" w:line="154" w:lineRule="exact"/>
        <w:ind w:left="213" w:right="231"/>
        <w:jc w:val="both"/>
        <w:rPr>
          <w:rFonts w:ascii="Arial"/>
          <w:sz w:val="14"/>
        </w:rPr>
      </w:pPr>
      <w:r w:rsidRPr="0079254B">
        <w:rPr>
          <w:rFonts w:ascii="Arial"/>
          <w:sz w:val="14"/>
        </w:rPr>
        <w:t>Peng Ji is a lecturer of Donghua University. From 2011 to 2016 he took part in a continuous academic project that involved postgraduate and doctoral study in the same college of Donghua University. He received his PhD degree in Donghua University in 2016. Then he joined in Donghua University. He focuses on poly(ethylene-2,5-furanoate)</w:t>
      </w:r>
      <w:r>
        <w:rPr>
          <w:rFonts w:ascii="Arial" w:eastAsiaTheme="minorEastAsia" w:hint="eastAsia"/>
          <w:sz w:val="14"/>
          <w:lang w:eastAsia="zh-CN"/>
        </w:rPr>
        <w:t>, p</w:t>
      </w:r>
      <w:r w:rsidRPr="0079254B">
        <w:rPr>
          <w:rFonts w:ascii="Arial" w:eastAsiaTheme="minorEastAsia"/>
          <w:sz w:val="14"/>
          <w:lang w:eastAsia="zh-CN"/>
        </w:rPr>
        <w:t>oly ( trimethylene terephthalate)</w:t>
      </w:r>
      <w:r>
        <w:rPr>
          <w:rFonts w:ascii="Arial" w:eastAsiaTheme="minorEastAsia" w:hint="eastAsia"/>
          <w:sz w:val="14"/>
          <w:lang w:eastAsia="zh-CN"/>
        </w:rPr>
        <w:t xml:space="preserve"> and other </w:t>
      </w:r>
      <w:r w:rsidRPr="0079254B">
        <w:rPr>
          <w:rFonts w:ascii="Arial"/>
          <w:sz w:val="14"/>
        </w:rPr>
        <w:t>biopolymer materials including preparation and characterization of structure and properties.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79254B" w:rsidRPr="0079254B">
          <w:rPr>
            <w:rStyle w:val="a8"/>
            <w:rFonts w:ascii="Arial" w:eastAsiaTheme="minorEastAsia" w:hint="eastAsia"/>
            <w:color w:val="auto"/>
            <w:sz w:val="14"/>
            <w:u w:val="none"/>
            <w:lang w:eastAsia="zh-CN"/>
          </w:rPr>
          <w:t>jipeng@dhu.edu.cn</w:t>
        </w:r>
      </w:hyperlink>
    </w:p>
    <w:p w:rsidR="00AE3E37" w:rsidRPr="00451958" w:rsidRDefault="00292ED9" w:rsidP="00451958">
      <w:pPr>
        <w:pStyle w:val="a3"/>
        <w:spacing w:before="2"/>
        <w:rPr>
          <w:rFonts w:ascii="Arial" w:eastAsiaTheme="minorEastAsia" w:hint="eastAsia"/>
          <w:sz w:val="19"/>
          <w:lang w:eastAsia="zh-CN"/>
        </w:rPr>
      </w:pPr>
      <w:r>
        <w:rPr>
          <w:noProof/>
          <w:lang w:eastAsia="zh-CN"/>
        </w:rPr>
        <mc:AlternateContent>
          <mc:Choice Requires="wps">
            <w:drawing>
              <wp:anchor distT="0" distB="0" distL="0" distR="0" simplePos="0" relativeHeight="1072" behindDoc="0" locked="0" layoutInCell="1" allowOverlap="1" wp14:anchorId="20961125" wp14:editId="381C7C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D4308" w:rsidRDefault="00AE3E37" w:rsidP="00FD4308">
      <w:pPr>
        <w:spacing w:before="39"/>
        <w:rPr>
          <w:rFonts w:ascii="Minion Pro" w:eastAsiaTheme="minorEastAsia" w:hint="eastAsia"/>
          <w:b/>
          <w:sz w:val="20"/>
          <w:lang w:eastAsia="zh-CN"/>
        </w:rPr>
        <w:sectPr w:rsidR="00AE3E37" w:rsidRPr="00FD4308">
          <w:type w:val="continuous"/>
          <w:pgSz w:w="11910" w:h="16840"/>
          <w:pgMar w:top="1740" w:right="600" w:bottom="840" w:left="620" w:header="720" w:footer="720" w:gutter="0"/>
          <w:cols w:space="720"/>
        </w:sectPr>
      </w:pPr>
    </w:p>
    <w:p w:rsidR="00AE3E37" w:rsidRPr="00451958" w:rsidRDefault="00AE3E37">
      <w:pPr>
        <w:pStyle w:val="a3"/>
        <w:spacing w:before="3"/>
        <w:rPr>
          <w:rFonts w:ascii="Minion Pro" w:eastAsiaTheme="minorEastAsia" w:hint="eastAsia"/>
          <w:sz w:val="26"/>
          <w:lang w:eastAsia="zh-CN"/>
        </w:rPr>
      </w:pPr>
    </w:p>
    <w:sectPr w:rsidR="00AE3E37" w:rsidRPr="0045195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B23" w:rsidRDefault="00290B23">
      <w:r>
        <w:separator/>
      </w:r>
    </w:p>
  </w:endnote>
  <w:endnote w:type="continuationSeparator" w:id="0">
    <w:p w:rsidR="00290B23" w:rsidRDefault="00290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B23" w:rsidRDefault="00290B23">
      <w:r>
        <w:separator/>
      </w:r>
    </w:p>
  </w:footnote>
  <w:footnote w:type="continuationSeparator" w:id="0">
    <w:p w:rsidR="00290B23" w:rsidRDefault="00290B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3C0"/>
    <w:rsid w:val="000E2911"/>
    <w:rsid w:val="001263DF"/>
    <w:rsid w:val="002455EC"/>
    <w:rsid w:val="00290B23"/>
    <w:rsid w:val="00292ED9"/>
    <w:rsid w:val="00356765"/>
    <w:rsid w:val="00404E5B"/>
    <w:rsid w:val="00414F7B"/>
    <w:rsid w:val="004355DC"/>
    <w:rsid w:val="00451958"/>
    <w:rsid w:val="004749B4"/>
    <w:rsid w:val="00494130"/>
    <w:rsid w:val="004F3523"/>
    <w:rsid w:val="005973B9"/>
    <w:rsid w:val="005B3A56"/>
    <w:rsid w:val="005E2F1D"/>
    <w:rsid w:val="006060CE"/>
    <w:rsid w:val="0063497F"/>
    <w:rsid w:val="0069390C"/>
    <w:rsid w:val="006A0FC6"/>
    <w:rsid w:val="0079254B"/>
    <w:rsid w:val="00873DF0"/>
    <w:rsid w:val="008756E6"/>
    <w:rsid w:val="008A08B6"/>
    <w:rsid w:val="008C5586"/>
    <w:rsid w:val="009B2D44"/>
    <w:rsid w:val="00A07E82"/>
    <w:rsid w:val="00A9710C"/>
    <w:rsid w:val="00AE3E37"/>
    <w:rsid w:val="00B21A57"/>
    <w:rsid w:val="00C33602"/>
    <w:rsid w:val="00CD6F55"/>
    <w:rsid w:val="00DE3104"/>
    <w:rsid w:val="00E26B10"/>
    <w:rsid w:val="00EB6B93"/>
    <w:rsid w:val="00F72EEA"/>
    <w:rsid w:val="00F84CAE"/>
    <w:rsid w:val="00FC55FC"/>
    <w:rsid w:val="00FD43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jipeng@dh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微软用户</cp:lastModifiedBy>
  <cp:revision>2</cp:revision>
  <dcterms:created xsi:type="dcterms:W3CDTF">2018-03-19T13:13:00Z</dcterms:created>
  <dcterms:modified xsi:type="dcterms:W3CDTF">2018-03-19T13:13:00Z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