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68C" w:rsidRDefault="008C568C" w:rsidP="008C568C">
      <w:pPr>
        <w:jc w:val="center"/>
        <w:rPr>
          <w:rStyle w:val="15"/>
          <w:rFonts w:ascii="Arial" w:hAnsi="Arial" w:cs="Arial"/>
          <w:b/>
          <w:bCs/>
          <w:sz w:val="36"/>
          <w:szCs w:val="36"/>
        </w:rPr>
      </w:pPr>
      <w:r>
        <w:rPr>
          <w:rStyle w:val="15"/>
          <w:rFonts w:ascii="Arial" w:hAnsi="Arial" w:cs="Arial"/>
          <w:b/>
          <w:bCs/>
          <w:sz w:val="36"/>
          <w:szCs w:val="36"/>
        </w:rPr>
        <w:t xml:space="preserve">Cytomegalovirus infection </w:t>
      </w:r>
      <w:proofErr w:type="spellStart"/>
      <w:r>
        <w:rPr>
          <w:rStyle w:val="15"/>
          <w:rFonts w:ascii="Arial" w:hAnsi="Arial" w:cs="Arial"/>
          <w:b/>
          <w:bCs/>
          <w:sz w:val="36"/>
          <w:szCs w:val="36"/>
        </w:rPr>
        <w:t>seroconversion</w:t>
      </w:r>
      <w:proofErr w:type="spellEnd"/>
      <w:r>
        <w:rPr>
          <w:rStyle w:val="15"/>
          <w:rFonts w:ascii="Arial" w:hAnsi="Arial" w:cs="Arial"/>
          <w:b/>
          <w:bCs/>
          <w:sz w:val="36"/>
          <w:szCs w:val="36"/>
        </w:rPr>
        <w:t xml:space="preserve"> in pregnancy and risk analysis of virus intrauterine transmission</w:t>
      </w:r>
    </w:p>
    <w:p w:rsidR="008C568C" w:rsidRDefault="008C568C" w:rsidP="008C568C">
      <w:pPr>
        <w:spacing w:line="36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Yani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Sodiqah</w:t>
      </w:r>
      <w:r>
        <w:rPr>
          <w:rFonts w:ascii="Arial" w:eastAsia="Calibri" w:hAnsi="Arial" w:cs="Arial"/>
          <w:sz w:val="24"/>
          <w:szCs w:val="24"/>
          <w:vertAlign w:val="superscript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Calibri" w:hAnsi="Arial" w:cs="Arial"/>
          <w:sz w:val="24"/>
          <w:szCs w:val="24"/>
        </w:rPr>
        <w:t>Maisuri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T. Chalid</w:t>
      </w:r>
      <w:r>
        <w:rPr>
          <w:rFonts w:ascii="Arial" w:eastAsia="Calibri" w:hAnsi="Arial" w:cs="Arial"/>
          <w:sz w:val="24"/>
          <w:szCs w:val="24"/>
          <w:vertAlign w:val="superscript"/>
        </w:rPr>
        <w:t>2</w:t>
      </w:r>
      <w:r>
        <w:rPr>
          <w:rFonts w:ascii="Arial" w:eastAsia="Calibri" w:hAnsi="Arial" w:cs="Arial"/>
          <w:sz w:val="24"/>
          <w:szCs w:val="24"/>
        </w:rPr>
        <w:t>, Rizalinda</w:t>
      </w:r>
      <w:r>
        <w:rPr>
          <w:rFonts w:ascii="Arial" w:eastAsia="Calibri" w:hAnsi="Arial" w:cs="Arial"/>
          <w:sz w:val="24"/>
          <w:szCs w:val="24"/>
          <w:vertAlign w:val="superscript"/>
        </w:rPr>
        <w:t>3</w:t>
      </w:r>
    </w:p>
    <w:p w:rsidR="008C568C" w:rsidRDefault="008C568C" w:rsidP="008C568C">
      <w:pPr>
        <w:spacing w:line="360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  <w:vertAlign w:val="superscript"/>
        </w:rPr>
        <w:t>1</w:t>
      </w:r>
      <w:r>
        <w:rPr>
          <w:rFonts w:ascii="Arial" w:eastAsia="Calibri" w:hAnsi="Arial" w:cs="Arial"/>
          <w:sz w:val="20"/>
          <w:szCs w:val="20"/>
        </w:rPr>
        <w:t xml:space="preserve">Departments of Microbiology, Medical Faculty of Indonesian Moslem University, </w:t>
      </w:r>
      <w:r>
        <w:rPr>
          <w:rFonts w:ascii="Arial" w:eastAsia="Calibri" w:hAnsi="Arial" w:cs="Arial"/>
          <w:sz w:val="20"/>
          <w:szCs w:val="20"/>
          <w:vertAlign w:val="superscript"/>
        </w:rPr>
        <w:t xml:space="preserve"> 2</w:t>
      </w:r>
      <w:r>
        <w:rPr>
          <w:rFonts w:ascii="Arial" w:eastAsia="Calibri" w:hAnsi="Arial" w:cs="Arial"/>
          <w:sz w:val="20"/>
          <w:szCs w:val="20"/>
        </w:rPr>
        <w:t xml:space="preserve">Obstetri Gynecology Medical Faculty of </w:t>
      </w:r>
      <w:proofErr w:type="spellStart"/>
      <w:r>
        <w:rPr>
          <w:rFonts w:ascii="Arial" w:eastAsia="Calibri" w:hAnsi="Arial" w:cs="Arial"/>
          <w:sz w:val="20"/>
          <w:szCs w:val="20"/>
        </w:rPr>
        <w:t>Hasanuddin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University,</w:t>
      </w:r>
      <w:r>
        <w:rPr>
          <w:rFonts w:ascii="Arial" w:eastAsia="Calibri" w:hAnsi="Arial" w:cs="Arial"/>
          <w:sz w:val="20"/>
          <w:szCs w:val="20"/>
          <w:vertAlign w:val="superscript"/>
        </w:rPr>
        <w:t xml:space="preserve"> 3</w:t>
      </w:r>
      <w:r>
        <w:rPr>
          <w:rFonts w:ascii="Arial" w:eastAsia="Calibri" w:hAnsi="Arial" w:cs="Arial"/>
          <w:sz w:val="20"/>
          <w:szCs w:val="20"/>
        </w:rPr>
        <w:t xml:space="preserve">Microbiology Medical Faculty of </w:t>
      </w:r>
      <w:proofErr w:type="spellStart"/>
      <w:r>
        <w:rPr>
          <w:rFonts w:ascii="Arial" w:eastAsia="Calibri" w:hAnsi="Arial" w:cs="Arial"/>
          <w:sz w:val="20"/>
          <w:szCs w:val="20"/>
        </w:rPr>
        <w:t>Hasanuddin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University, Makassar, Indonesia.</w:t>
      </w:r>
    </w:p>
    <w:p w:rsidR="008C568C" w:rsidRDefault="008C568C" w:rsidP="004D485C">
      <w:pPr>
        <w:jc w:val="center"/>
        <w:rPr>
          <w:rFonts w:ascii="Times New Roman" w:eastAsia="Calibri" w:hAnsi="Times New Roman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bCs/>
          <w:sz w:val="28"/>
          <w:szCs w:val="28"/>
        </w:rPr>
        <w:t>Abstract</w:t>
      </w:r>
      <w:r>
        <w:rPr>
          <w:rFonts w:ascii="Arial" w:eastAsia="Calibri" w:hAnsi="Arial" w:cs="Arial"/>
          <w:sz w:val="24"/>
          <w:szCs w:val="24"/>
        </w:rPr>
        <w:br/>
      </w:r>
      <w:r>
        <w:rPr>
          <w:rFonts w:ascii="Times New Roman" w:eastAsia="Calibri" w:hAnsi="Times New Roman"/>
          <w:sz w:val="24"/>
          <w:szCs w:val="24"/>
        </w:rPr>
        <w:t xml:space="preserve">Cytomegalovirus </w:t>
      </w:r>
      <w:proofErr w:type="gramStart"/>
      <w:r>
        <w:rPr>
          <w:rFonts w:ascii="Times New Roman" w:eastAsia="Calibri" w:hAnsi="Times New Roman"/>
          <w:sz w:val="24"/>
          <w:szCs w:val="24"/>
        </w:rPr>
        <w:t>( CMV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) is a major cause of congenital infection and disease that can lead to permanent disability , which is generally a disorder of central nervous system ( CNS ) . Approximately 40 % of maternal infection occurs for the first time or reactivation of latent virus will transmit the virus intrauterine by penetrate the placenta which is generally a disorder of central nervous system ( CNS ) that can lead to permanent disability . This study aimed to determine the prevalence and </w:t>
      </w:r>
      <w:proofErr w:type="spellStart"/>
      <w:r>
        <w:rPr>
          <w:rFonts w:ascii="Times New Roman" w:eastAsia="Calibri" w:hAnsi="Times New Roman"/>
          <w:sz w:val="24"/>
          <w:szCs w:val="24"/>
        </w:rPr>
        <w:t>seroconversion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in pregnant women which are based on examination of </w:t>
      </w:r>
      <w:proofErr w:type="spellStart"/>
      <w:r>
        <w:rPr>
          <w:rFonts w:ascii="Times New Roman" w:eastAsia="Calibri" w:hAnsi="Times New Roman"/>
          <w:sz w:val="24"/>
          <w:szCs w:val="24"/>
        </w:rPr>
        <w:t>IgG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Calibri" w:hAnsi="Times New Roman"/>
          <w:sz w:val="24"/>
          <w:szCs w:val="24"/>
        </w:rPr>
        <w:t>IgM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antibodies anti- CMV , also analyzed the risk factors of cytomegalovirus infection that could lead at risk of intrauterine transmission  Time series cross sectional  was designed . Thirty two pregnant women who visited antenatal care in the first trimester and interviewed to explore risk factors for newly cytomegalovirus infection during </w:t>
      </w:r>
      <w:proofErr w:type="gramStart"/>
      <w:r>
        <w:rPr>
          <w:rFonts w:ascii="Times New Roman" w:eastAsia="Calibri" w:hAnsi="Times New Roman"/>
          <w:sz w:val="24"/>
          <w:szCs w:val="24"/>
        </w:rPr>
        <w:t>pregnancy .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Subjects taken blood samples from </w:t>
      </w:r>
      <w:proofErr w:type="spellStart"/>
      <w:r>
        <w:rPr>
          <w:rFonts w:ascii="Times New Roman" w:eastAsia="Calibri" w:hAnsi="Times New Roman"/>
          <w:sz w:val="24"/>
          <w:szCs w:val="24"/>
        </w:rPr>
        <w:t>cubittal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vein </w:t>
      </w:r>
      <w:proofErr w:type="gramStart"/>
      <w:r>
        <w:rPr>
          <w:rFonts w:ascii="Times New Roman" w:eastAsia="Calibri" w:hAnsi="Times New Roman"/>
          <w:sz w:val="24"/>
          <w:szCs w:val="24"/>
        </w:rPr>
        <w:t>to  screen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with ELISA </w:t>
      </w:r>
      <w:proofErr w:type="spellStart"/>
      <w:r>
        <w:rPr>
          <w:rFonts w:ascii="Times New Roman" w:eastAsia="Calibri" w:hAnsi="Times New Roman"/>
          <w:sz w:val="24"/>
          <w:szCs w:val="24"/>
        </w:rPr>
        <w:t>IgG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Calibri" w:hAnsi="Times New Roman"/>
          <w:sz w:val="24"/>
          <w:szCs w:val="24"/>
        </w:rPr>
        <w:t>IgM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Test CMV ( VIDAS ® CMV IGM ).</w:t>
      </w:r>
      <w:r w:rsidR="004D485C" w:rsidRPr="004D485C">
        <w:rPr>
          <w:rFonts w:ascii="Times New Roman" w:eastAsia="Calibri" w:hAnsi="Times New Roman"/>
          <w:sz w:val="24"/>
          <w:szCs w:val="24"/>
        </w:rPr>
        <w:t xml:space="preserve"> </w:t>
      </w:r>
      <w:r w:rsidR="004D485C">
        <w:rPr>
          <w:rFonts w:ascii="Times New Roman" w:eastAsia="Calibri" w:hAnsi="Times New Roman"/>
          <w:sz w:val="24"/>
          <w:szCs w:val="24"/>
        </w:rPr>
        <w:t xml:space="preserve">CMV </w:t>
      </w:r>
      <w:proofErr w:type="spellStart"/>
      <w:proofErr w:type="gramStart"/>
      <w:r w:rsidR="004D485C">
        <w:rPr>
          <w:rFonts w:ascii="Times New Roman" w:eastAsia="Calibri" w:hAnsi="Times New Roman"/>
          <w:sz w:val="24"/>
          <w:szCs w:val="24"/>
        </w:rPr>
        <w:t>IgM</w:t>
      </w:r>
      <w:proofErr w:type="spellEnd"/>
      <w:r w:rsidR="004D485C">
        <w:rPr>
          <w:rFonts w:ascii="Times New Roman" w:eastAsia="Calibri" w:hAnsi="Times New Roman"/>
          <w:sz w:val="24"/>
          <w:szCs w:val="24"/>
        </w:rPr>
        <w:t xml:space="preserve">  results</w:t>
      </w:r>
      <w:proofErr w:type="gramEnd"/>
      <w:r w:rsidR="004D485C">
        <w:rPr>
          <w:rFonts w:ascii="Times New Roman" w:eastAsia="Calibri" w:hAnsi="Times New Roman"/>
          <w:sz w:val="24"/>
          <w:szCs w:val="24"/>
        </w:rPr>
        <w:t xml:space="preserve"> in all subjects at first and third semester  are negative ( &lt; 0.7 </w:t>
      </w:r>
      <w:proofErr w:type="spellStart"/>
      <w:r w:rsidR="004D485C">
        <w:rPr>
          <w:rFonts w:ascii="Times New Roman" w:eastAsia="Calibri" w:hAnsi="Times New Roman"/>
          <w:sz w:val="24"/>
          <w:szCs w:val="24"/>
        </w:rPr>
        <w:t>uA</w:t>
      </w:r>
      <w:proofErr w:type="spellEnd"/>
      <w:r w:rsidR="004D485C">
        <w:rPr>
          <w:rFonts w:ascii="Times New Roman" w:eastAsia="Calibri" w:hAnsi="Times New Roman"/>
          <w:sz w:val="24"/>
          <w:szCs w:val="24"/>
        </w:rPr>
        <w:t xml:space="preserve"> / dl )</w:t>
      </w:r>
      <w:r>
        <w:rPr>
          <w:rFonts w:ascii="Times New Roman" w:eastAsia="Calibri" w:hAnsi="Times New Roman"/>
          <w:sz w:val="24"/>
          <w:szCs w:val="24"/>
        </w:rPr>
        <w:t xml:space="preserve">Result of </w:t>
      </w:r>
      <w:r w:rsidR="002D5508">
        <w:rPr>
          <w:rFonts w:ascii="Times New Roman" w:eastAsia="Calibri" w:hAnsi="Times New Roman"/>
          <w:sz w:val="24"/>
          <w:szCs w:val="24"/>
        </w:rPr>
        <w:t xml:space="preserve">first trimester pregnancy </w:t>
      </w:r>
      <w:r>
        <w:rPr>
          <w:rFonts w:ascii="Times New Roman" w:eastAsia="Calibri" w:hAnsi="Times New Roman"/>
          <w:sz w:val="24"/>
          <w:szCs w:val="24"/>
        </w:rPr>
        <w:t xml:space="preserve">CMV </w:t>
      </w:r>
      <w:proofErr w:type="spellStart"/>
      <w:r>
        <w:rPr>
          <w:rFonts w:ascii="Times New Roman" w:eastAsia="Calibri" w:hAnsi="Times New Roman"/>
          <w:sz w:val="24"/>
          <w:szCs w:val="24"/>
        </w:rPr>
        <w:t>IgG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ELISA test positiv</w:t>
      </w:r>
      <w:r w:rsidR="00027DFC">
        <w:rPr>
          <w:rFonts w:ascii="Times New Roman" w:eastAsia="Calibri" w:hAnsi="Times New Roman"/>
          <w:sz w:val="24"/>
          <w:szCs w:val="24"/>
        </w:rPr>
        <w:t>e</w:t>
      </w:r>
      <w:r>
        <w:rPr>
          <w:rFonts w:ascii="Times New Roman" w:eastAsia="Calibri" w:hAnsi="Times New Roman"/>
          <w:sz w:val="24"/>
          <w:szCs w:val="24"/>
        </w:rPr>
        <w:t xml:space="preserve"> were founded in 31 of 32  examined subjects (97 %) with various titers between 19 and 166 </w:t>
      </w:r>
      <w:proofErr w:type="spellStart"/>
      <w:r>
        <w:rPr>
          <w:rFonts w:ascii="Times New Roman" w:eastAsia="Calibri" w:hAnsi="Times New Roman"/>
          <w:sz w:val="24"/>
          <w:szCs w:val="24"/>
        </w:rPr>
        <w:t>uA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/ dl </w:t>
      </w:r>
      <w:r w:rsidR="00027DFC">
        <w:rPr>
          <w:rFonts w:ascii="Times New Roman" w:eastAsia="Calibri" w:hAnsi="Times New Roman"/>
          <w:sz w:val="24"/>
          <w:szCs w:val="24"/>
        </w:rPr>
        <w:t xml:space="preserve">In third trimester </w:t>
      </w:r>
      <w:r w:rsidR="00027DFC" w:rsidRPr="004D485C">
        <w:rPr>
          <w:rFonts w:ascii="Times New Roman" w:eastAsia="Calibri" w:hAnsi="Times New Roman"/>
          <w:sz w:val="24"/>
          <w:szCs w:val="24"/>
        </w:rPr>
        <w:t>pregnancy, the titers increase significantl</w:t>
      </w:r>
      <w:r w:rsidR="002C4F4B" w:rsidRPr="004D485C">
        <w:rPr>
          <w:rFonts w:ascii="Times New Roman" w:eastAsia="Calibri" w:hAnsi="Times New Roman"/>
          <w:sz w:val="24"/>
          <w:szCs w:val="24"/>
        </w:rPr>
        <w:t>y (P = 0,0018),</w:t>
      </w:r>
      <w:r w:rsidR="004D485C" w:rsidRPr="004D485C">
        <w:rPr>
          <w:rFonts w:ascii="Times New Roman" w:eastAsia="Calibri" w:hAnsi="Times New Roman"/>
          <w:sz w:val="24"/>
          <w:szCs w:val="24"/>
        </w:rPr>
        <w:t xml:space="preserve"> but high index of</w:t>
      </w:r>
      <w:r w:rsidR="002C4F4B" w:rsidRPr="004D485C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2C4F4B" w:rsidRPr="004D485C">
        <w:rPr>
          <w:rFonts w:ascii="Times New Roman" w:eastAsia="Calibri" w:hAnsi="Times New Roman"/>
          <w:sz w:val="24"/>
          <w:szCs w:val="24"/>
        </w:rPr>
        <w:t>IgG</w:t>
      </w:r>
      <w:proofErr w:type="spellEnd"/>
      <w:r w:rsidR="002C4F4B" w:rsidRPr="004D485C">
        <w:rPr>
          <w:rFonts w:ascii="Times New Roman" w:eastAsia="Calibri" w:hAnsi="Times New Roman"/>
          <w:sz w:val="24"/>
          <w:szCs w:val="24"/>
        </w:rPr>
        <w:t xml:space="preserve"> avidity</w:t>
      </w:r>
      <w:r w:rsidR="004D485C" w:rsidRPr="004D485C">
        <w:rPr>
          <w:rFonts w:ascii="Times New Roman" w:eastAsia="Calibri" w:hAnsi="Times New Roman"/>
          <w:sz w:val="24"/>
          <w:szCs w:val="24"/>
        </w:rPr>
        <w:t xml:space="preserve"> exclude</w:t>
      </w:r>
      <w:r w:rsidR="004D485C" w:rsidRPr="004D485C">
        <w:rPr>
          <w:rFonts w:ascii="Times New Roman" w:hAnsi="Times New Roman"/>
          <w:color w:val="111111"/>
          <w:sz w:val="24"/>
          <w:szCs w:val="24"/>
        </w:rPr>
        <w:t xml:space="preserve"> </w:t>
      </w:r>
      <w:proofErr w:type="spellStart"/>
      <w:r w:rsidR="004D485C" w:rsidRPr="004D485C">
        <w:rPr>
          <w:rFonts w:ascii="Times New Roman" w:hAnsi="Times New Roman"/>
          <w:color w:val="111111"/>
          <w:sz w:val="24"/>
          <w:szCs w:val="24"/>
        </w:rPr>
        <w:t>exclude</w:t>
      </w:r>
      <w:proofErr w:type="spellEnd"/>
      <w:r w:rsidR="004D485C" w:rsidRPr="004D485C">
        <w:rPr>
          <w:rFonts w:ascii="Times New Roman" w:hAnsi="Times New Roman"/>
          <w:color w:val="111111"/>
          <w:sz w:val="24"/>
          <w:szCs w:val="24"/>
        </w:rPr>
        <w:t xml:space="preserve"> a diagnosis of an acute CMV infection post-conception</w:t>
      </w:r>
      <w:r w:rsidR="004D485C">
        <w:rPr>
          <w:rFonts w:ascii="Arial" w:hAnsi="Arial" w:cs="Arial"/>
          <w:color w:val="111111"/>
          <w:sz w:val="18"/>
          <w:szCs w:val="18"/>
        </w:rPr>
        <w:t>.</w:t>
      </w:r>
      <w:r w:rsidR="004D485C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  <w:szCs w:val="24"/>
        </w:rPr>
        <w:t>While</w:t>
      </w:r>
      <w:r w:rsidR="002D5508">
        <w:rPr>
          <w:rFonts w:ascii="Times New Roman" w:eastAsia="Calibri" w:hAnsi="Times New Roman"/>
          <w:sz w:val="24"/>
          <w:szCs w:val="24"/>
        </w:rPr>
        <w:t xml:space="preserve"> </w:t>
      </w:r>
      <w:r w:rsidR="002C4F4B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Correlation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between age and  levels of </w:t>
      </w:r>
      <w:proofErr w:type="spellStart"/>
      <w:r>
        <w:rPr>
          <w:rFonts w:ascii="Times New Roman" w:eastAsia="Calibri" w:hAnsi="Times New Roman"/>
          <w:sz w:val="24"/>
          <w:szCs w:val="24"/>
        </w:rPr>
        <w:t>IgG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titers ( R ² = 0.0452 ) is low, as well as the correlation between the order of pregnancy and levels of </w:t>
      </w:r>
      <w:proofErr w:type="spellStart"/>
      <w:r>
        <w:rPr>
          <w:rFonts w:ascii="Times New Roman" w:eastAsia="Calibri" w:hAnsi="Times New Roman"/>
          <w:sz w:val="24"/>
          <w:szCs w:val="24"/>
        </w:rPr>
        <w:t>IgG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titers. </w:t>
      </w:r>
      <w:proofErr w:type="gramStart"/>
      <w:r>
        <w:rPr>
          <w:rFonts w:ascii="Times New Roman" w:eastAsia="Calibri" w:hAnsi="Times New Roman"/>
          <w:sz w:val="24"/>
          <w:szCs w:val="24"/>
        </w:rPr>
        <w:t>titer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IgG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levels of 70 %  subjects who worked in medical fields  are more than  50UA/dl. The conclusion of this study is </w:t>
      </w:r>
      <w:proofErr w:type="spellStart"/>
      <w:r>
        <w:rPr>
          <w:rFonts w:ascii="Times New Roman" w:eastAsia="Calibri" w:hAnsi="Times New Roman"/>
          <w:sz w:val="24"/>
          <w:szCs w:val="24"/>
        </w:rPr>
        <w:t>verry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highly </w:t>
      </w:r>
      <w:proofErr w:type="spellStart"/>
      <w:r>
        <w:rPr>
          <w:rFonts w:ascii="Times New Roman" w:eastAsia="Calibri" w:hAnsi="Times New Roman"/>
          <w:sz w:val="24"/>
          <w:szCs w:val="24"/>
        </w:rPr>
        <w:t>seroprevalence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of cytomegalovirus. Infection detected in the first trimester of </w:t>
      </w:r>
      <w:proofErr w:type="gramStart"/>
      <w:r>
        <w:rPr>
          <w:rFonts w:ascii="Times New Roman" w:eastAsia="Calibri" w:hAnsi="Times New Roman"/>
          <w:sz w:val="24"/>
          <w:szCs w:val="24"/>
        </w:rPr>
        <w:t>pregnancy ,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presumably because of chronic infection Negative </w:t>
      </w:r>
      <w:proofErr w:type="spellStart"/>
      <w:r>
        <w:rPr>
          <w:rFonts w:ascii="Times New Roman" w:eastAsia="Calibri" w:hAnsi="Times New Roman"/>
          <w:sz w:val="24"/>
          <w:szCs w:val="24"/>
        </w:rPr>
        <w:t>IgM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were not presumably </w:t>
      </w:r>
      <w:proofErr w:type="spellStart"/>
      <w:r>
        <w:rPr>
          <w:rFonts w:ascii="Times New Roman" w:eastAsia="Calibri" w:hAnsi="Times New Roman"/>
          <w:sz w:val="24"/>
          <w:szCs w:val="24"/>
        </w:rPr>
        <w:t>compleetely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re</w:t>
      </w:r>
      <w:r w:rsidR="004D485C">
        <w:rPr>
          <w:rFonts w:ascii="Times New Roman" w:eastAsia="Calibri" w:hAnsi="Times New Roman"/>
          <w:sz w:val="24"/>
          <w:szCs w:val="24"/>
        </w:rPr>
        <w:t>cover state, but super</w:t>
      </w:r>
      <w:r>
        <w:rPr>
          <w:rFonts w:ascii="Times New Roman" w:eastAsia="Calibri" w:hAnsi="Times New Roman"/>
          <w:sz w:val="24"/>
          <w:szCs w:val="24"/>
        </w:rPr>
        <w:t xml:space="preserve"> might be occurred. To ensure the examination of new Cytomegalovirus infection, </w:t>
      </w:r>
      <w:proofErr w:type="spellStart"/>
      <w:r>
        <w:rPr>
          <w:rFonts w:ascii="Times New Roman" w:eastAsia="Calibri" w:hAnsi="Times New Roman"/>
          <w:sz w:val="24"/>
          <w:szCs w:val="24"/>
        </w:rPr>
        <w:t>IgG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avidity is </w:t>
      </w:r>
      <w:proofErr w:type="gramStart"/>
      <w:r>
        <w:rPr>
          <w:rFonts w:ascii="Times New Roman" w:eastAsia="Calibri" w:hAnsi="Times New Roman"/>
          <w:sz w:val="24"/>
          <w:szCs w:val="24"/>
        </w:rPr>
        <w:t>required .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Risk factors of new infections during pregnancy that increase the risk of intrauterine infection of the fetus </w:t>
      </w:r>
      <w:proofErr w:type="spellStart"/>
      <w:r>
        <w:rPr>
          <w:rFonts w:ascii="Times New Roman" w:eastAsia="Calibri" w:hAnsi="Times New Roman"/>
          <w:sz w:val="24"/>
          <w:szCs w:val="24"/>
        </w:rPr>
        <w:t>assosiated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with occupation of mother in medical </w:t>
      </w:r>
      <w:proofErr w:type="gramStart"/>
      <w:r>
        <w:rPr>
          <w:rFonts w:ascii="Times New Roman" w:eastAsia="Calibri" w:hAnsi="Times New Roman"/>
          <w:sz w:val="24"/>
          <w:szCs w:val="24"/>
        </w:rPr>
        <w:t>fields ,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presumebly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due to the higher exposure . Age could not be concluded as a risk factors even though there is a tendency at risk if the research involves more </w:t>
      </w:r>
      <w:proofErr w:type="gramStart"/>
      <w:r>
        <w:rPr>
          <w:rFonts w:ascii="Times New Roman" w:eastAsia="Calibri" w:hAnsi="Times New Roman"/>
          <w:sz w:val="24"/>
          <w:szCs w:val="24"/>
        </w:rPr>
        <w:t>subjects .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While the order of pregnancy does not include </w:t>
      </w:r>
      <w:proofErr w:type="gramStart"/>
      <w:r>
        <w:rPr>
          <w:rFonts w:ascii="Times New Roman" w:eastAsia="Calibri" w:hAnsi="Times New Roman"/>
          <w:sz w:val="24"/>
          <w:szCs w:val="24"/>
        </w:rPr>
        <w:t>as  a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risk factor for new infections during pregnancy which will increase the risk of intrauterine transmission.</w:t>
      </w:r>
    </w:p>
    <w:p w:rsidR="00773A9C" w:rsidRDefault="00773A9C"/>
    <w:sectPr w:rsidR="00773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68C"/>
    <w:rsid w:val="00027DFC"/>
    <w:rsid w:val="002C4F4B"/>
    <w:rsid w:val="002D5508"/>
    <w:rsid w:val="004D485C"/>
    <w:rsid w:val="00773A9C"/>
    <w:rsid w:val="008C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68C"/>
    <w:pPr>
      <w:spacing w:before="100" w:beforeAutospacing="1" w:after="160" w:line="25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5">
    <w:name w:val="15"/>
    <w:basedOn w:val="DefaultParagraphFont"/>
    <w:rsid w:val="008C568C"/>
    <w:rPr>
      <w:rFonts w:ascii="Calibri" w:hAnsi="Calibri" w:cs="Calibri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68C"/>
    <w:pPr>
      <w:spacing w:before="100" w:beforeAutospacing="1" w:after="160" w:line="25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5">
    <w:name w:val="15"/>
    <w:basedOn w:val="DefaultParagraphFont"/>
    <w:rsid w:val="008C568C"/>
    <w:rPr>
      <w:rFonts w:ascii="Calibri" w:hAnsi="Calibri" w:cs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2017-11-13T05:36:00Z</dcterms:created>
  <dcterms:modified xsi:type="dcterms:W3CDTF">2017-11-13T06:29:00Z</dcterms:modified>
</cp:coreProperties>
</file>