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sz w:val="32"/>
          <w:szCs w:val="32"/>
        </w:rPr>
      </w:pPr>
      <w:r w:rsidDel="00000000" w:rsidR="00000000" w:rsidRPr="00000000">
        <w:rPr>
          <w:b w:val="1"/>
          <w:sz w:val="32"/>
          <w:szCs w:val="32"/>
          <w:rtl w:val="0"/>
        </w:rPr>
        <w:t xml:space="preserve">Integration of Machine Learning and Experimental Approaches for Quantifying Enhancer Activity Differences between Species</w:t>
      </w:r>
    </w:p>
    <w:p w:rsidR="00000000" w:rsidDel="00000000" w:rsidP="00000000" w:rsidRDefault="00000000" w:rsidRPr="00000000" w14:paraId="00000002">
      <w:pPr>
        <w:spacing w:after="240" w:before="240" w:lineRule="auto"/>
        <w:rPr>
          <w:vertAlign w:val="superscript"/>
        </w:rPr>
      </w:pPr>
      <w:r w:rsidDel="00000000" w:rsidR="00000000" w:rsidRPr="00000000">
        <w:rPr>
          <w:rtl w:val="0"/>
        </w:rPr>
        <w:t xml:space="preserve">Irene M. Kaplow</w:t>
      </w:r>
      <w:r w:rsidDel="00000000" w:rsidR="00000000" w:rsidRPr="00000000">
        <w:rPr>
          <w:vertAlign w:val="superscript"/>
          <w:rtl w:val="0"/>
        </w:rPr>
        <w:t xml:space="preserve">1,2</w:t>
      </w:r>
      <w:r w:rsidDel="00000000" w:rsidR="00000000" w:rsidRPr="00000000">
        <w:rPr>
          <w:rtl w:val="0"/>
        </w:rPr>
        <w:t xml:space="preserve">, Ashley R. Brown</w:t>
      </w:r>
      <w:r w:rsidDel="00000000" w:rsidR="00000000" w:rsidRPr="00000000">
        <w:rPr>
          <w:vertAlign w:val="superscript"/>
          <w:rtl w:val="0"/>
        </w:rPr>
        <w:t xml:space="preserve">2,5</w:t>
      </w:r>
      <w:r w:rsidDel="00000000" w:rsidR="00000000" w:rsidRPr="00000000">
        <w:rPr>
          <w:rtl w:val="0"/>
        </w:rPr>
        <w:t xml:space="preserve">, Arian S. Raje</w:t>
      </w:r>
      <w:r w:rsidDel="00000000" w:rsidR="00000000" w:rsidRPr="00000000">
        <w:rPr>
          <w:vertAlign w:val="superscript"/>
          <w:rtl w:val="0"/>
        </w:rPr>
        <w:t xml:space="preserve">3</w:t>
      </w:r>
      <w:r w:rsidDel="00000000" w:rsidR="00000000" w:rsidRPr="00000000">
        <w:rPr>
          <w:rtl w:val="0"/>
        </w:rPr>
        <w:t xml:space="preserve">, Amy Stephen</w:t>
      </w:r>
      <w:r w:rsidDel="00000000" w:rsidR="00000000" w:rsidRPr="00000000">
        <w:rPr>
          <w:vertAlign w:val="superscript"/>
          <w:rtl w:val="0"/>
        </w:rPr>
        <w:t xml:space="preserve">4</w:t>
      </w:r>
      <w:r w:rsidDel="00000000" w:rsidR="00000000" w:rsidRPr="00000000">
        <w:rPr>
          <w:rtl w:val="0"/>
        </w:rPr>
        <w:t xml:space="preserve">, Grant Fox</w:t>
      </w:r>
      <w:r w:rsidDel="00000000" w:rsidR="00000000" w:rsidRPr="00000000">
        <w:rPr>
          <w:vertAlign w:val="superscript"/>
          <w:rtl w:val="0"/>
        </w:rPr>
        <w:t xml:space="preserve">1,6</w:t>
      </w:r>
      <w:r w:rsidDel="00000000" w:rsidR="00000000" w:rsidRPr="00000000">
        <w:rPr>
          <w:rtl w:val="0"/>
        </w:rPr>
        <w:t xml:space="preserve">, Heather Sestili</w:t>
      </w:r>
      <w:r w:rsidDel="00000000" w:rsidR="00000000" w:rsidRPr="00000000">
        <w:rPr>
          <w:vertAlign w:val="superscript"/>
          <w:rtl w:val="0"/>
        </w:rPr>
        <w:t xml:space="preserve">2</w:t>
      </w:r>
      <w:r w:rsidDel="00000000" w:rsidR="00000000" w:rsidRPr="00000000">
        <w:rPr>
          <w:rtl w:val="0"/>
        </w:rPr>
        <w:t xml:space="preserve">, Alyssa J. Lawler</w:t>
      </w:r>
      <w:r w:rsidDel="00000000" w:rsidR="00000000" w:rsidRPr="00000000">
        <w:rPr>
          <w:vertAlign w:val="superscript"/>
          <w:rtl w:val="0"/>
        </w:rPr>
        <w:t xml:space="preserve">1,7</w:t>
      </w:r>
      <w:r w:rsidDel="00000000" w:rsidR="00000000" w:rsidRPr="00000000">
        <w:rPr>
          <w:rtl w:val="0"/>
        </w:rPr>
        <w:t xml:space="preserve">, BaDoi Phan</w:t>
      </w:r>
      <w:r w:rsidDel="00000000" w:rsidR="00000000" w:rsidRPr="00000000">
        <w:rPr>
          <w:vertAlign w:val="superscript"/>
          <w:rtl w:val="0"/>
        </w:rPr>
        <w:t xml:space="preserve">2,8</w:t>
      </w:r>
      <w:r w:rsidDel="00000000" w:rsidR="00000000" w:rsidRPr="00000000">
        <w:rPr>
          <w:rtl w:val="0"/>
        </w:rPr>
        <w:t xml:space="preserve">, Morgan E. Wirthlin</w:t>
      </w:r>
      <w:r w:rsidDel="00000000" w:rsidR="00000000" w:rsidRPr="00000000">
        <w:rPr>
          <w:vertAlign w:val="superscript"/>
          <w:rtl w:val="0"/>
        </w:rPr>
        <w:t xml:space="preserve">2,9</w:t>
      </w:r>
      <w:r w:rsidDel="00000000" w:rsidR="00000000" w:rsidRPr="00000000">
        <w:rPr>
          <w:rtl w:val="0"/>
        </w:rPr>
        <w:t xml:space="preserve">, Easwaran Ramamurthy</w:t>
      </w:r>
      <w:r w:rsidDel="00000000" w:rsidR="00000000" w:rsidRPr="00000000">
        <w:rPr>
          <w:vertAlign w:val="superscript"/>
          <w:rtl w:val="0"/>
        </w:rPr>
        <w:t xml:space="preserve">2</w:t>
      </w:r>
      <w:r w:rsidDel="00000000" w:rsidR="00000000" w:rsidRPr="00000000">
        <w:rPr>
          <w:rtl w:val="0"/>
        </w:rPr>
        <w:t xml:space="preserve">, Lahari Gadey</w:t>
      </w:r>
      <w:r w:rsidDel="00000000" w:rsidR="00000000" w:rsidRPr="00000000">
        <w:rPr>
          <w:vertAlign w:val="superscript"/>
          <w:rtl w:val="0"/>
        </w:rPr>
        <w:t xml:space="preserve">2</w:t>
      </w:r>
      <w:r w:rsidDel="00000000" w:rsidR="00000000" w:rsidRPr="00000000">
        <w:rPr>
          <w:rtl w:val="0"/>
        </w:rPr>
        <w:t xml:space="preserve">, Robert van de Weerd</w:t>
      </w:r>
      <w:r w:rsidDel="00000000" w:rsidR="00000000" w:rsidRPr="00000000">
        <w:rPr>
          <w:vertAlign w:val="superscript"/>
          <w:rtl w:val="0"/>
        </w:rPr>
        <w:t xml:space="preserve">2</w:t>
      </w:r>
      <w:r w:rsidDel="00000000" w:rsidR="00000000" w:rsidRPr="00000000">
        <w:rPr>
          <w:rtl w:val="0"/>
        </w:rPr>
        <w:t xml:space="preserve">, and Andreas R. Pfenning</w:t>
      </w:r>
      <w:r w:rsidDel="00000000" w:rsidR="00000000" w:rsidRPr="00000000">
        <w:rPr>
          <w:vertAlign w:val="superscript"/>
          <w:rtl w:val="0"/>
        </w:rPr>
        <w:t xml:space="preserve">1,2,5</w:t>
      </w:r>
      <w:r w:rsidDel="00000000" w:rsidR="00000000" w:rsidRPr="00000000">
        <w:rPr>
          <w:rtl w:val="0"/>
        </w:rPr>
      </w:r>
    </w:p>
    <w:p w:rsidR="00000000" w:rsidDel="00000000" w:rsidP="00000000" w:rsidRDefault="00000000" w:rsidRPr="00000000" w14:paraId="00000003">
      <w:pPr>
        <w:spacing w:after="240" w:before="240" w:lineRule="auto"/>
        <w:rPr/>
      </w:pPr>
      <w:r w:rsidDel="00000000" w:rsidR="00000000" w:rsidRPr="00000000">
        <w:rPr>
          <w:rtl w:val="0"/>
        </w:rPr>
        <w:t xml:space="preserve">Departments of </w:t>
      </w:r>
      <w:r w:rsidDel="00000000" w:rsidR="00000000" w:rsidRPr="00000000">
        <w:rPr>
          <w:vertAlign w:val="superscript"/>
          <w:rtl w:val="0"/>
        </w:rPr>
        <w:t xml:space="preserve">1</w:t>
      </w:r>
      <w:r w:rsidDel="00000000" w:rsidR="00000000" w:rsidRPr="00000000">
        <w:rPr>
          <w:rtl w:val="0"/>
        </w:rPr>
        <w:t xml:space="preserve">Biological Sciences</w:t>
      </w:r>
      <w:r w:rsidDel="00000000" w:rsidR="00000000" w:rsidRPr="00000000">
        <w:rPr>
          <w:rtl w:val="0"/>
        </w:rPr>
        <w:t xml:space="preserve">, </w:t>
      </w:r>
      <w:r w:rsidDel="00000000" w:rsidR="00000000" w:rsidRPr="00000000">
        <w:rPr>
          <w:vertAlign w:val="superscript"/>
          <w:rtl w:val="0"/>
        </w:rPr>
        <w:t xml:space="preserve">2</w:t>
      </w:r>
      <w:r w:rsidDel="00000000" w:rsidR="00000000" w:rsidRPr="00000000">
        <w:rPr>
          <w:rtl w:val="0"/>
        </w:rPr>
        <w:t xml:space="preserve">Computational Biology</w:t>
      </w:r>
      <w:r w:rsidDel="00000000" w:rsidR="00000000" w:rsidRPr="00000000">
        <w:rPr>
          <w:rtl w:val="0"/>
        </w:rPr>
        <w:t xml:space="preserve">, </w:t>
      </w:r>
      <w:r w:rsidDel="00000000" w:rsidR="00000000" w:rsidRPr="00000000">
        <w:rPr>
          <w:vertAlign w:val="superscript"/>
          <w:rtl w:val="0"/>
        </w:rPr>
        <w:t xml:space="preserve">3</w:t>
      </w:r>
      <w:r w:rsidDel="00000000" w:rsidR="00000000" w:rsidRPr="00000000">
        <w:rPr>
          <w:rtl w:val="0"/>
        </w:rPr>
        <w:t xml:space="preserve">Computer Science, and </w:t>
      </w:r>
      <w:r w:rsidDel="00000000" w:rsidR="00000000" w:rsidRPr="00000000">
        <w:rPr>
          <w:vertAlign w:val="superscript"/>
          <w:rtl w:val="0"/>
        </w:rPr>
        <w:t xml:space="preserve">4</w:t>
      </w:r>
      <w:r w:rsidDel="00000000" w:rsidR="00000000" w:rsidRPr="00000000">
        <w:rPr>
          <w:rtl w:val="0"/>
        </w:rPr>
        <w:t xml:space="preserve">Mathematics</w:t>
      </w:r>
      <w:r w:rsidDel="00000000" w:rsidR="00000000" w:rsidRPr="00000000">
        <w:rPr>
          <w:rtl w:val="0"/>
        </w:rPr>
        <w:t xml:space="preserve"> and </w:t>
      </w:r>
      <w:r w:rsidDel="00000000" w:rsidR="00000000" w:rsidRPr="00000000">
        <w:rPr>
          <w:vertAlign w:val="superscript"/>
          <w:rtl w:val="0"/>
        </w:rPr>
        <w:t xml:space="preserve">5</w:t>
      </w:r>
      <w:r w:rsidDel="00000000" w:rsidR="00000000" w:rsidRPr="00000000">
        <w:rPr>
          <w:rtl w:val="0"/>
        </w:rPr>
        <w:t xml:space="preserve">Neuroscience Institute at Carnegie Mellon University, Pittsburgh, PA, USA; </w:t>
      </w:r>
      <w:r w:rsidDel="00000000" w:rsidR="00000000" w:rsidRPr="00000000">
        <w:rPr>
          <w:vertAlign w:val="superscript"/>
          <w:rtl w:val="0"/>
        </w:rPr>
        <w:t xml:space="preserve">6</w:t>
      </w:r>
      <w:r w:rsidDel="00000000" w:rsidR="00000000" w:rsidRPr="00000000">
        <w:rPr>
          <w:rtl w:val="0"/>
        </w:rPr>
        <w:t xml:space="preserve">Current affiliation: College of Medicine at University of Kentucky, Lexington, KY, USA; </w:t>
      </w:r>
      <w:r w:rsidDel="00000000" w:rsidR="00000000" w:rsidRPr="00000000">
        <w:rPr>
          <w:vertAlign w:val="superscript"/>
          <w:rtl w:val="0"/>
        </w:rPr>
        <w:t xml:space="preserve">7</w:t>
      </w:r>
      <w:r w:rsidDel="00000000" w:rsidR="00000000" w:rsidRPr="00000000">
        <w:rPr>
          <w:rtl w:val="0"/>
        </w:rPr>
        <w:t xml:space="preserve">Current affiliation: Broad Institute, Cambridge, MA, USA; </w:t>
      </w:r>
      <w:r w:rsidDel="00000000" w:rsidR="00000000" w:rsidRPr="00000000">
        <w:rPr>
          <w:vertAlign w:val="superscript"/>
          <w:rtl w:val="0"/>
        </w:rPr>
        <w:t xml:space="preserve">8</w:t>
      </w:r>
      <w:r w:rsidDel="00000000" w:rsidR="00000000" w:rsidRPr="00000000">
        <w:rPr>
          <w:rtl w:val="0"/>
        </w:rPr>
        <w:t xml:space="preserve">University of Pittsburgh Medical Scientist Training Program, Pittsburgh, PA, USA; </w:t>
      </w:r>
      <w:r w:rsidDel="00000000" w:rsidR="00000000" w:rsidRPr="00000000">
        <w:rPr>
          <w:vertAlign w:val="superscript"/>
          <w:rtl w:val="0"/>
        </w:rPr>
        <w:t xml:space="preserve">9</w:t>
      </w:r>
      <w:r w:rsidDel="00000000" w:rsidR="00000000" w:rsidRPr="00000000">
        <w:rPr>
          <w:rtl w:val="0"/>
        </w:rPr>
        <w:t xml:space="preserve">Current affiliation: Allen Institute for Brain Science, Seattle, WA, USA</w:t>
      </w:r>
    </w:p>
    <w:p w:rsidR="00000000" w:rsidDel="00000000" w:rsidP="00000000" w:rsidRDefault="00000000" w:rsidRPr="00000000" w14:paraId="00000004">
      <w:pPr>
        <w:spacing w:after="240" w:before="240" w:lineRule="auto"/>
        <w:rPr/>
      </w:pPr>
      <w:r w:rsidDel="00000000" w:rsidR="00000000" w:rsidRPr="00000000">
        <w:rPr>
          <w:rtl w:val="0"/>
        </w:rPr>
        <w:t xml:space="preserve"> </w:t>
      </w:r>
    </w:p>
    <w:p w:rsidR="00000000" w:rsidDel="00000000" w:rsidP="00000000" w:rsidRDefault="00000000" w:rsidRPr="00000000" w14:paraId="00000005">
      <w:pPr>
        <w:spacing w:after="240" w:before="240" w:lineRule="auto"/>
        <w:rPr/>
      </w:pPr>
      <w:r w:rsidDel="00000000" w:rsidR="00000000" w:rsidRPr="00000000">
        <w:rPr>
          <w:rtl w:val="0"/>
        </w:rPr>
        <w:t xml:space="preserve">Abstract:</w:t>
      </w:r>
    </w:p>
    <w:p w:rsidR="00000000" w:rsidDel="00000000" w:rsidP="00000000" w:rsidRDefault="00000000" w:rsidRPr="00000000" w14:paraId="00000006">
      <w:pPr>
        <w:spacing w:after="240" w:before="240" w:lineRule="auto"/>
        <w:ind w:firstLine="20"/>
        <w:rPr/>
      </w:pPr>
      <w:r w:rsidDel="00000000" w:rsidR="00000000" w:rsidRPr="00000000">
        <w:rPr>
          <w:rtl w:val="0"/>
        </w:rPr>
        <w:t xml:space="preserve">Many phenotypes, including brain size</w:t>
      </w:r>
      <w:hyperlink r:id="rId6">
        <w:r w:rsidDel="00000000" w:rsidR="00000000" w:rsidRPr="00000000">
          <w:rPr>
            <w:b w:val="0"/>
            <w:color w:val="000000"/>
            <w:u w:val="none"/>
            <w:rtl w:val="0"/>
          </w:rPr>
          <w:t xml:space="preserve">(</w:t>
        </w:r>
      </w:hyperlink>
      <w:hyperlink r:id="rId7">
        <w:r w:rsidDel="00000000" w:rsidR="00000000" w:rsidRPr="00000000">
          <w:rPr>
            <w:b w:val="0"/>
            <w:i w:val="1"/>
            <w:color w:val="000000"/>
            <w:u w:val="none"/>
            <w:rtl w:val="0"/>
          </w:rPr>
          <w:t xml:space="preserve">1</w:t>
        </w:r>
      </w:hyperlink>
      <w:hyperlink r:id="rId8">
        <w:r w:rsidDel="00000000" w:rsidR="00000000" w:rsidRPr="00000000">
          <w:rPr>
            <w:b w:val="0"/>
            <w:color w:val="000000"/>
            <w:u w:val="none"/>
            <w:rtl w:val="0"/>
          </w:rPr>
          <w:t xml:space="preserve">, </w:t>
        </w:r>
      </w:hyperlink>
      <w:hyperlink r:id="rId9">
        <w:r w:rsidDel="00000000" w:rsidR="00000000" w:rsidRPr="00000000">
          <w:rPr>
            <w:b w:val="0"/>
            <w:i w:val="1"/>
            <w:color w:val="000000"/>
            <w:u w:val="none"/>
            <w:rtl w:val="0"/>
          </w:rPr>
          <w:t xml:space="preserve">2</w:t>
        </w:r>
      </w:hyperlink>
      <w:hyperlink r:id="rId10">
        <w:r w:rsidDel="00000000" w:rsidR="00000000" w:rsidRPr="00000000">
          <w:rPr>
            <w:b w:val="0"/>
            <w:color w:val="000000"/>
            <w:u w:val="none"/>
            <w:rtl w:val="0"/>
          </w:rPr>
          <w:t xml:space="preserve">)</w:t>
        </w:r>
      </w:hyperlink>
      <w:r w:rsidDel="00000000" w:rsidR="00000000" w:rsidRPr="00000000">
        <w:rPr>
          <w:rtl w:val="0"/>
        </w:rPr>
        <w:t xml:space="preserve">, vocal learning</w:t>
      </w:r>
      <w:hyperlink r:id="rId11">
        <w:r w:rsidDel="00000000" w:rsidR="00000000" w:rsidRPr="00000000">
          <w:rPr>
            <w:b w:val="0"/>
            <w:color w:val="000000"/>
            <w:u w:val="none"/>
            <w:rtl w:val="0"/>
          </w:rPr>
          <w:t xml:space="preserve">(</w:t>
        </w:r>
      </w:hyperlink>
      <w:hyperlink r:id="rId12">
        <w:r w:rsidDel="00000000" w:rsidR="00000000" w:rsidRPr="00000000">
          <w:rPr>
            <w:b w:val="0"/>
            <w:i w:val="1"/>
            <w:color w:val="000000"/>
            <w:u w:val="none"/>
            <w:rtl w:val="0"/>
          </w:rPr>
          <w:t xml:space="preserve">3</w:t>
        </w:r>
      </w:hyperlink>
      <w:hyperlink r:id="rId13">
        <w:r w:rsidDel="00000000" w:rsidR="00000000" w:rsidRPr="00000000">
          <w:rPr>
            <w:b w:val="0"/>
            <w:color w:val="000000"/>
            <w:u w:val="none"/>
            <w:rtl w:val="0"/>
          </w:rPr>
          <w:t xml:space="preserve">, </w:t>
        </w:r>
      </w:hyperlink>
      <w:hyperlink r:id="rId14">
        <w:r w:rsidDel="00000000" w:rsidR="00000000" w:rsidRPr="00000000">
          <w:rPr>
            <w:b w:val="0"/>
            <w:i w:val="1"/>
            <w:color w:val="000000"/>
            <w:u w:val="none"/>
            <w:rtl w:val="0"/>
          </w:rPr>
          <w:t xml:space="preserve">4</w:t>
        </w:r>
      </w:hyperlink>
      <w:hyperlink r:id="rId15">
        <w:r w:rsidDel="00000000" w:rsidR="00000000" w:rsidRPr="00000000">
          <w:rPr>
            <w:b w:val="0"/>
            <w:color w:val="000000"/>
            <w:u w:val="none"/>
            <w:rtl w:val="0"/>
          </w:rPr>
          <w:t xml:space="preserve">)</w:t>
        </w:r>
      </w:hyperlink>
      <w:r w:rsidDel="00000000" w:rsidR="00000000" w:rsidRPr="00000000">
        <w:rPr>
          <w:rtl w:val="0"/>
        </w:rPr>
        <w:t xml:space="preserve">, and long lifespans</w:t>
      </w:r>
      <w:hyperlink r:id="rId16">
        <w:r w:rsidDel="00000000" w:rsidR="00000000" w:rsidRPr="00000000">
          <w:rPr>
            <w:b w:val="0"/>
            <w:color w:val="000000"/>
            <w:u w:val="none"/>
            <w:rtl w:val="0"/>
          </w:rPr>
          <w:t xml:space="preserve">(</w:t>
        </w:r>
      </w:hyperlink>
      <w:hyperlink r:id="rId17">
        <w:r w:rsidDel="00000000" w:rsidR="00000000" w:rsidRPr="00000000">
          <w:rPr>
            <w:b w:val="0"/>
            <w:i w:val="1"/>
            <w:color w:val="000000"/>
            <w:u w:val="none"/>
            <w:rtl w:val="0"/>
          </w:rPr>
          <w:t xml:space="preserve">5</w:t>
        </w:r>
      </w:hyperlink>
      <w:hyperlink r:id="rId18">
        <w:r w:rsidDel="00000000" w:rsidR="00000000" w:rsidRPr="00000000">
          <w:rPr>
            <w:b w:val="0"/>
            <w:color w:val="000000"/>
            <w:u w:val="none"/>
            <w:rtl w:val="0"/>
          </w:rPr>
          <w:t xml:space="preserve">, </w:t>
        </w:r>
      </w:hyperlink>
      <w:hyperlink r:id="rId19">
        <w:r w:rsidDel="00000000" w:rsidR="00000000" w:rsidRPr="00000000">
          <w:rPr>
            <w:b w:val="0"/>
            <w:i w:val="1"/>
            <w:color w:val="000000"/>
            <w:u w:val="none"/>
            <w:rtl w:val="0"/>
          </w:rPr>
          <w:t xml:space="preserve">6</w:t>
        </w:r>
      </w:hyperlink>
      <w:hyperlink r:id="rId20">
        <w:r w:rsidDel="00000000" w:rsidR="00000000" w:rsidRPr="00000000">
          <w:rPr>
            <w:b w:val="0"/>
            <w:color w:val="000000"/>
            <w:u w:val="none"/>
            <w:rtl w:val="0"/>
          </w:rPr>
          <w:t xml:space="preserve">)</w:t>
        </w:r>
      </w:hyperlink>
      <w:r w:rsidDel="00000000" w:rsidR="00000000" w:rsidRPr="00000000">
        <w:rPr>
          <w:rtl w:val="0"/>
        </w:rPr>
        <w:t xml:space="preserve">, have evolved at least in part through gene expression, meaning that their differences across species could caused by differences in genome sequence at enhancers that determine the tissue and cell types in which relevant genes are expressed.  Yet, the responsible enhancers are largely unknown. Conservation-based approaches for identifying such enhancers are limited because enhancers’ activities can be conserved when nucleotide-level conservation is low and because these approaches are tissue-agnostic, and many enhancers are tissue-specific</w:t>
      </w:r>
      <w:hyperlink r:id="rId21">
        <w:r w:rsidDel="00000000" w:rsidR="00000000" w:rsidRPr="00000000">
          <w:rPr>
            <w:b w:val="0"/>
            <w:color w:val="000000"/>
            <w:u w:val="none"/>
            <w:rtl w:val="0"/>
          </w:rPr>
          <w:t xml:space="preserve">(</w:t>
        </w:r>
      </w:hyperlink>
      <w:hyperlink r:id="rId22">
        <w:r w:rsidDel="00000000" w:rsidR="00000000" w:rsidRPr="00000000">
          <w:rPr>
            <w:b w:val="0"/>
            <w:i w:val="1"/>
            <w:color w:val="000000"/>
            <w:u w:val="none"/>
            <w:rtl w:val="0"/>
          </w:rPr>
          <w:t xml:space="preserve">2</w:t>
        </w:r>
      </w:hyperlink>
      <w:hyperlink r:id="rId23">
        <w:r w:rsidDel="00000000" w:rsidR="00000000" w:rsidRPr="00000000">
          <w:rPr>
            <w:b w:val="0"/>
            <w:color w:val="000000"/>
            <w:u w:val="none"/>
            <w:rtl w:val="0"/>
          </w:rPr>
          <w:t xml:space="preserve">, </w:t>
        </w:r>
      </w:hyperlink>
      <w:hyperlink r:id="rId24">
        <w:r w:rsidDel="00000000" w:rsidR="00000000" w:rsidRPr="00000000">
          <w:rPr>
            <w:b w:val="0"/>
            <w:i w:val="1"/>
            <w:color w:val="000000"/>
            <w:u w:val="none"/>
            <w:rtl w:val="0"/>
          </w:rPr>
          <w:t xml:space="preserve">7</w:t>
        </w:r>
      </w:hyperlink>
      <w:hyperlink r:id="rId25">
        <w:r w:rsidDel="00000000" w:rsidR="00000000" w:rsidRPr="00000000">
          <w:rPr>
            <w:b w:val="0"/>
            <w:color w:val="000000"/>
            <w:u w:val="none"/>
            <w:rtl w:val="0"/>
          </w:rPr>
          <w:t xml:space="preserve">, </w:t>
        </w:r>
      </w:hyperlink>
      <w:hyperlink r:id="rId26">
        <w:r w:rsidDel="00000000" w:rsidR="00000000" w:rsidRPr="00000000">
          <w:rPr>
            <w:b w:val="0"/>
            <w:i w:val="1"/>
            <w:color w:val="000000"/>
            <w:u w:val="none"/>
            <w:rtl w:val="0"/>
          </w:rPr>
          <w:t xml:space="preserve">8</w:t>
        </w:r>
      </w:hyperlink>
      <w:hyperlink r:id="rId27">
        <w:r w:rsidDel="00000000" w:rsidR="00000000" w:rsidRPr="00000000">
          <w:rPr>
            <w:b w:val="0"/>
            <w:color w:val="000000"/>
            <w:u w:val="none"/>
            <w:rtl w:val="0"/>
          </w:rPr>
          <w:t xml:space="preserve">)</w:t>
        </w:r>
      </w:hyperlink>
      <w:r w:rsidDel="00000000" w:rsidR="00000000" w:rsidRPr="00000000">
        <w:rPr>
          <w:rtl w:val="0"/>
        </w:rPr>
        <w:t xml:space="preserve">. The tissue-specificity of enhancers also makes identifying enhancers in large numbers of species infeasible. To overcome these limitations, we previously developed an approach to train machine learning models to learn the tissue-specific regulatory code connecting genome sequence to enhancer activity using candidate enhancers identified in a few species and evaluation criteria for these models</w:t>
      </w:r>
      <w:hyperlink r:id="rId28">
        <w:r w:rsidDel="00000000" w:rsidR="00000000" w:rsidRPr="00000000">
          <w:rPr>
            <w:b w:val="0"/>
            <w:color w:val="000000"/>
            <w:u w:val="none"/>
            <w:rtl w:val="0"/>
          </w:rPr>
          <w:t xml:space="preserve">(</w:t>
        </w:r>
      </w:hyperlink>
      <w:hyperlink r:id="rId29">
        <w:r w:rsidDel="00000000" w:rsidR="00000000" w:rsidRPr="00000000">
          <w:rPr>
            <w:b w:val="0"/>
            <w:i w:val="1"/>
            <w:color w:val="000000"/>
            <w:u w:val="none"/>
            <w:rtl w:val="0"/>
          </w:rPr>
          <w:t xml:space="preserve">8</w:t>
        </w:r>
      </w:hyperlink>
      <w:hyperlink r:id="rId30">
        <w:r w:rsidDel="00000000" w:rsidR="00000000" w:rsidRPr="00000000">
          <w:rPr>
            <w:b w:val="0"/>
            <w:color w:val="000000"/>
            <w:u w:val="none"/>
            <w:rtl w:val="0"/>
          </w:rPr>
          <w:t xml:space="preserve">)</w:t>
        </w:r>
      </w:hyperlink>
      <w:r w:rsidDel="00000000" w:rsidR="00000000" w:rsidRPr="00000000">
        <w:rPr>
          <w:rtl w:val="0"/>
        </w:rPr>
        <w:t xml:space="preserve">.</w:t>
      </w:r>
    </w:p>
    <w:p w:rsidR="00000000" w:rsidDel="00000000" w:rsidP="00000000" w:rsidRDefault="00000000" w:rsidRPr="00000000" w14:paraId="00000007">
      <w:pPr>
        <w:spacing w:after="240" w:before="240" w:lineRule="auto"/>
        <w:ind w:firstLine="20"/>
        <w:rPr/>
      </w:pPr>
      <w:r w:rsidDel="00000000" w:rsidR="00000000" w:rsidRPr="00000000">
        <w:rPr>
          <w:rtl w:val="0"/>
        </w:rPr>
        <w:t xml:space="preserve">Enhancer activity is typically measured through assays that generate sequencing reads in regions likely to be involved in gene regulation</w:t>
      </w:r>
      <w:hyperlink r:id="rId31">
        <w:r w:rsidDel="00000000" w:rsidR="00000000" w:rsidRPr="00000000">
          <w:rPr>
            <w:b w:val="0"/>
            <w:color w:val="000000"/>
            <w:u w:val="none"/>
            <w:rtl w:val="0"/>
          </w:rPr>
          <w:t xml:space="preserve">(</w:t>
        </w:r>
      </w:hyperlink>
      <w:hyperlink r:id="rId32">
        <w:r w:rsidDel="00000000" w:rsidR="00000000" w:rsidRPr="00000000">
          <w:rPr>
            <w:b w:val="0"/>
            <w:i w:val="1"/>
            <w:color w:val="000000"/>
            <w:u w:val="none"/>
            <w:rtl w:val="0"/>
          </w:rPr>
          <w:t xml:space="preserve">9</w:t>
        </w:r>
      </w:hyperlink>
      <w:hyperlink r:id="rId33">
        <w:r w:rsidDel="00000000" w:rsidR="00000000" w:rsidRPr="00000000">
          <w:rPr>
            <w:b w:val="0"/>
            <w:color w:val="000000"/>
            <w:u w:val="none"/>
            <w:rtl w:val="0"/>
          </w:rPr>
          <w:t xml:space="preserve">)</w:t>
        </w:r>
      </w:hyperlink>
      <w:r w:rsidDel="00000000" w:rsidR="00000000" w:rsidRPr="00000000">
        <w:rPr>
          <w:rtl w:val="0"/>
        </w:rPr>
        <w:t xml:space="preserve">. The amount of reads in different parts of the genome are then quantified, and “peaks” – regions with large numbers of reads – are identified, along with the read signal in the peaks</w:t>
      </w:r>
      <w:hyperlink r:id="rId34">
        <w:r w:rsidDel="00000000" w:rsidR="00000000" w:rsidRPr="00000000">
          <w:rPr>
            <w:b w:val="0"/>
            <w:color w:val="000000"/>
            <w:u w:val="none"/>
            <w:rtl w:val="0"/>
          </w:rPr>
          <w:t xml:space="preserve">(</w:t>
        </w:r>
      </w:hyperlink>
      <w:hyperlink r:id="rId35">
        <w:r w:rsidDel="00000000" w:rsidR="00000000" w:rsidRPr="00000000">
          <w:rPr>
            <w:b w:val="0"/>
            <w:i w:val="1"/>
            <w:color w:val="000000"/>
            <w:u w:val="none"/>
            <w:rtl w:val="0"/>
          </w:rPr>
          <w:t xml:space="preserve">10</w:t>
        </w:r>
      </w:hyperlink>
      <w:hyperlink r:id="rId36">
        <w:r w:rsidDel="00000000" w:rsidR="00000000" w:rsidRPr="00000000">
          <w:rPr>
            <w:b w:val="0"/>
            <w:color w:val="000000"/>
            <w:u w:val="none"/>
            <w:rtl w:val="0"/>
          </w:rPr>
          <w:t xml:space="preserve">)</w:t>
        </w:r>
      </w:hyperlink>
      <w:r w:rsidDel="00000000" w:rsidR="00000000" w:rsidRPr="00000000">
        <w:rPr>
          <w:rtl w:val="0"/>
        </w:rPr>
        <w:t xml:space="preserve">. There are many situations in which a candidate enhancer is present at orthologous regions between species, but the signal at the peak differs between species. Thus, predicting quantitative enhancer activity differences between species could enable more accurate identification of enhancers associated with phenotype evolution.</w:t>
      </w:r>
    </w:p>
    <w:p w:rsidR="00000000" w:rsidDel="00000000" w:rsidP="00000000" w:rsidRDefault="00000000" w:rsidRPr="00000000" w14:paraId="00000008">
      <w:pPr>
        <w:spacing w:after="240" w:before="240" w:lineRule="auto"/>
        <w:ind w:firstLine="20"/>
        <w:rPr/>
      </w:pPr>
      <w:r w:rsidDel="00000000" w:rsidR="00000000" w:rsidRPr="00000000">
        <w:rPr>
          <w:rtl w:val="0"/>
        </w:rPr>
        <w:t xml:space="preserve">We are therefore extending our previous work to predict quantitative enhancer activity differences between species and develop computational and experimental model evaluation approaches. Computationally, we are creating guidelines for evaluating predictions of enhancer activity differences between species and demonstrating that only some machine learning models with good overall performance on held-out chromosomes can accurately quantify these differences. Experimentally, we developed a massively parallel reporter assay to measure enhancer activity </w:t>
      </w:r>
      <w:r w:rsidDel="00000000" w:rsidR="00000000" w:rsidRPr="00000000">
        <w:rPr>
          <w:i w:val="1"/>
          <w:rtl w:val="0"/>
        </w:rPr>
        <w:t xml:space="preserve">in vivo</w:t>
      </w:r>
      <w:r w:rsidDel="00000000" w:rsidR="00000000" w:rsidRPr="00000000">
        <w:rPr>
          <w:rtl w:val="0"/>
        </w:rPr>
        <w:t xml:space="preserve"> in an adult mouse and showed that we could use this assay to quantify enhancer activity differences between sequences</w:t>
      </w:r>
      <w:hyperlink r:id="rId37">
        <w:r w:rsidDel="00000000" w:rsidR="00000000" w:rsidRPr="00000000">
          <w:rPr>
            <w:b w:val="0"/>
            <w:color w:val="000000"/>
            <w:u w:val="none"/>
            <w:rtl w:val="0"/>
          </w:rPr>
          <w:t xml:space="preserve">(</w:t>
        </w:r>
      </w:hyperlink>
      <w:hyperlink r:id="rId38">
        <w:r w:rsidDel="00000000" w:rsidR="00000000" w:rsidRPr="00000000">
          <w:rPr>
            <w:b w:val="0"/>
            <w:i w:val="1"/>
            <w:color w:val="000000"/>
            <w:u w:val="none"/>
            <w:rtl w:val="0"/>
          </w:rPr>
          <w:t xml:space="preserve">11</w:t>
        </w:r>
      </w:hyperlink>
      <w:hyperlink r:id="rId39">
        <w:r w:rsidDel="00000000" w:rsidR="00000000" w:rsidRPr="00000000">
          <w:rPr>
            <w:b w:val="0"/>
            <w:color w:val="000000"/>
            <w:u w:val="none"/>
            <w:rtl w:val="0"/>
          </w:rPr>
          <w:t xml:space="preserve">)</w:t>
        </w:r>
      </w:hyperlink>
      <w:r w:rsidDel="00000000" w:rsidR="00000000" w:rsidRPr="00000000">
        <w:rPr>
          <w:rtl w:val="0"/>
        </w:rPr>
        <w:t xml:space="preserve">. Training machine learning models to reliably quantify enhancer activity across hundreds of mammals enables us to associate quantitative differences in enhancer activity between species with phenotypic differences, even when the presence of an enhancer is conserved. We anticipate that this work will provide new insights into mechanisms underlying mammalian phenotype evolution.</w:t>
      </w:r>
    </w:p>
    <w:p w:rsidR="00000000" w:rsidDel="00000000" w:rsidP="00000000" w:rsidRDefault="00000000" w:rsidRPr="00000000" w14:paraId="00000009">
      <w:pPr>
        <w:spacing w:after="240" w:before="240" w:lineRule="auto"/>
        <w:ind w:firstLine="20"/>
        <w:rPr/>
      </w:pPr>
      <w:r w:rsidDel="00000000" w:rsidR="00000000" w:rsidRPr="00000000">
        <w:rPr>
          <w:rtl w:val="0"/>
        </w:rPr>
      </w:r>
    </w:p>
    <w:p w:rsidR="00000000" w:rsidDel="00000000" w:rsidP="00000000" w:rsidRDefault="00000000" w:rsidRPr="00000000" w14:paraId="0000000A">
      <w:pPr>
        <w:spacing w:after="240" w:before="240" w:lineRule="auto"/>
        <w:ind w:firstLine="20"/>
        <w:rPr/>
      </w:pPr>
      <w:r w:rsidDel="00000000" w:rsidR="00000000" w:rsidRPr="00000000">
        <w:rPr>
          <w:rtl w:val="0"/>
        </w:rPr>
        <w:t xml:space="preserve">Biography:</w:t>
      </w:r>
    </w:p>
    <w:p w:rsidR="00000000" w:rsidDel="00000000" w:rsidP="00000000" w:rsidRDefault="00000000" w:rsidRPr="00000000" w14:paraId="0000000B">
      <w:pPr>
        <w:spacing w:after="240" w:before="240" w:lineRule="auto"/>
        <w:ind w:firstLine="20"/>
        <w:rPr/>
      </w:pPr>
      <w:r w:rsidDel="00000000" w:rsidR="00000000" w:rsidRPr="00000000">
        <w:rPr>
          <w:rtl w:val="0"/>
        </w:rPr>
        <w:t xml:space="preserve">Irene Kaplow is an Assistant Professor in the Departments of Biological Sciences and Computational Biology at Carnegie Mellon University, where she investigates the role of changes in transcriptional regulation in the evolution of vertebrate metabolic phenotypes and dissects the sequence differences at regulatory element orthologs that have caused regulatory element activity differences between species. She received her B.S. in Mathematics with a minor in Biology from the Massachusetts Institute of Technology in 2010. There, she began her career as a computational biologist while doing research with Bonnie Berger. She next went to graduate school at Stanford University, where she received her Ph.D. in Computer Science in 2017. At Stanford, she worked in Hunter Fraser and Anshul Kundaje's labs to develop methods to analyze novel high-throughput sequencing datasets to better understand the roles of DNA methylation and Cys2-His2 zinc finger transcription factor binding in transcriptional regulation. She then worked as a Lane Postdoctoral Fellow in Andreas Pfenning's lab in the Computational Biology Department at Carnegie Mellon University, where she developed methods to identify regulatory elements whose regulatory activity differences between species are associated with the evolution of neurological phenotypes. After that, she worked as a research scientist in Charles Gersbach's lab in the Center for Advanced Genomics Technologies at Duke University, where she helped experimentally test the effects of manipulating a candidate myosin gene enhancer on myosin gene expression and cardiomyocyte development.</w:t>
      </w:r>
    </w:p>
    <w:p w:rsidR="00000000" w:rsidDel="00000000" w:rsidP="00000000" w:rsidRDefault="00000000" w:rsidRPr="00000000" w14:paraId="0000000C">
      <w:pPr>
        <w:spacing w:after="240" w:before="240" w:lineRule="auto"/>
        <w:ind w:firstLine="20"/>
        <w:rPr/>
      </w:pPr>
      <w:r w:rsidDel="00000000" w:rsidR="00000000" w:rsidRPr="00000000">
        <w:rPr>
          <w:rtl w:val="0"/>
        </w:rPr>
      </w:r>
    </w:p>
    <w:p w:rsidR="00000000" w:rsidDel="00000000" w:rsidP="00000000" w:rsidRDefault="00000000" w:rsidRPr="00000000" w14:paraId="0000000D">
      <w:pPr>
        <w:spacing w:after="240" w:before="240" w:lineRule="auto"/>
        <w:ind w:firstLine="20"/>
        <w:rPr/>
      </w:pPr>
      <w:r w:rsidDel="00000000" w:rsidR="00000000" w:rsidRPr="00000000">
        <w:rPr>
          <w:rtl w:val="0"/>
        </w:rPr>
        <w:t xml:space="preserve">References:</w:t>
      </w: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220" w:line="24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1. </w:t>
        <w:tab/>
      </w:r>
      <w:hyperlink r:id="rId40">
        <w:r w:rsidDel="00000000" w:rsidR="00000000" w:rsidRPr="00000000">
          <w:rPr>
            <w:b w:val="0"/>
            <w:i w:val="0"/>
            <w:color w:val="000000"/>
            <w:sz w:val="22"/>
            <w:szCs w:val="22"/>
            <w:u w:val="none"/>
            <w:rtl w:val="0"/>
          </w:rPr>
          <w:t xml:space="preserve">C. Y. McLean, P. L. Reno, A. A. Pollen, A. I. Bassan, T. D. Capellini, C. Guenther, V. B. Indjeian, X. Lim, D. B. Menke, B. T. Schaar, A. M. Wenger, G. Bejerano, D. M. Kingsley, Human-specific loss of regulatory DNA and the evolution of human-specific traits. </w:t>
        </w:r>
      </w:hyperlink>
      <w:hyperlink r:id="rId41">
        <w:r w:rsidDel="00000000" w:rsidR="00000000" w:rsidRPr="00000000">
          <w:rPr>
            <w:b w:val="0"/>
            <w:i w:val="1"/>
            <w:color w:val="000000"/>
            <w:sz w:val="22"/>
            <w:szCs w:val="22"/>
            <w:u w:val="none"/>
            <w:rtl w:val="0"/>
          </w:rPr>
          <w:t xml:space="preserve">Nature</w:t>
        </w:r>
      </w:hyperlink>
      <w:hyperlink r:id="rId42">
        <w:r w:rsidDel="00000000" w:rsidR="00000000" w:rsidRPr="00000000">
          <w:rPr>
            <w:b w:val="0"/>
            <w:i w:val="0"/>
            <w:color w:val="000000"/>
            <w:sz w:val="22"/>
            <w:szCs w:val="22"/>
            <w:u w:val="none"/>
            <w:rtl w:val="0"/>
          </w:rPr>
          <w:t xml:space="preserve"> </w:t>
        </w:r>
      </w:hyperlink>
      <w:hyperlink r:id="rId43">
        <w:r w:rsidDel="00000000" w:rsidR="00000000" w:rsidRPr="00000000">
          <w:rPr>
            <w:b w:val="1"/>
            <w:i w:val="0"/>
            <w:color w:val="000000"/>
            <w:sz w:val="22"/>
            <w:szCs w:val="22"/>
            <w:u w:val="none"/>
            <w:rtl w:val="0"/>
          </w:rPr>
          <w:t xml:space="preserve">471</w:t>
        </w:r>
      </w:hyperlink>
      <w:hyperlink r:id="rId44">
        <w:r w:rsidDel="00000000" w:rsidR="00000000" w:rsidRPr="00000000">
          <w:rPr>
            <w:b w:val="0"/>
            <w:i w:val="0"/>
            <w:color w:val="000000"/>
            <w:sz w:val="22"/>
            <w:szCs w:val="22"/>
            <w:u w:val="none"/>
            <w:rtl w:val="0"/>
          </w:rPr>
          <w:t xml:space="preserve">, 216–219 (2011).</w:t>
        </w:r>
      </w:hyperlink>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2. </w:t>
        <w:tab/>
      </w:r>
      <w:hyperlink r:id="rId45">
        <w:r w:rsidDel="00000000" w:rsidR="00000000" w:rsidRPr="00000000">
          <w:rPr>
            <w:b w:val="0"/>
            <w:i w:val="0"/>
            <w:color w:val="000000"/>
            <w:sz w:val="22"/>
            <w:szCs w:val="22"/>
            <w:u w:val="none"/>
            <w:rtl w:val="0"/>
          </w:rPr>
          <w:t xml:space="preserve">I. M. Kaplow, A. J. Lawler, D. E. Schäffer, C. Srinivasan, H. H. Sestili, M. E. Wirthlin, B. N. Phan, K. Prasad, A. R. Brown, X. Zhang, K. Foley, D. P. Genereux, Zoonomia Consortium**, E. K. Karlsson, K. Lindblad-Toh, W. K. Meyer, A. R. Pfenning, Relating enhancer genetic variation across mammals to complex phenotypes using machine learning. </w:t>
        </w:r>
      </w:hyperlink>
      <w:hyperlink r:id="rId46">
        <w:r w:rsidDel="00000000" w:rsidR="00000000" w:rsidRPr="00000000">
          <w:rPr>
            <w:b w:val="0"/>
            <w:i w:val="1"/>
            <w:color w:val="000000"/>
            <w:sz w:val="22"/>
            <w:szCs w:val="22"/>
            <w:u w:val="none"/>
            <w:rtl w:val="0"/>
          </w:rPr>
          <w:t xml:space="preserve">Science</w:t>
        </w:r>
      </w:hyperlink>
      <w:hyperlink r:id="rId47">
        <w:r w:rsidDel="00000000" w:rsidR="00000000" w:rsidRPr="00000000">
          <w:rPr>
            <w:b w:val="0"/>
            <w:i w:val="0"/>
            <w:color w:val="000000"/>
            <w:sz w:val="22"/>
            <w:szCs w:val="22"/>
            <w:u w:val="none"/>
            <w:rtl w:val="0"/>
          </w:rPr>
          <w:t xml:space="preserve"> </w:t>
        </w:r>
      </w:hyperlink>
      <w:hyperlink r:id="rId48">
        <w:r w:rsidDel="00000000" w:rsidR="00000000" w:rsidRPr="00000000">
          <w:rPr>
            <w:b w:val="1"/>
            <w:i w:val="0"/>
            <w:color w:val="000000"/>
            <w:sz w:val="22"/>
            <w:szCs w:val="22"/>
            <w:u w:val="none"/>
            <w:rtl w:val="0"/>
          </w:rPr>
          <w:t xml:space="preserve">380</w:t>
        </w:r>
      </w:hyperlink>
      <w:hyperlink r:id="rId49">
        <w:r w:rsidDel="00000000" w:rsidR="00000000" w:rsidRPr="00000000">
          <w:rPr>
            <w:b w:val="0"/>
            <w:i w:val="0"/>
            <w:color w:val="000000"/>
            <w:sz w:val="22"/>
            <w:szCs w:val="22"/>
            <w:u w:val="none"/>
            <w:rtl w:val="0"/>
          </w:rPr>
          <w:t xml:space="preserve">, eabm7993 (2023).</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3. </w:t>
        <w:tab/>
      </w:r>
      <w:hyperlink r:id="rId50">
        <w:r w:rsidDel="00000000" w:rsidR="00000000" w:rsidRPr="00000000">
          <w:rPr>
            <w:b w:val="0"/>
            <w:i w:val="0"/>
            <w:color w:val="000000"/>
            <w:sz w:val="22"/>
            <w:szCs w:val="22"/>
            <w:u w:val="none"/>
            <w:rtl w:val="0"/>
          </w:rPr>
          <w:t xml:space="preserve">A. R. Pfenning, E. Hara, O. Whitney, M. V. Rivas, R. Wang, P. L. Roulhac, J. T. Howard, M. Wirthlin, P. V. Lovell, G. Ganapathy, J. Mouncastle, M. A. Moseley, J. W. Thompson, E. J. Soderblom, A. Iriki, M. Kato, M. T. Gilbert, G. Zhang, T. Bakken, A. Bongaarts, A. Bernard, E. Lein, C. V. Mello, A. J. Hartemink, E. D. Jarvis, Convergent transcriptional specializations in the brains of humans and song-learning birds. </w:t>
        </w:r>
      </w:hyperlink>
      <w:hyperlink r:id="rId51">
        <w:r w:rsidDel="00000000" w:rsidR="00000000" w:rsidRPr="00000000">
          <w:rPr>
            <w:b w:val="0"/>
            <w:i w:val="1"/>
            <w:color w:val="000000"/>
            <w:sz w:val="22"/>
            <w:szCs w:val="22"/>
            <w:u w:val="none"/>
            <w:rtl w:val="0"/>
          </w:rPr>
          <w:t xml:space="preserve">Science</w:t>
        </w:r>
      </w:hyperlink>
      <w:hyperlink r:id="rId52">
        <w:r w:rsidDel="00000000" w:rsidR="00000000" w:rsidRPr="00000000">
          <w:rPr>
            <w:b w:val="0"/>
            <w:i w:val="0"/>
            <w:color w:val="000000"/>
            <w:sz w:val="22"/>
            <w:szCs w:val="22"/>
            <w:u w:val="none"/>
            <w:rtl w:val="0"/>
          </w:rPr>
          <w:t xml:space="preserve"> </w:t>
        </w:r>
      </w:hyperlink>
      <w:hyperlink r:id="rId53">
        <w:r w:rsidDel="00000000" w:rsidR="00000000" w:rsidRPr="00000000">
          <w:rPr>
            <w:b w:val="1"/>
            <w:i w:val="0"/>
            <w:color w:val="000000"/>
            <w:sz w:val="22"/>
            <w:szCs w:val="22"/>
            <w:u w:val="none"/>
            <w:rtl w:val="0"/>
          </w:rPr>
          <w:t xml:space="preserve">346</w:t>
        </w:r>
      </w:hyperlink>
      <w:hyperlink r:id="rId54">
        <w:r w:rsidDel="00000000" w:rsidR="00000000" w:rsidRPr="00000000">
          <w:rPr>
            <w:b w:val="0"/>
            <w:i w:val="0"/>
            <w:color w:val="000000"/>
            <w:sz w:val="22"/>
            <w:szCs w:val="22"/>
            <w:u w:val="none"/>
            <w:rtl w:val="0"/>
          </w:rPr>
          <w:t xml:space="preserve">, 1256846 (2014).</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4. </w:t>
        <w:tab/>
      </w:r>
      <w:hyperlink r:id="rId55">
        <w:r w:rsidDel="00000000" w:rsidR="00000000" w:rsidRPr="00000000">
          <w:rPr>
            <w:b w:val="0"/>
            <w:i w:val="0"/>
            <w:color w:val="000000"/>
            <w:sz w:val="22"/>
            <w:szCs w:val="22"/>
            <w:u w:val="none"/>
            <w:rtl w:val="0"/>
          </w:rPr>
          <w:t xml:space="preserve">M. E. Wirthlin, T. A. Schmid, J. E. Elie, X. Zhang, A. Kowalczyk, R. Redlich, V. A. Shvareva, A. Rakuljic, M. B. Ji, N. S. Bhat, I. M. Kaplow, D. E. Schäffer, A. J. Lawler, A. Z. Wang, B. N. Phan, S. Annaldasula, A. R. Brown, T. Lu, B. K. Lim, E. Azim, Zoonomia Consortium, N. L. Clark, W. K. Meyer, S. L. K. Pond, M. Chikina, M. M. Yartsev, A. R. Pfenning, Vocal learning-associated convergent evolution in mammalian proteins and regulatory elements. </w:t>
        </w:r>
      </w:hyperlink>
      <w:hyperlink r:id="rId56">
        <w:r w:rsidDel="00000000" w:rsidR="00000000" w:rsidRPr="00000000">
          <w:rPr>
            <w:b w:val="0"/>
            <w:i w:val="1"/>
            <w:color w:val="000000"/>
            <w:sz w:val="22"/>
            <w:szCs w:val="22"/>
            <w:u w:val="none"/>
            <w:rtl w:val="0"/>
          </w:rPr>
          <w:t xml:space="preserve">Science</w:t>
        </w:r>
      </w:hyperlink>
      <w:hyperlink r:id="rId57">
        <w:r w:rsidDel="00000000" w:rsidR="00000000" w:rsidRPr="00000000">
          <w:rPr>
            <w:b w:val="0"/>
            <w:i w:val="0"/>
            <w:color w:val="000000"/>
            <w:sz w:val="22"/>
            <w:szCs w:val="22"/>
            <w:u w:val="none"/>
            <w:rtl w:val="0"/>
          </w:rPr>
          <w:t xml:space="preserve"> </w:t>
        </w:r>
      </w:hyperlink>
      <w:hyperlink r:id="rId58">
        <w:r w:rsidDel="00000000" w:rsidR="00000000" w:rsidRPr="00000000">
          <w:rPr>
            <w:b w:val="1"/>
            <w:i w:val="0"/>
            <w:color w:val="000000"/>
            <w:sz w:val="22"/>
            <w:szCs w:val="22"/>
            <w:u w:val="none"/>
            <w:rtl w:val="0"/>
          </w:rPr>
          <w:t xml:space="preserve">383</w:t>
        </w:r>
      </w:hyperlink>
      <w:hyperlink r:id="rId59">
        <w:r w:rsidDel="00000000" w:rsidR="00000000" w:rsidRPr="00000000">
          <w:rPr>
            <w:b w:val="0"/>
            <w:i w:val="0"/>
            <w:color w:val="000000"/>
            <w:sz w:val="22"/>
            <w:szCs w:val="22"/>
            <w:u w:val="none"/>
            <w:rtl w:val="0"/>
          </w:rPr>
          <w:t xml:space="preserve">, eabn3263 (2024).</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5. </w:t>
        <w:tab/>
      </w:r>
      <w:hyperlink r:id="rId60">
        <w:r w:rsidDel="00000000" w:rsidR="00000000" w:rsidRPr="00000000">
          <w:rPr>
            <w:b w:val="0"/>
            <w:i w:val="0"/>
            <w:color w:val="000000"/>
            <w:sz w:val="22"/>
            <w:szCs w:val="22"/>
            <w:u w:val="none"/>
            <w:rtl w:val="0"/>
          </w:rPr>
          <w:t xml:space="preserve">A. A. Fushan, A. A. Turanov, S. G. Lee, E. B. Kim, A. V. Lobanov, S. H. Yim, R. Buffenstein, S. R. Lee, K. T. Chang, H. Rhee, J. S. Kim, K. S. Yang, V. N. Gladyshev, Gene expression defines natural changes in mammalian lifespan. </w:t>
        </w:r>
      </w:hyperlink>
      <w:hyperlink r:id="rId61">
        <w:r w:rsidDel="00000000" w:rsidR="00000000" w:rsidRPr="00000000">
          <w:rPr>
            <w:b w:val="0"/>
            <w:i w:val="1"/>
            <w:color w:val="000000"/>
            <w:sz w:val="22"/>
            <w:szCs w:val="22"/>
            <w:u w:val="none"/>
            <w:rtl w:val="0"/>
          </w:rPr>
          <w:t xml:space="preserve">Aging Cell</w:t>
        </w:r>
      </w:hyperlink>
      <w:hyperlink r:id="rId62">
        <w:r w:rsidDel="00000000" w:rsidR="00000000" w:rsidRPr="00000000">
          <w:rPr>
            <w:b w:val="0"/>
            <w:i w:val="0"/>
            <w:color w:val="000000"/>
            <w:sz w:val="22"/>
            <w:szCs w:val="22"/>
            <w:u w:val="none"/>
            <w:rtl w:val="0"/>
          </w:rPr>
          <w:t xml:space="preserve"> </w:t>
        </w:r>
      </w:hyperlink>
      <w:hyperlink r:id="rId63">
        <w:r w:rsidDel="00000000" w:rsidR="00000000" w:rsidRPr="00000000">
          <w:rPr>
            <w:b w:val="1"/>
            <w:i w:val="0"/>
            <w:color w:val="000000"/>
            <w:sz w:val="22"/>
            <w:szCs w:val="22"/>
            <w:u w:val="none"/>
            <w:rtl w:val="0"/>
          </w:rPr>
          <w:t xml:space="preserve">14</w:t>
        </w:r>
      </w:hyperlink>
      <w:hyperlink r:id="rId64">
        <w:r w:rsidDel="00000000" w:rsidR="00000000" w:rsidRPr="00000000">
          <w:rPr>
            <w:b w:val="0"/>
            <w:i w:val="0"/>
            <w:color w:val="000000"/>
            <w:sz w:val="22"/>
            <w:szCs w:val="22"/>
            <w:u w:val="none"/>
            <w:rtl w:val="0"/>
          </w:rPr>
          <w:t xml:space="preserve">, 352–365 (2015).</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6. </w:t>
        <w:tab/>
      </w:r>
      <w:hyperlink r:id="rId65">
        <w:r w:rsidDel="00000000" w:rsidR="00000000" w:rsidRPr="00000000">
          <w:rPr>
            <w:b w:val="0"/>
            <w:i w:val="0"/>
            <w:color w:val="000000"/>
            <w:sz w:val="22"/>
            <w:szCs w:val="22"/>
            <w:u w:val="none"/>
            <w:rtl w:val="0"/>
          </w:rPr>
          <w:t xml:space="preserve">A. Tyshkovskiy, S. Ma, A. V. Shindyapina, S. Tikhonov, S.-G. Lee, P. Bozaykut, J. P. Castro, A. Seluanov, N. J. Schork, V. Gorbunova, S. E. Dmitriev, R. A. Miller, V. N. Gladyshev, Distinct longevity mechanisms across and within species and their association with aging. </w:t>
        </w:r>
      </w:hyperlink>
      <w:hyperlink r:id="rId66">
        <w:r w:rsidDel="00000000" w:rsidR="00000000" w:rsidRPr="00000000">
          <w:rPr>
            <w:b w:val="0"/>
            <w:i w:val="1"/>
            <w:color w:val="000000"/>
            <w:sz w:val="22"/>
            <w:szCs w:val="22"/>
            <w:u w:val="none"/>
            <w:rtl w:val="0"/>
          </w:rPr>
          <w:t xml:space="preserve">Cell</w:t>
        </w:r>
      </w:hyperlink>
      <w:hyperlink r:id="rId67">
        <w:r w:rsidDel="00000000" w:rsidR="00000000" w:rsidRPr="00000000">
          <w:rPr>
            <w:b w:val="0"/>
            <w:i w:val="0"/>
            <w:color w:val="000000"/>
            <w:sz w:val="22"/>
            <w:szCs w:val="22"/>
            <w:u w:val="none"/>
            <w:rtl w:val="0"/>
          </w:rPr>
          <w:t xml:space="preserve"> </w:t>
        </w:r>
      </w:hyperlink>
      <w:hyperlink r:id="rId68">
        <w:r w:rsidDel="00000000" w:rsidR="00000000" w:rsidRPr="00000000">
          <w:rPr>
            <w:b w:val="1"/>
            <w:i w:val="0"/>
            <w:color w:val="000000"/>
            <w:sz w:val="22"/>
            <w:szCs w:val="22"/>
            <w:u w:val="none"/>
            <w:rtl w:val="0"/>
          </w:rPr>
          <w:t xml:space="preserve">186</w:t>
        </w:r>
      </w:hyperlink>
      <w:hyperlink r:id="rId69">
        <w:r w:rsidDel="00000000" w:rsidR="00000000" w:rsidRPr="00000000">
          <w:rPr>
            <w:b w:val="0"/>
            <w:i w:val="0"/>
            <w:color w:val="000000"/>
            <w:sz w:val="22"/>
            <w:szCs w:val="22"/>
            <w:u w:val="none"/>
            <w:rtl w:val="0"/>
          </w:rPr>
          <w:t xml:space="preserve">, 2929–2949.e20 (2023).</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7. </w:t>
        <w:tab/>
      </w:r>
      <w:hyperlink r:id="rId70">
        <w:r w:rsidDel="00000000" w:rsidR="00000000" w:rsidRPr="00000000">
          <w:rPr>
            <w:b w:val="0"/>
            <w:i w:val="0"/>
            <w:color w:val="000000"/>
            <w:sz w:val="22"/>
            <w:szCs w:val="22"/>
            <w:u w:val="none"/>
            <w:rtl w:val="0"/>
          </w:rPr>
          <w:t xml:space="preserve">R. Partha, A. Kowalczyk, N. L. Clark, M. Chikina, Robust Method for Detecting Convergent Shifts in Evolutionary Rates. </w:t>
        </w:r>
      </w:hyperlink>
      <w:hyperlink r:id="rId71">
        <w:r w:rsidDel="00000000" w:rsidR="00000000" w:rsidRPr="00000000">
          <w:rPr>
            <w:b w:val="0"/>
            <w:i w:val="1"/>
            <w:color w:val="000000"/>
            <w:sz w:val="22"/>
            <w:szCs w:val="22"/>
            <w:u w:val="none"/>
            <w:rtl w:val="0"/>
          </w:rPr>
          <w:t xml:space="preserve">Mol. Biol. Evol.</w:t>
        </w:r>
      </w:hyperlink>
      <w:hyperlink r:id="rId72">
        <w:r w:rsidDel="00000000" w:rsidR="00000000" w:rsidRPr="00000000">
          <w:rPr>
            <w:b w:val="0"/>
            <w:i w:val="0"/>
            <w:color w:val="000000"/>
            <w:sz w:val="22"/>
            <w:szCs w:val="22"/>
            <w:u w:val="none"/>
            <w:rtl w:val="0"/>
          </w:rPr>
          <w:t xml:space="preserve"> </w:t>
        </w:r>
      </w:hyperlink>
      <w:hyperlink r:id="rId73">
        <w:r w:rsidDel="00000000" w:rsidR="00000000" w:rsidRPr="00000000">
          <w:rPr>
            <w:b w:val="1"/>
            <w:i w:val="0"/>
            <w:color w:val="000000"/>
            <w:sz w:val="22"/>
            <w:szCs w:val="22"/>
            <w:u w:val="none"/>
            <w:rtl w:val="0"/>
          </w:rPr>
          <w:t xml:space="preserve">36</w:t>
        </w:r>
      </w:hyperlink>
      <w:hyperlink r:id="rId74">
        <w:r w:rsidDel="00000000" w:rsidR="00000000" w:rsidRPr="00000000">
          <w:rPr>
            <w:b w:val="0"/>
            <w:i w:val="0"/>
            <w:color w:val="000000"/>
            <w:sz w:val="22"/>
            <w:szCs w:val="22"/>
            <w:u w:val="none"/>
            <w:rtl w:val="0"/>
          </w:rPr>
          <w:t xml:space="preserve">, 1817–1830 (2019).</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8. </w:t>
        <w:tab/>
      </w:r>
      <w:hyperlink r:id="rId75">
        <w:r w:rsidDel="00000000" w:rsidR="00000000" w:rsidRPr="00000000">
          <w:rPr>
            <w:b w:val="0"/>
            <w:i w:val="0"/>
            <w:color w:val="000000"/>
            <w:sz w:val="22"/>
            <w:szCs w:val="22"/>
            <w:u w:val="none"/>
            <w:rtl w:val="0"/>
          </w:rPr>
          <w:t xml:space="preserve">I. M. Kaplow, D. E. Schaffer, M. E. Wirthlin, A. J. Lawler, A. R. Brown, M. Kleyman, A. R. Pfenning, Inferring mammalian tissue-specific regulatory conservation by predicting tissue-specific differences in open chromatin. </w:t>
        </w:r>
      </w:hyperlink>
      <w:hyperlink r:id="rId76">
        <w:r w:rsidDel="00000000" w:rsidR="00000000" w:rsidRPr="00000000">
          <w:rPr>
            <w:b w:val="0"/>
            <w:i w:val="1"/>
            <w:color w:val="000000"/>
            <w:sz w:val="22"/>
            <w:szCs w:val="22"/>
            <w:u w:val="none"/>
            <w:rtl w:val="0"/>
          </w:rPr>
          <w:t xml:space="preserve">BMC Genomics</w:t>
        </w:r>
      </w:hyperlink>
      <w:hyperlink r:id="rId77">
        <w:r w:rsidDel="00000000" w:rsidR="00000000" w:rsidRPr="00000000">
          <w:rPr>
            <w:b w:val="0"/>
            <w:i w:val="0"/>
            <w:color w:val="000000"/>
            <w:sz w:val="22"/>
            <w:szCs w:val="22"/>
            <w:u w:val="none"/>
            <w:rtl w:val="0"/>
          </w:rPr>
          <w:t xml:space="preserve"> </w:t>
        </w:r>
      </w:hyperlink>
      <w:hyperlink r:id="rId78">
        <w:r w:rsidDel="00000000" w:rsidR="00000000" w:rsidRPr="00000000">
          <w:rPr>
            <w:b w:val="1"/>
            <w:i w:val="0"/>
            <w:color w:val="000000"/>
            <w:sz w:val="22"/>
            <w:szCs w:val="22"/>
            <w:u w:val="none"/>
            <w:rtl w:val="0"/>
          </w:rPr>
          <w:t xml:space="preserve">23</w:t>
        </w:r>
      </w:hyperlink>
      <w:hyperlink r:id="rId79">
        <w:r w:rsidDel="00000000" w:rsidR="00000000" w:rsidRPr="00000000">
          <w:rPr>
            <w:b w:val="0"/>
            <w:i w:val="0"/>
            <w:color w:val="000000"/>
            <w:sz w:val="22"/>
            <w:szCs w:val="22"/>
            <w:u w:val="none"/>
            <w:rtl w:val="0"/>
          </w:rPr>
          <w:t xml:space="preserve">, 291 (2022).</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9. </w:t>
        <w:tab/>
      </w:r>
      <w:hyperlink r:id="rId80">
        <w:r w:rsidDel="00000000" w:rsidR="00000000" w:rsidRPr="00000000">
          <w:rPr>
            <w:b w:val="0"/>
            <w:i w:val="0"/>
            <w:color w:val="000000"/>
            <w:sz w:val="22"/>
            <w:szCs w:val="22"/>
            <w:u w:val="none"/>
            <w:rtl w:val="0"/>
          </w:rPr>
          <w:t xml:space="preserve">S. K. Bowman, Discovering enhancers by mapping chromatin features in primary tissue. </w:t>
        </w:r>
      </w:hyperlink>
      <w:hyperlink r:id="rId81">
        <w:r w:rsidDel="00000000" w:rsidR="00000000" w:rsidRPr="00000000">
          <w:rPr>
            <w:b w:val="0"/>
            <w:i w:val="1"/>
            <w:color w:val="000000"/>
            <w:sz w:val="22"/>
            <w:szCs w:val="22"/>
            <w:u w:val="none"/>
            <w:rtl w:val="0"/>
          </w:rPr>
          <w:t xml:space="preserve">Genomics</w:t>
        </w:r>
      </w:hyperlink>
      <w:hyperlink r:id="rId82">
        <w:r w:rsidDel="00000000" w:rsidR="00000000" w:rsidRPr="00000000">
          <w:rPr>
            <w:b w:val="0"/>
            <w:i w:val="0"/>
            <w:color w:val="000000"/>
            <w:sz w:val="22"/>
            <w:szCs w:val="22"/>
            <w:u w:val="none"/>
            <w:rtl w:val="0"/>
          </w:rPr>
          <w:t xml:space="preserve"> </w:t>
        </w:r>
      </w:hyperlink>
      <w:hyperlink r:id="rId83">
        <w:r w:rsidDel="00000000" w:rsidR="00000000" w:rsidRPr="00000000">
          <w:rPr>
            <w:b w:val="1"/>
            <w:i w:val="0"/>
            <w:color w:val="000000"/>
            <w:sz w:val="22"/>
            <w:szCs w:val="22"/>
            <w:u w:val="none"/>
            <w:rtl w:val="0"/>
          </w:rPr>
          <w:t xml:space="preserve">106</w:t>
        </w:r>
      </w:hyperlink>
      <w:hyperlink r:id="rId84">
        <w:r w:rsidDel="00000000" w:rsidR="00000000" w:rsidRPr="00000000">
          <w:rPr>
            <w:b w:val="0"/>
            <w:i w:val="0"/>
            <w:color w:val="000000"/>
            <w:sz w:val="22"/>
            <w:szCs w:val="22"/>
            <w:u w:val="none"/>
            <w:rtl w:val="0"/>
          </w:rPr>
          <w:t xml:space="preserve">, 140–144 (2015).</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10. </w:t>
        <w:tab/>
      </w:r>
      <w:hyperlink r:id="rId85">
        <w:r w:rsidDel="00000000" w:rsidR="00000000" w:rsidRPr="00000000">
          <w:rPr>
            <w:b w:val="0"/>
            <w:i w:val="0"/>
            <w:color w:val="000000"/>
            <w:sz w:val="22"/>
            <w:szCs w:val="22"/>
            <w:u w:val="none"/>
            <w:rtl w:val="0"/>
          </w:rPr>
          <w:t xml:space="preserve">Y. Zhang, T. Liu, C. A. Meyer, J. Eeckhoute, D. S. Johnson, B. E. Bernstein, C. Nussbaum, R. M. Myers, M. Brown, W. Li, X. S. Liu, Model-based Analysis of ChIP-Seq (MACS). </w:t>
        </w:r>
      </w:hyperlink>
      <w:hyperlink r:id="rId86">
        <w:r w:rsidDel="00000000" w:rsidR="00000000" w:rsidRPr="00000000">
          <w:rPr>
            <w:b w:val="0"/>
            <w:i w:val="1"/>
            <w:color w:val="000000"/>
            <w:sz w:val="22"/>
            <w:szCs w:val="22"/>
            <w:u w:val="none"/>
            <w:rtl w:val="0"/>
          </w:rPr>
          <w:t xml:space="preserve">Genome Biol.</w:t>
        </w:r>
      </w:hyperlink>
      <w:hyperlink r:id="rId87">
        <w:r w:rsidDel="00000000" w:rsidR="00000000" w:rsidRPr="00000000">
          <w:rPr>
            <w:b w:val="0"/>
            <w:i w:val="0"/>
            <w:color w:val="000000"/>
            <w:sz w:val="22"/>
            <w:szCs w:val="22"/>
            <w:u w:val="none"/>
            <w:rtl w:val="0"/>
          </w:rPr>
          <w:t xml:space="preserve"> </w:t>
        </w:r>
      </w:hyperlink>
      <w:hyperlink r:id="rId88">
        <w:r w:rsidDel="00000000" w:rsidR="00000000" w:rsidRPr="00000000">
          <w:rPr>
            <w:b w:val="1"/>
            <w:i w:val="0"/>
            <w:color w:val="000000"/>
            <w:sz w:val="22"/>
            <w:szCs w:val="22"/>
            <w:u w:val="none"/>
            <w:rtl w:val="0"/>
          </w:rPr>
          <w:t xml:space="preserve">9</w:t>
        </w:r>
      </w:hyperlink>
      <w:hyperlink r:id="rId89">
        <w:r w:rsidDel="00000000" w:rsidR="00000000" w:rsidRPr="00000000">
          <w:rPr>
            <w:b w:val="0"/>
            <w:i w:val="0"/>
            <w:color w:val="000000"/>
            <w:sz w:val="22"/>
            <w:szCs w:val="22"/>
            <w:u w:val="none"/>
            <w:rtl w:val="0"/>
          </w:rPr>
          <w:t xml:space="preserve">, R137 (2008).</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11. </w:t>
        <w:tab/>
      </w:r>
      <w:hyperlink r:id="rId90">
        <w:r w:rsidDel="00000000" w:rsidR="00000000" w:rsidRPr="00000000">
          <w:rPr>
            <w:b w:val="0"/>
            <w:i w:val="0"/>
            <w:color w:val="000000"/>
            <w:sz w:val="22"/>
            <w:szCs w:val="22"/>
            <w:u w:val="none"/>
            <w:rtl w:val="0"/>
          </w:rPr>
          <w:t xml:space="preserve">A. R. Brown, G. A. Fox, I. M. Kaplow, A. J. Lawler, B. N. Phan, M. E. Wirthlin, E. Ramamurthy, G. E. May, Z. Chen, Q. Su, C. Joel McManus, A. R. Pfenning, An in vivo massively parallel platform for deciphering tissue-specific regulatory function, </w:t>
        </w:r>
      </w:hyperlink>
      <w:hyperlink r:id="rId91">
        <w:r w:rsidDel="00000000" w:rsidR="00000000" w:rsidRPr="00000000">
          <w:rPr>
            <w:b w:val="0"/>
            <w:i w:val="1"/>
            <w:color w:val="000000"/>
            <w:sz w:val="22"/>
            <w:szCs w:val="22"/>
            <w:u w:val="none"/>
            <w:rtl w:val="0"/>
          </w:rPr>
          <w:t xml:space="preserve">bioRxiv</w:t>
        </w:r>
      </w:hyperlink>
      <w:hyperlink r:id="rId92">
        <w:r w:rsidDel="00000000" w:rsidR="00000000" w:rsidRPr="00000000">
          <w:rPr>
            <w:b w:val="0"/>
            <w:i w:val="0"/>
            <w:color w:val="000000"/>
            <w:sz w:val="22"/>
            <w:szCs w:val="22"/>
            <w:u w:val="none"/>
            <w:rtl w:val="0"/>
          </w:rPr>
          <w:t xml:space="preserve"> (2022).</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paperpile.com/b/8hh413/LERx" TargetMode="External"/><Relationship Id="rId84" Type="http://schemas.openxmlformats.org/officeDocument/2006/relationships/hyperlink" Target="http://paperpile.com/b/8hh413/x8Zz" TargetMode="External"/><Relationship Id="rId83" Type="http://schemas.openxmlformats.org/officeDocument/2006/relationships/hyperlink" Target="http://paperpile.com/b/8hh413/x8Zz" TargetMode="External"/><Relationship Id="rId42" Type="http://schemas.openxmlformats.org/officeDocument/2006/relationships/hyperlink" Target="http://paperpile.com/b/8hh413/LERx" TargetMode="External"/><Relationship Id="rId86" Type="http://schemas.openxmlformats.org/officeDocument/2006/relationships/hyperlink" Target="http://paperpile.com/b/8hh413/uALk" TargetMode="External"/><Relationship Id="rId41" Type="http://schemas.openxmlformats.org/officeDocument/2006/relationships/hyperlink" Target="http://paperpile.com/b/8hh413/LERx" TargetMode="External"/><Relationship Id="rId85" Type="http://schemas.openxmlformats.org/officeDocument/2006/relationships/hyperlink" Target="http://paperpile.com/b/8hh413/uALk" TargetMode="External"/><Relationship Id="rId44" Type="http://schemas.openxmlformats.org/officeDocument/2006/relationships/hyperlink" Target="http://paperpile.com/b/8hh413/LERx" TargetMode="External"/><Relationship Id="rId88" Type="http://schemas.openxmlformats.org/officeDocument/2006/relationships/hyperlink" Target="http://paperpile.com/b/8hh413/uALk" TargetMode="External"/><Relationship Id="rId43" Type="http://schemas.openxmlformats.org/officeDocument/2006/relationships/hyperlink" Target="http://paperpile.com/b/8hh413/LERx" TargetMode="External"/><Relationship Id="rId87" Type="http://schemas.openxmlformats.org/officeDocument/2006/relationships/hyperlink" Target="http://paperpile.com/b/8hh413/uALk" TargetMode="External"/><Relationship Id="rId46" Type="http://schemas.openxmlformats.org/officeDocument/2006/relationships/hyperlink" Target="http://paperpile.com/b/8hh413/GSNz" TargetMode="External"/><Relationship Id="rId45" Type="http://schemas.openxmlformats.org/officeDocument/2006/relationships/hyperlink" Target="http://paperpile.com/b/8hh413/GSNz" TargetMode="External"/><Relationship Id="rId89" Type="http://schemas.openxmlformats.org/officeDocument/2006/relationships/hyperlink" Target="http://paperpile.com/b/8hh413/uALk" TargetMode="External"/><Relationship Id="rId80" Type="http://schemas.openxmlformats.org/officeDocument/2006/relationships/hyperlink" Target="http://paperpile.com/b/8hh413/x8Zz" TargetMode="External"/><Relationship Id="rId82" Type="http://schemas.openxmlformats.org/officeDocument/2006/relationships/hyperlink" Target="http://paperpile.com/b/8hh413/x8Zz" TargetMode="External"/><Relationship Id="rId81" Type="http://schemas.openxmlformats.org/officeDocument/2006/relationships/hyperlink" Target="http://paperpile.com/b/8hh413/x8Zz"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aperpile.com/c/8hh413/LERx+GSNz" TargetMode="External"/><Relationship Id="rId48" Type="http://schemas.openxmlformats.org/officeDocument/2006/relationships/hyperlink" Target="http://paperpile.com/b/8hh413/GSNz" TargetMode="External"/><Relationship Id="rId47" Type="http://schemas.openxmlformats.org/officeDocument/2006/relationships/hyperlink" Target="http://paperpile.com/b/8hh413/GSNz" TargetMode="External"/><Relationship Id="rId49" Type="http://schemas.openxmlformats.org/officeDocument/2006/relationships/hyperlink" Target="http://paperpile.com/b/8hh413/GSNz" TargetMode="External"/><Relationship Id="rId5" Type="http://schemas.openxmlformats.org/officeDocument/2006/relationships/styles" Target="styles.xml"/><Relationship Id="rId6" Type="http://schemas.openxmlformats.org/officeDocument/2006/relationships/hyperlink" Target="https://paperpile.com/c/8hh413/LERx+GSNz" TargetMode="External"/><Relationship Id="rId7" Type="http://schemas.openxmlformats.org/officeDocument/2006/relationships/hyperlink" Target="https://paperpile.com/c/8hh413/LERx+GSNz" TargetMode="External"/><Relationship Id="rId8" Type="http://schemas.openxmlformats.org/officeDocument/2006/relationships/hyperlink" Target="https://paperpile.com/c/8hh413/LERx+GSNz" TargetMode="External"/><Relationship Id="rId73" Type="http://schemas.openxmlformats.org/officeDocument/2006/relationships/hyperlink" Target="http://paperpile.com/b/8hh413/Im6D" TargetMode="External"/><Relationship Id="rId72" Type="http://schemas.openxmlformats.org/officeDocument/2006/relationships/hyperlink" Target="http://paperpile.com/b/8hh413/Im6D" TargetMode="External"/><Relationship Id="rId31" Type="http://schemas.openxmlformats.org/officeDocument/2006/relationships/hyperlink" Target="https://paperpile.com/c/8hh413/x8Zz" TargetMode="External"/><Relationship Id="rId75" Type="http://schemas.openxmlformats.org/officeDocument/2006/relationships/hyperlink" Target="http://paperpile.com/b/8hh413/k5aX" TargetMode="External"/><Relationship Id="rId30" Type="http://schemas.openxmlformats.org/officeDocument/2006/relationships/hyperlink" Target="https://paperpile.com/c/8hh413/k5aX" TargetMode="External"/><Relationship Id="rId74" Type="http://schemas.openxmlformats.org/officeDocument/2006/relationships/hyperlink" Target="http://paperpile.com/b/8hh413/Im6D" TargetMode="External"/><Relationship Id="rId33" Type="http://schemas.openxmlformats.org/officeDocument/2006/relationships/hyperlink" Target="https://paperpile.com/c/8hh413/x8Zz" TargetMode="External"/><Relationship Id="rId77" Type="http://schemas.openxmlformats.org/officeDocument/2006/relationships/hyperlink" Target="http://paperpile.com/b/8hh413/k5aX" TargetMode="External"/><Relationship Id="rId32" Type="http://schemas.openxmlformats.org/officeDocument/2006/relationships/hyperlink" Target="https://paperpile.com/c/8hh413/x8Zz" TargetMode="External"/><Relationship Id="rId76" Type="http://schemas.openxmlformats.org/officeDocument/2006/relationships/hyperlink" Target="http://paperpile.com/b/8hh413/k5aX" TargetMode="External"/><Relationship Id="rId35" Type="http://schemas.openxmlformats.org/officeDocument/2006/relationships/hyperlink" Target="https://paperpile.com/c/8hh413/uALk" TargetMode="External"/><Relationship Id="rId79" Type="http://schemas.openxmlformats.org/officeDocument/2006/relationships/hyperlink" Target="http://paperpile.com/b/8hh413/k5aX" TargetMode="External"/><Relationship Id="rId34" Type="http://schemas.openxmlformats.org/officeDocument/2006/relationships/hyperlink" Target="https://paperpile.com/c/8hh413/uALk" TargetMode="External"/><Relationship Id="rId78" Type="http://schemas.openxmlformats.org/officeDocument/2006/relationships/hyperlink" Target="http://paperpile.com/b/8hh413/k5aX" TargetMode="External"/><Relationship Id="rId71" Type="http://schemas.openxmlformats.org/officeDocument/2006/relationships/hyperlink" Target="http://paperpile.com/b/8hh413/Im6D" TargetMode="External"/><Relationship Id="rId70" Type="http://schemas.openxmlformats.org/officeDocument/2006/relationships/hyperlink" Target="http://paperpile.com/b/8hh413/Im6D" TargetMode="External"/><Relationship Id="rId37" Type="http://schemas.openxmlformats.org/officeDocument/2006/relationships/hyperlink" Target="https://paperpile.com/c/8hh413/zxKS" TargetMode="External"/><Relationship Id="rId36" Type="http://schemas.openxmlformats.org/officeDocument/2006/relationships/hyperlink" Target="https://paperpile.com/c/8hh413/uALk" TargetMode="External"/><Relationship Id="rId39" Type="http://schemas.openxmlformats.org/officeDocument/2006/relationships/hyperlink" Target="https://paperpile.com/c/8hh413/zxKS" TargetMode="External"/><Relationship Id="rId38" Type="http://schemas.openxmlformats.org/officeDocument/2006/relationships/hyperlink" Target="https://paperpile.com/c/8hh413/zxKS" TargetMode="External"/><Relationship Id="rId62" Type="http://schemas.openxmlformats.org/officeDocument/2006/relationships/hyperlink" Target="http://paperpile.com/b/8hh413/QJL1" TargetMode="External"/><Relationship Id="rId61" Type="http://schemas.openxmlformats.org/officeDocument/2006/relationships/hyperlink" Target="http://paperpile.com/b/8hh413/QJL1" TargetMode="External"/><Relationship Id="rId20" Type="http://schemas.openxmlformats.org/officeDocument/2006/relationships/hyperlink" Target="https://paperpile.com/c/8hh413/QJL1+vRs9" TargetMode="External"/><Relationship Id="rId64" Type="http://schemas.openxmlformats.org/officeDocument/2006/relationships/hyperlink" Target="http://paperpile.com/b/8hh413/QJL1" TargetMode="External"/><Relationship Id="rId63" Type="http://schemas.openxmlformats.org/officeDocument/2006/relationships/hyperlink" Target="http://paperpile.com/b/8hh413/QJL1" TargetMode="External"/><Relationship Id="rId22" Type="http://schemas.openxmlformats.org/officeDocument/2006/relationships/hyperlink" Target="https://paperpile.com/c/8hh413/Im6D+GSNz+k5aX" TargetMode="External"/><Relationship Id="rId66" Type="http://schemas.openxmlformats.org/officeDocument/2006/relationships/hyperlink" Target="http://paperpile.com/b/8hh413/vRs9" TargetMode="External"/><Relationship Id="rId21" Type="http://schemas.openxmlformats.org/officeDocument/2006/relationships/hyperlink" Target="https://paperpile.com/c/8hh413/Im6D+GSNz+k5aX" TargetMode="External"/><Relationship Id="rId65" Type="http://schemas.openxmlformats.org/officeDocument/2006/relationships/hyperlink" Target="http://paperpile.com/b/8hh413/vRs9" TargetMode="External"/><Relationship Id="rId24" Type="http://schemas.openxmlformats.org/officeDocument/2006/relationships/hyperlink" Target="https://paperpile.com/c/8hh413/Im6D+GSNz+k5aX" TargetMode="External"/><Relationship Id="rId68" Type="http://schemas.openxmlformats.org/officeDocument/2006/relationships/hyperlink" Target="http://paperpile.com/b/8hh413/vRs9" TargetMode="External"/><Relationship Id="rId23" Type="http://schemas.openxmlformats.org/officeDocument/2006/relationships/hyperlink" Target="https://paperpile.com/c/8hh413/Im6D+GSNz+k5aX" TargetMode="External"/><Relationship Id="rId67" Type="http://schemas.openxmlformats.org/officeDocument/2006/relationships/hyperlink" Target="http://paperpile.com/b/8hh413/vRs9" TargetMode="External"/><Relationship Id="rId60" Type="http://schemas.openxmlformats.org/officeDocument/2006/relationships/hyperlink" Target="http://paperpile.com/b/8hh413/QJL1" TargetMode="External"/><Relationship Id="rId26" Type="http://schemas.openxmlformats.org/officeDocument/2006/relationships/hyperlink" Target="https://paperpile.com/c/8hh413/Im6D+GSNz+k5aX" TargetMode="External"/><Relationship Id="rId25" Type="http://schemas.openxmlformats.org/officeDocument/2006/relationships/hyperlink" Target="https://paperpile.com/c/8hh413/Im6D+GSNz+k5aX" TargetMode="External"/><Relationship Id="rId69" Type="http://schemas.openxmlformats.org/officeDocument/2006/relationships/hyperlink" Target="http://paperpile.com/b/8hh413/vRs9" TargetMode="External"/><Relationship Id="rId28" Type="http://schemas.openxmlformats.org/officeDocument/2006/relationships/hyperlink" Target="https://paperpile.com/c/8hh413/k5aX" TargetMode="External"/><Relationship Id="rId27" Type="http://schemas.openxmlformats.org/officeDocument/2006/relationships/hyperlink" Target="https://paperpile.com/c/8hh413/Im6D+GSNz+k5aX" TargetMode="External"/><Relationship Id="rId29" Type="http://schemas.openxmlformats.org/officeDocument/2006/relationships/hyperlink" Target="https://paperpile.com/c/8hh413/k5aX" TargetMode="External"/><Relationship Id="rId51" Type="http://schemas.openxmlformats.org/officeDocument/2006/relationships/hyperlink" Target="http://paperpile.com/b/8hh413/dh1Z" TargetMode="External"/><Relationship Id="rId50" Type="http://schemas.openxmlformats.org/officeDocument/2006/relationships/hyperlink" Target="http://paperpile.com/b/8hh413/dh1Z" TargetMode="External"/><Relationship Id="rId53" Type="http://schemas.openxmlformats.org/officeDocument/2006/relationships/hyperlink" Target="http://paperpile.com/b/8hh413/dh1Z" TargetMode="External"/><Relationship Id="rId52" Type="http://schemas.openxmlformats.org/officeDocument/2006/relationships/hyperlink" Target="http://paperpile.com/b/8hh413/dh1Z" TargetMode="External"/><Relationship Id="rId11" Type="http://schemas.openxmlformats.org/officeDocument/2006/relationships/hyperlink" Target="https://paperpile.com/c/8hh413/dh1Z+a3gV" TargetMode="External"/><Relationship Id="rId55" Type="http://schemas.openxmlformats.org/officeDocument/2006/relationships/hyperlink" Target="http://paperpile.com/b/8hh413/a3gV" TargetMode="External"/><Relationship Id="rId10" Type="http://schemas.openxmlformats.org/officeDocument/2006/relationships/hyperlink" Target="https://paperpile.com/c/8hh413/LERx+GSNz" TargetMode="External"/><Relationship Id="rId54" Type="http://schemas.openxmlformats.org/officeDocument/2006/relationships/hyperlink" Target="http://paperpile.com/b/8hh413/dh1Z" TargetMode="External"/><Relationship Id="rId13" Type="http://schemas.openxmlformats.org/officeDocument/2006/relationships/hyperlink" Target="https://paperpile.com/c/8hh413/dh1Z+a3gV" TargetMode="External"/><Relationship Id="rId57" Type="http://schemas.openxmlformats.org/officeDocument/2006/relationships/hyperlink" Target="http://paperpile.com/b/8hh413/a3gV" TargetMode="External"/><Relationship Id="rId12" Type="http://schemas.openxmlformats.org/officeDocument/2006/relationships/hyperlink" Target="https://paperpile.com/c/8hh413/dh1Z+a3gV" TargetMode="External"/><Relationship Id="rId56" Type="http://schemas.openxmlformats.org/officeDocument/2006/relationships/hyperlink" Target="http://paperpile.com/b/8hh413/a3gV" TargetMode="External"/><Relationship Id="rId91" Type="http://schemas.openxmlformats.org/officeDocument/2006/relationships/hyperlink" Target="http://paperpile.com/b/8hh413/zxKS" TargetMode="External"/><Relationship Id="rId90" Type="http://schemas.openxmlformats.org/officeDocument/2006/relationships/hyperlink" Target="http://paperpile.com/b/8hh413/zxKS" TargetMode="External"/><Relationship Id="rId92" Type="http://schemas.openxmlformats.org/officeDocument/2006/relationships/hyperlink" Target="http://paperpile.com/b/8hh413/zxKS" TargetMode="External"/><Relationship Id="rId15" Type="http://schemas.openxmlformats.org/officeDocument/2006/relationships/hyperlink" Target="https://paperpile.com/c/8hh413/dh1Z+a3gV" TargetMode="External"/><Relationship Id="rId59" Type="http://schemas.openxmlformats.org/officeDocument/2006/relationships/hyperlink" Target="http://paperpile.com/b/8hh413/a3gV" TargetMode="External"/><Relationship Id="rId14" Type="http://schemas.openxmlformats.org/officeDocument/2006/relationships/hyperlink" Target="https://paperpile.com/c/8hh413/dh1Z+a3gV" TargetMode="External"/><Relationship Id="rId58" Type="http://schemas.openxmlformats.org/officeDocument/2006/relationships/hyperlink" Target="http://paperpile.com/b/8hh413/a3gV" TargetMode="External"/><Relationship Id="rId17" Type="http://schemas.openxmlformats.org/officeDocument/2006/relationships/hyperlink" Target="https://paperpile.com/c/8hh413/QJL1+vRs9" TargetMode="External"/><Relationship Id="rId16" Type="http://schemas.openxmlformats.org/officeDocument/2006/relationships/hyperlink" Target="https://paperpile.com/c/8hh413/QJL1+vRs9" TargetMode="External"/><Relationship Id="rId19" Type="http://schemas.openxmlformats.org/officeDocument/2006/relationships/hyperlink" Target="https://paperpile.com/c/8hh413/QJL1+vRs9" TargetMode="External"/><Relationship Id="rId18" Type="http://schemas.openxmlformats.org/officeDocument/2006/relationships/hyperlink" Target="https://paperpile.com/c/8hh413/QJL1+vRs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