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756" w:rsidRPr="00165756" w:rsidRDefault="00165756" w:rsidP="00165756">
      <w:pPr>
        <w:pStyle w:val="aContributiontitle"/>
        <w:spacing w:line="360" w:lineRule="auto"/>
        <w:jc w:val="both"/>
        <w:rPr>
          <w:rFonts w:ascii="Times New Roman" w:hAnsi="Times New Roman"/>
          <w:b/>
          <w:color w:val="4F81BD" w:themeColor="accent1"/>
          <w:sz w:val="28"/>
          <w:szCs w:val="28"/>
          <w:lang w:val="en-CA"/>
        </w:rPr>
      </w:pPr>
      <w:r w:rsidRPr="00165756">
        <w:rPr>
          <w:rFonts w:ascii="Times New Roman" w:hAnsi="Times New Roman"/>
          <w:b/>
          <w:color w:val="4F81BD" w:themeColor="accent1"/>
          <w:sz w:val="28"/>
          <w:szCs w:val="28"/>
          <w:lang w:val="en-CA"/>
        </w:rPr>
        <w:t>Application of QSAR statargy for optimiztion of ANTIOXIDANT ACTIVITY FOR naturally OCCURING FLAVONOIDs</w:t>
      </w:r>
    </w:p>
    <w:p w:rsidR="00165756" w:rsidRPr="004E05D3" w:rsidRDefault="00165756" w:rsidP="00165756">
      <w:pPr>
        <w:pStyle w:val="NoSpacing"/>
        <w:spacing w:line="360" w:lineRule="auto"/>
        <w:jc w:val="both"/>
        <w:rPr>
          <w:rFonts w:ascii="Times New Roman" w:hAnsi="Times New Roman" w:cs="Times New Roman"/>
          <w:b/>
          <w:sz w:val="24"/>
          <w:szCs w:val="24"/>
        </w:rPr>
      </w:pPr>
      <w:proofErr w:type="spellStart"/>
      <w:r w:rsidRPr="004E05D3">
        <w:rPr>
          <w:rFonts w:ascii="Times New Roman" w:hAnsi="Times New Roman" w:cs="Times New Roman"/>
          <w:b/>
          <w:sz w:val="24"/>
          <w:szCs w:val="24"/>
        </w:rPr>
        <w:t>Gajanan</w:t>
      </w:r>
      <w:proofErr w:type="spellEnd"/>
      <w:r w:rsidRPr="004E05D3">
        <w:rPr>
          <w:rFonts w:ascii="Times New Roman" w:hAnsi="Times New Roman" w:cs="Times New Roman"/>
          <w:b/>
          <w:sz w:val="24"/>
          <w:szCs w:val="24"/>
        </w:rPr>
        <w:t xml:space="preserve"> M </w:t>
      </w:r>
      <w:proofErr w:type="spellStart"/>
      <w:r w:rsidRPr="004E05D3">
        <w:rPr>
          <w:rFonts w:ascii="Times New Roman" w:hAnsi="Times New Roman" w:cs="Times New Roman"/>
          <w:b/>
          <w:sz w:val="24"/>
          <w:szCs w:val="24"/>
        </w:rPr>
        <w:t>Sonwane</w:t>
      </w:r>
      <w:proofErr w:type="spellEnd"/>
      <w:r w:rsidRPr="004E05D3">
        <w:rPr>
          <w:rFonts w:ascii="Times New Roman" w:hAnsi="Times New Roman" w:cs="Times New Roman"/>
          <w:b/>
          <w:sz w:val="24"/>
          <w:szCs w:val="24"/>
        </w:rPr>
        <w:t>*</w:t>
      </w:r>
      <w:proofErr w:type="gramStart"/>
      <w:r>
        <w:rPr>
          <w:rFonts w:ascii="Times New Roman" w:hAnsi="Times New Roman" w:cs="Times New Roman"/>
          <w:b/>
          <w:sz w:val="24"/>
          <w:szCs w:val="24"/>
        </w:rPr>
        <w:t>,</w:t>
      </w:r>
      <w:proofErr w:type="spellStart"/>
      <w:r>
        <w:rPr>
          <w:rFonts w:ascii="Times New Roman" w:hAnsi="Times New Roman" w:cs="Times New Roman"/>
          <w:b/>
          <w:sz w:val="24"/>
          <w:szCs w:val="24"/>
        </w:rPr>
        <w:t>Vishnukant</w:t>
      </w:r>
      <w:proofErr w:type="spellEnd"/>
      <w:proofErr w:type="gramEnd"/>
      <w:r>
        <w:rPr>
          <w:rFonts w:ascii="Times New Roman" w:hAnsi="Times New Roman" w:cs="Times New Roman"/>
          <w:b/>
          <w:sz w:val="24"/>
          <w:szCs w:val="24"/>
        </w:rPr>
        <w:t xml:space="preserve"> K </w:t>
      </w:r>
      <w:proofErr w:type="spellStart"/>
      <w:r>
        <w:rPr>
          <w:rFonts w:ascii="Times New Roman" w:hAnsi="Times New Roman" w:cs="Times New Roman"/>
          <w:b/>
          <w:sz w:val="24"/>
          <w:szCs w:val="24"/>
        </w:rPr>
        <w:t>Mourya</w:t>
      </w:r>
      <w:r w:rsidRPr="004E05D3">
        <w:rPr>
          <w:rFonts w:ascii="Times New Roman" w:hAnsi="Times New Roman" w:cs="Times New Roman"/>
          <w:b/>
          <w:sz w:val="24"/>
          <w:szCs w:val="24"/>
        </w:rPr>
        <w:t>,Mayura</w:t>
      </w:r>
      <w:proofErr w:type="spellEnd"/>
      <w:r w:rsidRPr="004E05D3">
        <w:rPr>
          <w:rFonts w:ascii="Times New Roman" w:hAnsi="Times New Roman" w:cs="Times New Roman"/>
          <w:b/>
          <w:sz w:val="24"/>
          <w:szCs w:val="24"/>
        </w:rPr>
        <w:t xml:space="preserve"> A. Kale, </w:t>
      </w:r>
      <w:proofErr w:type="spellStart"/>
      <w:r w:rsidRPr="004E05D3">
        <w:rPr>
          <w:rFonts w:ascii="Times New Roman" w:hAnsi="Times New Roman" w:cs="Times New Roman"/>
          <w:b/>
          <w:sz w:val="24"/>
          <w:szCs w:val="24"/>
        </w:rPr>
        <w:t>Vijyalakshmi</w:t>
      </w:r>
      <w:proofErr w:type="spellEnd"/>
      <w:r w:rsidRPr="004E05D3">
        <w:rPr>
          <w:rFonts w:ascii="Times New Roman" w:hAnsi="Times New Roman" w:cs="Times New Roman"/>
          <w:b/>
          <w:sz w:val="24"/>
          <w:szCs w:val="24"/>
        </w:rPr>
        <w:t xml:space="preserve"> </w:t>
      </w:r>
      <w:proofErr w:type="spellStart"/>
      <w:r w:rsidRPr="004E05D3">
        <w:rPr>
          <w:rFonts w:ascii="Times New Roman" w:hAnsi="Times New Roman" w:cs="Times New Roman"/>
          <w:b/>
          <w:sz w:val="24"/>
          <w:szCs w:val="24"/>
        </w:rPr>
        <w:t>Chavan</w:t>
      </w:r>
      <w:proofErr w:type="spellEnd"/>
    </w:p>
    <w:p w:rsidR="00165756" w:rsidRDefault="00165756" w:rsidP="00165756">
      <w:pPr>
        <w:pStyle w:val="NoSpacing"/>
        <w:spacing w:line="360" w:lineRule="auto"/>
        <w:jc w:val="both"/>
        <w:rPr>
          <w:rFonts w:ascii="Times New Roman" w:hAnsi="Times New Roman" w:cs="Times New Roman"/>
          <w:sz w:val="24"/>
          <w:szCs w:val="24"/>
        </w:rPr>
      </w:pPr>
      <w:r w:rsidRPr="004E05D3">
        <w:rPr>
          <w:rFonts w:ascii="Times New Roman" w:hAnsi="Times New Roman" w:cs="Times New Roman"/>
          <w:sz w:val="24"/>
          <w:szCs w:val="24"/>
        </w:rPr>
        <w:t>Government College of Pharmacy, Aurangabad, India</w:t>
      </w:r>
      <w:r>
        <w:rPr>
          <w:rFonts w:ascii="Times New Roman" w:hAnsi="Times New Roman" w:cs="Times New Roman"/>
          <w:sz w:val="24"/>
          <w:szCs w:val="24"/>
        </w:rPr>
        <w:t>,</w:t>
      </w:r>
      <w:r w:rsidRPr="004E05D3">
        <w:rPr>
          <w:rFonts w:ascii="Times New Roman" w:hAnsi="Times New Roman" w:cs="Times New Roman"/>
          <w:sz w:val="24"/>
          <w:szCs w:val="24"/>
        </w:rPr>
        <w:t xml:space="preserve"> 431001</w:t>
      </w:r>
    </w:p>
    <w:p w:rsidR="00165756" w:rsidRPr="004E05D3" w:rsidRDefault="00165756" w:rsidP="0016575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Sonwane.gajanan@rediffmail.com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65756" w:rsidRPr="00861B58" w:rsidRDefault="00165756" w:rsidP="00165756">
      <w:pPr>
        <w:autoSpaceDE w:val="0"/>
        <w:autoSpaceDN w:val="0"/>
        <w:adjustRightInd w:val="0"/>
        <w:spacing w:line="360" w:lineRule="auto"/>
        <w:jc w:val="both"/>
        <w:rPr>
          <w:rFonts w:ascii="Times New Roman" w:hAnsi="Times New Roman" w:cs="Times New Roman"/>
          <w:sz w:val="24"/>
          <w:szCs w:val="24"/>
          <w:lang w:val="en-CA"/>
        </w:rPr>
      </w:pPr>
      <w:r w:rsidRPr="00165756">
        <w:rPr>
          <w:rFonts w:ascii="Times New Roman" w:hAnsi="Times New Roman" w:cs="Times New Roman"/>
          <w:sz w:val="24"/>
          <w:szCs w:val="24"/>
          <w:lang w:val="en-CA"/>
        </w:rPr>
        <w:t xml:space="preserve">In the present work, we have applied quantitative structure–activity relationships (QSAR) for exploring the relationship between the structures of a new emerging family of </w:t>
      </w:r>
      <w:proofErr w:type="spellStart"/>
      <w:r w:rsidRPr="00165756">
        <w:rPr>
          <w:rFonts w:ascii="Times New Roman" w:hAnsi="Times New Roman" w:cs="Times New Roman"/>
          <w:sz w:val="24"/>
          <w:szCs w:val="24"/>
          <w:lang w:val="en-CA"/>
        </w:rPr>
        <w:t>Flavonoid</w:t>
      </w:r>
      <w:proofErr w:type="spellEnd"/>
      <w:r w:rsidRPr="00165756">
        <w:rPr>
          <w:rFonts w:ascii="Times New Roman" w:hAnsi="Times New Roman" w:cs="Times New Roman"/>
          <w:sz w:val="24"/>
          <w:szCs w:val="24"/>
          <w:lang w:val="en-CA"/>
        </w:rPr>
        <w:t xml:space="preserve"> derivatives and their antioxidant activities. We have developed descriptive model, in order to aid in further optimization and development of newer antioxidant agents containing </w:t>
      </w:r>
      <w:proofErr w:type="spellStart"/>
      <w:r w:rsidRPr="00165756">
        <w:rPr>
          <w:rFonts w:ascii="Times New Roman" w:hAnsi="Times New Roman" w:cs="Times New Roman"/>
          <w:sz w:val="24"/>
          <w:szCs w:val="24"/>
          <w:lang w:val="en-CA"/>
        </w:rPr>
        <w:t>pharmacophore</w:t>
      </w:r>
      <w:proofErr w:type="spellEnd"/>
      <w:r w:rsidRPr="00165756">
        <w:rPr>
          <w:rFonts w:ascii="Times New Roman" w:hAnsi="Times New Roman" w:cs="Times New Roman"/>
          <w:sz w:val="24"/>
          <w:szCs w:val="24"/>
          <w:lang w:val="en-CA"/>
        </w:rPr>
        <w:t xml:space="preserve">. QSAR was performed on </w:t>
      </w:r>
      <w:proofErr w:type="spellStart"/>
      <w:r w:rsidRPr="00165756">
        <w:rPr>
          <w:rFonts w:ascii="Times New Roman" w:hAnsi="Times New Roman" w:cs="Times New Roman"/>
          <w:sz w:val="24"/>
          <w:szCs w:val="24"/>
          <w:lang w:val="en-CA"/>
        </w:rPr>
        <w:t>VLife</w:t>
      </w:r>
      <w:proofErr w:type="spellEnd"/>
      <w:r w:rsidRPr="00165756">
        <w:rPr>
          <w:rFonts w:ascii="Times New Roman" w:hAnsi="Times New Roman" w:cs="Times New Roman"/>
          <w:sz w:val="24"/>
          <w:szCs w:val="24"/>
          <w:lang w:val="en-CA"/>
        </w:rPr>
        <w:t xml:space="preserve"> molecular design suite (MDS) 3.5 version software. The predictive power of the QSAR was checked through the cross validation technique and also by leaving some compounds as part of external test set.</w:t>
      </w:r>
    </w:p>
    <w:p w:rsidR="00AE3E37" w:rsidRDefault="00A9710C">
      <w:pPr>
        <w:pStyle w:val="Heading3"/>
        <w:spacing w:before="74"/>
      </w:pPr>
      <w:r>
        <w:rPr>
          <w:b w:val="0"/>
        </w:rPr>
        <w:br w:type="column"/>
      </w:r>
      <w:r>
        <w:rPr>
          <w:color w:val="BF5A14"/>
        </w:rPr>
        <w:lastRenderedPageBreak/>
        <w:t>Image</w:t>
      </w:r>
    </w:p>
    <w:p w:rsidR="00AE3E37" w:rsidRDefault="00165756">
      <w:pPr>
        <w:pStyle w:val="BodyText"/>
        <w:spacing w:before="2"/>
        <w:rPr>
          <w:rFonts w:ascii="Arial"/>
          <w:b/>
          <w:sz w:val="16"/>
        </w:rPr>
      </w:pPr>
      <w:r w:rsidRPr="00165756">
        <w:rPr>
          <w:noProof/>
        </w:rPr>
        <w:drawing>
          <wp:inline distT="0" distB="0" distL="0" distR="0">
            <wp:extent cx="3165475" cy="1710217"/>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165475" cy="1710217"/>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65756" w:rsidRPr="00165756" w:rsidRDefault="00165756" w:rsidP="00165756">
      <w:pPr>
        <w:tabs>
          <w:tab w:val="left" w:pos="384"/>
        </w:tabs>
        <w:ind w:right="117"/>
        <w:rPr>
          <w:rFonts w:ascii="Calibri" w:eastAsia="Calibri" w:hAnsi="Calibri" w:cs="Calibri"/>
          <w:sz w:val="18"/>
        </w:rPr>
      </w:pPr>
      <w:r>
        <w:rPr>
          <w:rFonts w:ascii="Calibri" w:eastAsia="Calibri" w:hAnsi="Calibri" w:cs="Calibri"/>
          <w:sz w:val="18"/>
        </w:rPr>
        <w:t xml:space="preserve">1.     </w:t>
      </w:r>
      <w:proofErr w:type="spellStart"/>
      <w:r w:rsidRPr="00165756">
        <w:rPr>
          <w:rFonts w:ascii="Calibri" w:eastAsia="Calibri" w:hAnsi="Calibri" w:cs="Calibri"/>
          <w:sz w:val="18"/>
        </w:rPr>
        <w:t>Richon</w:t>
      </w:r>
      <w:proofErr w:type="spellEnd"/>
      <w:r w:rsidRPr="00165756">
        <w:rPr>
          <w:rFonts w:ascii="Calibri" w:eastAsia="Calibri" w:hAnsi="Calibri" w:cs="Calibri"/>
          <w:sz w:val="18"/>
        </w:rPr>
        <w:t xml:space="preserve">, A.B., and Young, S.S. (1997) </w:t>
      </w:r>
      <w:proofErr w:type="gramStart"/>
      <w:r w:rsidRPr="00165756">
        <w:rPr>
          <w:rFonts w:ascii="Calibri" w:eastAsia="Calibri" w:hAnsi="Calibri" w:cs="Calibri"/>
          <w:sz w:val="18"/>
        </w:rPr>
        <w:t>An</w:t>
      </w:r>
      <w:proofErr w:type="gramEnd"/>
      <w:r w:rsidRPr="00165756">
        <w:rPr>
          <w:rFonts w:ascii="Calibri" w:eastAsia="Calibri" w:hAnsi="Calibri" w:cs="Calibri"/>
          <w:sz w:val="18"/>
        </w:rPr>
        <w:t xml:space="preserve"> introduction to QSAR methodology. </w:t>
      </w:r>
      <w:proofErr w:type="spellStart"/>
      <w:proofErr w:type="gramStart"/>
      <w:r w:rsidRPr="00165756">
        <w:rPr>
          <w:rFonts w:ascii="Calibri" w:eastAsia="Calibri" w:hAnsi="Calibri" w:cs="Calibri"/>
          <w:sz w:val="18"/>
        </w:rPr>
        <w:t>Netw</w:t>
      </w:r>
      <w:proofErr w:type="spellEnd"/>
      <w:r w:rsidRPr="00165756">
        <w:rPr>
          <w:rFonts w:ascii="Calibri" w:eastAsia="Calibri" w:hAnsi="Calibri" w:cs="Calibri"/>
          <w:sz w:val="18"/>
        </w:rPr>
        <w:t>.</w:t>
      </w:r>
      <w:proofErr w:type="gramEnd"/>
      <w:r w:rsidRPr="00165756">
        <w:rPr>
          <w:rFonts w:ascii="Calibri" w:eastAsia="Calibri" w:hAnsi="Calibri" w:cs="Calibri"/>
          <w:sz w:val="18"/>
        </w:rPr>
        <w:t xml:space="preserve"> </w:t>
      </w:r>
      <w:proofErr w:type="gramStart"/>
      <w:r w:rsidRPr="00165756">
        <w:rPr>
          <w:rFonts w:ascii="Calibri" w:eastAsia="Calibri" w:hAnsi="Calibri" w:cs="Calibri"/>
          <w:sz w:val="18"/>
        </w:rPr>
        <w:t>Sci., 3 (10), No pp. given.</w:t>
      </w:r>
      <w:proofErr w:type="gramEnd"/>
    </w:p>
    <w:p w:rsidR="00165756" w:rsidRPr="00165756" w:rsidRDefault="00165756" w:rsidP="00165756">
      <w:pPr>
        <w:tabs>
          <w:tab w:val="left" w:pos="384"/>
        </w:tabs>
        <w:ind w:right="117"/>
        <w:rPr>
          <w:rFonts w:ascii="Calibri" w:eastAsia="Calibri" w:hAnsi="Calibri" w:cs="Calibri"/>
          <w:sz w:val="18"/>
        </w:rPr>
      </w:pPr>
      <w:r w:rsidRPr="00165756">
        <w:rPr>
          <w:rFonts w:ascii="Calibri" w:eastAsia="Calibri" w:hAnsi="Calibri" w:cs="Calibri"/>
          <w:sz w:val="18"/>
        </w:rPr>
        <w:t>2.</w:t>
      </w:r>
      <w:r w:rsidRPr="00165756">
        <w:rPr>
          <w:rFonts w:ascii="Calibri" w:eastAsia="Calibri" w:hAnsi="Calibri" w:cs="Calibri"/>
          <w:sz w:val="18"/>
        </w:rPr>
        <w:tab/>
        <w:t xml:space="preserve">Delorme, A. (2005) Statistical methods. Encycl. Med. Device </w:t>
      </w:r>
      <w:proofErr w:type="spellStart"/>
      <w:proofErr w:type="gramStart"/>
      <w:r w:rsidRPr="00165756">
        <w:rPr>
          <w:rFonts w:ascii="Calibri" w:eastAsia="Calibri" w:hAnsi="Calibri" w:cs="Calibri"/>
          <w:sz w:val="18"/>
        </w:rPr>
        <w:t>Instrum</w:t>
      </w:r>
      <w:proofErr w:type="spellEnd"/>
      <w:r w:rsidRPr="00165756">
        <w:rPr>
          <w:rFonts w:ascii="Calibri" w:eastAsia="Calibri" w:hAnsi="Calibri" w:cs="Calibri"/>
          <w:sz w:val="18"/>
        </w:rPr>
        <w:t>.,</w:t>
      </w:r>
      <w:proofErr w:type="gramEnd"/>
      <w:r w:rsidRPr="00165756">
        <w:rPr>
          <w:rFonts w:ascii="Calibri" w:eastAsia="Calibri" w:hAnsi="Calibri" w:cs="Calibri"/>
          <w:sz w:val="18"/>
        </w:rPr>
        <w:t xml:space="preserve"> 6, 240–264.</w:t>
      </w:r>
    </w:p>
    <w:p w:rsidR="00165756" w:rsidRPr="00165756" w:rsidRDefault="00165756" w:rsidP="00165756">
      <w:pPr>
        <w:tabs>
          <w:tab w:val="left" w:pos="384"/>
        </w:tabs>
        <w:ind w:right="117"/>
        <w:rPr>
          <w:rFonts w:ascii="Calibri" w:eastAsia="Calibri" w:hAnsi="Calibri" w:cs="Calibri"/>
          <w:sz w:val="18"/>
        </w:rPr>
      </w:pPr>
      <w:r w:rsidRPr="00165756">
        <w:rPr>
          <w:rFonts w:ascii="Calibri" w:eastAsia="Calibri" w:hAnsi="Calibri" w:cs="Calibri"/>
          <w:sz w:val="18"/>
        </w:rPr>
        <w:t>3.</w:t>
      </w:r>
      <w:r w:rsidRPr="00165756">
        <w:rPr>
          <w:rFonts w:ascii="Calibri" w:eastAsia="Calibri" w:hAnsi="Calibri" w:cs="Calibri"/>
          <w:sz w:val="18"/>
        </w:rPr>
        <w:tab/>
      </w:r>
      <w:proofErr w:type="spellStart"/>
      <w:r w:rsidRPr="00165756">
        <w:rPr>
          <w:rFonts w:ascii="Calibri" w:eastAsia="Calibri" w:hAnsi="Calibri" w:cs="Calibri"/>
          <w:sz w:val="18"/>
        </w:rPr>
        <w:t>Höskuldsson</w:t>
      </w:r>
      <w:proofErr w:type="spellEnd"/>
      <w:proofErr w:type="gramStart"/>
      <w:r w:rsidRPr="00165756">
        <w:rPr>
          <w:rFonts w:ascii="Calibri" w:eastAsia="Calibri" w:hAnsi="Calibri" w:cs="Calibri"/>
          <w:sz w:val="18"/>
        </w:rPr>
        <w:t>,  a</w:t>
      </w:r>
      <w:proofErr w:type="gramEnd"/>
      <w:r w:rsidRPr="00165756">
        <w:rPr>
          <w:rFonts w:ascii="Calibri" w:eastAsia="Calibri" w:hAnsi="Calibri" w:cs="Calibri"/>
          <w:sz w:val="18"/>
        </w:rPr>
        <w:t xml:space="preserve">, and </w:t>
      </w:r>
      <w:proofErr w:type="spellStart"/>
      <w:r w:rsidRPr="00165756">
        <w:rPr>
          <w:rFonts w:ascii="Calibri" w:eastAsia="Calibri" w:hAnsi="Calibri" w:cs="Calibri"/>
          <w:sz w:val="18"/>
        </w:rPr>
        <w:t>Hoskuldsson</w:t>
      </w:r>
      <w:proofErr w:type="spellEnd"/>
      <w:r w:rsidRPr="00165756">
        <w:rPr>
          <w:rFonts w:ascii="Calibri" w:eastAsia="Calibri" w:hAnsi="Calibri" w:cs="Calibri"/>
          <w:sz w:val="18"/>
        </w:rPr>
        <w:t xml:space="preserve">, A. (1988) PLS Regression Methods. J. </w:t>
      </w:r>
      <w:proofErr w:type="spellStart"/>
      <w:r w:rsidRPr="00165756">
        <w:rPr>
          <w:rFonts w:ascii="Calibri" w:eastAsia="Calibri" w:hAnsi="Calibri" w:cs="Calibri"/>
          <w:sz w:val="18"/>
        </w:rPr>
        <w:t>Chemom</w:t>
      </w:r>
      <w:proofErr w:type="spellEnd"/>
      <w:r w:rsidRPr="00165756">
        <w:rPr>
          <w:rFonts w:ascii="Calibri" w:eastAsia="Calibri" w:hAnsi="Calibri" w:cs="Calibri"/>
          <w:sz w:val="18"/>
        </w:rPr>
        <w:t>., 2 (September), 211–228.</w:t>
      </w:r>
    </w:p>
    <w:p w:rsidR="00165756" w:rsidRPr="00165756" w:rsidRDefault="00165756" w:rsidP="00165756">
      <w:pPr>
        <w:tabs>
          <w:tab w:val="left" w:pos="384"/>
        </w:tabs>
        <w:ind w:right="117"/>
        <w:rPr>
          <w:rFonts w:ascii="Calibri" w:eastAsia="Calibri" w:hAnsi="Calibri" w:cs="Calibri"/>
          <w:sz w:val="18"/>
        </w:rPr>
      </w:pPr>
      <w:r w:rsidRPr="00165756">
        <w:rPr>
          <w:rFonts w:ascii="Calibri" w:eastAsia="Calibri" w:hAnsi="Calibri" w:cs="Calibri"/>
          <w:sz w:val="18"/>
        </w:rPr>
        <w:t>4.</w:t>
      </w:r>
      <w:r w:rsidRPr="00165756">
        <w:rPr>
          <w:rFonts w:ascii="Calibri" w:eastAsia="Calibri" w:hAnsi="Calibri" w:cs="Calibri"/>
          <w:sz w:val="18"/>
        </w:rPr>
        <w:tab/>
      </w:r>
      <w:proofErr w:type="spellStart"/>
      <w:r w:rsidRPr="00165756">
        <w:rPr>
          <w:rFonts w:ascii="Calibri" w:eastAsia="Calibri" w:hAnsi="Calibri" w:cs="Calibri"/>
          <w:sz w:val="18"/>
        </w:rPr>
        <w:t>Todeschini</w:t>
      </w:r>
      <w:proofErr w:type="spellEnd"/>
      <w:r w:rsidRPr="00165756">
        <w:rPr>
          <w:rFonts w:ascii="Calibri" w:eastAsia="Calibri" w:hAnsi="Calibri" w:cs="Calibri"/>
          <w:sz w:val="18"/>
        </w:rPr>
        <w:t xml:space="preserve">, R., and </w:t>
      </w:r>
      <w:proofErr w:type="spellStart"/>
      <w:r w:rsidRPr="00165756">
        <w:rPr>
          <w:rFonts w:ascii="Calibri" w:eastAsia="Calibri" w:hAnsi="Calibri" w:cs="Calibri"/>
          <w:sz w:val="18"/>
        </w:rPr>
        <w:t>Consonni</w:t>
      </w:r>
      <w:proofErr w:type="spellEnd"/>
      <w:r w:rsidRPr="00165756">
        <w:rPr>
          <w:rFonts w:ascii="Calibri" w:eastAsia="Calibri" w:hAnsi="Calibri" w:cs="Calibri"/>
          <w:sz w:val="18"/>
        </w:rPr>
        <w:t xml:space="preserve">, V. (2000) Handbook of Molecular Descriptors. </w:t>
      </w:r>
      <w:proofErr w:type="gramStart"/>
      <w:r w:rsidRPr="00165756">
        <w:rPr>
          <w:rFonts w:ascii="Calibri" w:eastAsia="Calibri" w:hAnsi="Calibri" w:cs="Calibri"/>
          <w:sz w:val="18"/>
        </w:rPr>
        <w:t>New York, 11, 688.</w:t>
      </w:r>
      <w:proofErr w:type="gramEnd"/>
    </w:p>
    <w:p w:rsidR="00165756" w:rsidRPr="00165756" w:rsidRDefault="00165756" w:rsidP="00165756">
      <w:pPr>
        <w:tabs>
          <w:tab w:val="left" w:pos="384"/>
        </w:tabs>
        <w:ind w:right="117"/>
        <w:rPr>
          <w:rFonts w:ascii="Calibri" w:eastAsia="Calibri" w:hAnsi="Calibri" w:cs="Calibri"/>
          <w:sz w:val="18"/>
        </w:rPr>
      </w:pPr>
      <w:r w:rsidRPr="00165756">
        <w:rPr>
          <w:rFonts w:ascii="Calibri" w:eastAsia="Calibri" w:hAnsi="Calibri" w:cs="Calibri"/>
          <w:sz w:val="18"/>
        </w:rPr>
        <w:t>5.</w:t>
      </w:r>
      <w:r w:rsidRPr="00165756">
        <w:rPr>
          <w:rFonts w:ascii="Calibri" w:eastAsia="Calibri" w:hAnsi="Calibri" w:cs="Calibri"/>
          <w:sz w:val="18"/>
        </w:rPr>
        <w:tab/>
      </w:r>
      <w:proofErr w:type="spellStart"/>
      <w:r w:rsidRPr="00165756">
        <w:rPr>
          <w:rFonts w:ascii="Calibri" w:eastAsia="Calibri" w:hAnsi="Calibri" w:cs="Calibri"/>
          <w:sz w:val="18"/>
        </w:rPr>
        <w:t>Halgren</w:t>
      </w:r>
      <w:proofErr w:type="spellEnd"/>
      <w:r w:rsidRPr="00165756">
        <w:rPr>
          <w:rFonts w:ascii="Calibri" w:eastAsia="Calibri" w:hAnsi="Calibri" w:cs="Calibri"/>
          <w:sz w:val="18"/>
        </w:rPr>
        <w:t xml:space="preserve">, T. </w:t>
      </w:r>
      <w:proofErr w:type="spellStart"/>
      <w:r w:rsidRPr="00165756">
        <w:rPr>
          <w:rFonts w:ascii="Calibri" w:eastAsia="Calibri" w:hAnsi="Calibri" w:cs="Calibri"/>
          <w:sz w:val="18"/>
        </w:rPr>
        <w:t>a</w:t>
      </w:r>
      <w:proofErr w:type="spellEnd"/>
      <w:r w:rsidRPr="00165756">
        <w:rPr>
          <w:rFonts w:ascii="Calibri" w:eastAsia="Calibri" w:hAnsi="Calibri" w:cs="Calibri"/>
          <w:sz w:val="18"/>
        </w:rPr>
        <w:t xml:space="preserve"> (1996) Merck Molecular Force Field. J. </w:t>
      </w:r>
      <w:proofErr w:type="spellStart"/>
      <w:r w:rsidRPr="00165756">
        <w:rPr>
          <w:rFonts w:ascii="Calibri" w:eastAsia="Calibri" w:hAnsi="Calibri" w:cs="Calibri"/>
          <w:sz w:val="18"/>
        </w:rPr>
        <w:t>Comput</w:t>
      </w:r>
      <w:proofErr w:type="spellEnd"/>
      <w:r w:rsidRPr="00165756">
        <w:rPr>
          <w:rFonts w:ascii="Calibri" w:eastAsia="Calibri" w:hAnsi="Calibri" w:cs="Calibri"/>
          <w:sz w:val="18"/>
        </w:rPr>
        <w:t>. Chem., 17, 490–519.</w:t>
      </w:r>
    </w:p>
    <w:p w:rsidR="00165756" w:rsidRPr="00165756" w:rsidRDefault="00165756" w:rsidP="00165756">
      <w:pPr>
        <w:tabs>
          <w:tab w:val="left" w:pos="384"/>
        </w:tabs>
        <w:ind w:right="117"/>
        <w:rPr>
          <w:rFonts w:ascii="Calibri" w:eastAsia="Calibri" w:hAnsi="Calibri" w:cs="Calibri"/>
          <w:sz w:val="18"/>
        </w:rPr>
      </w:pPr>
      <w:r w:rsidRPr="00165756">
        <w:rPr>
          <w:rFonts w:ascii="Calibri" w:eastAsia="Calibri" w:hAnsi="Calibri" w:cs="Calibri"/>
          <w:sz w:val="18"/>
        </w:rPr>
        <w:t>6.</w:t>
      </w:r>
      <w:r w:rsidRPr="00165756">
        <w:rPr>
          <w:rFonts w:ascii="Calibri" w:eastAsia="Calibri" w:hAnsi="Calibri" w:cs="Calibri"/>
          <w:sz w:val="18"/>
        </w:rPr>
        <w:tab/>
      </w:r>
      <w:proofErr w:type="spellStart"/>
      <w:r w:rsidRPr="00165756">
        <w:rPr>
          <w:rFonts w:ascii="Calibri" w:eastAsia="Calibri" w:hAnsi="Calibri" w:cs="Calibri"/>
          <w:sz w:val="18"/>
        </w:rPr>
        <w:t>Gunturi</w:t>
      </w:r>
      <w:proofErr w:type="spellEnd"/>
      <w:r w:rsidRPr="00165756">
        <w:rPr>
          <w:rFonts w:ascii="Calibri" w:eastAsia="Calibri" w:hAnsi="Calibri" w:cs="Calibri"/>
          <w:sz w:val="18"/>
        </w:rPr>
        <w:t xml:space="preserve">, S.B., and Narayanan, R. (2007) </w:t>
      </w:r>
      <w:proofErr w:type="gramStart"/>
      <w:r w:rsidRPr="00165756">
        <w:rPr>
          <w:rFonts w:ascii="Calibri" w:eastAsia="Calibri" w:hAnsi="Calibri" w:cs="Calibri"/>
          <w:sz w:val="18"/>
        </w:rPr>
        <w:t>In</w:t>
      </w:r>
      <w:proofErr w:type="gramEnd"/>
      <w:r w:rsidRPr="00165756">
        <w:rPr>
          <w:rFonts w:ascii="Calibri" w:eastAsia="Calibri" w:hAnsi="Calibri" w:cs="Calibri"/>
          <w:sz w:val="18"/>
        </w:rPr>
        <w:t xml:space="preserve"> </w:t>
      </w:r>
      <w:proofErr w:type="spellStart"/>
      <w:r w:rsidRPr="00165756">
        <w:rPr>
          <w:rFonts w:ascii="Calibri" w:eastAsia="Calibri" w:hAnsi="Calibri" w:cs="Calibri"/>
          <w:sz w:val="18"/>
        </w:rPr>
        <w:t>silico</w:t>
      </w:r>
      <w:proofErr w:type="spellEnd"/>
      <w:r w:rsidRPr="00165756">
        <w:rPr>
          <w:rFonts w:ascii="Calibri" w:eastAsia="Calibri" w:hAnsi="Calibri" w:cs="Calibri"/>
          <w:sz w:val="18"/>
        </w:rPr>
        <w:t xml:space="preserve"> ADME modeling 3: Computational models to predict human intestinal absorption using sphere exclusion and </w:t>
      </w:r>
      <w:proofErr w:type="spellStart"/>
      <w:r w:rsidRPr="00165756">
        <w:rPr>
          <w:rFonts w:ascii="Calibri" w:eastAsia="Calibri" w:hAnsi="Calibri" w:cs="Calibri"/>
          <w:sz w:val="18"/>
        </w:rPr>
        <w:t>kNN</w:t>
      </w:r>
      <w:proofErr w:type="spellEnd"/>
      <w:r w:rsidRPr="00165756">
        <w:rPr>
          <w:rFonts w:ascii="Calibri" w:eastAsia="Calibri" w:hAnsi="Calibri" w:cs="Calibri"/>
          <w:sz w:val="18"/>
        </w:rPr>
        <w:t xml:space="preserve"> QSAR methods. QSAR Comb. Sci., 26 (5), 653–668.</w:t>
      </w:r>
    </w:p>
    <w:p w:rsidR="00165756" w:rsidRPr="00165756" w:rsidRDefault="00165756" w:rsidP="00165756">
      <w:pPr>
        <w:tabs>
          <w:tab w:val="left" w:pos="384"/>
        </w:tabs>
        <w:ind w:right="117"/>
        <w:rPr>
          <w:rFonts w:ascii="Calibri" w:eastAsia="Calibri" w:hAnsi="Calibri" w:cs="Calibri"/>
          <w:sz w:val="18"/>
        </w:rPr>
      </w:pPr>
      <w:r w:rsidRPr="00165756">
        <w:rPr>
          <w:rFonts w:ascii="Calibri" w:eastAsia="Calibri" w:hAnsi="Calibri" w:cs="Calibri"/>
          <w:sz w:val="18"/>
        </w:rPr>
        <w:t>7.</w:t>
      </w:r>
      <w:r w:rsidRPr="00165756">
        <w:rPr>
          <w:rFonts w:ascii="Calibri" w:eastAsia="Calibri" w:hAnsi="Calibri" w:cs="Calibri"/>
          <w:sz w:val="18"/>
        </w:rPr>
        <w:tab/>
      </w:r>
      <w:proofErr w:type="spellStart"/>
      <w:r w:rsidRPr="00165756">
        <w:rPr>
          <w:rFonts w:ascii="Calibri" w:eastAsia="Calibri" w:hAnsi="Calibri" w:cs="Calibri"/>
          <w:sz w:val="18"/>
        </w:rPr>
        <w:t>Wegelin</w:t>
      </w:r>
      <w:proofErr w:type="spellEnd"/>
      <w:r w:rsidRPr="00165756">
        <w:rPr>
          <w:rFonts w:ascii="Calibri" w:eastAsia="Calibri" w:hAnsi="Calibri" w:cs="Calibri"/>
          <w:sz w:val="18"/>
        </w:rPr>
        <w:t xml:space="preserve">, J. (2000) A </w:t>
      </w:r>
      <w:proofErr w:type="gramStart"/>
      <w:r w:rsidRPr="00165756">
        <w:rPr>
          <w:rFonts w:ascii="Calibri" w:eastAsia="Calibri" w:hAnsi="Calibri" w:cs="Calibri"/>
          <w:sz w:val="18"/>
        </w:rPr>
        <w:t>survey</w:t>
      </w:r>
      <w:proofErr w:type="gramEnd"/>
      <w:r w:rsidRPr="00165756">
        <w:rPr>
          <w:rFonts w:ascii="Calibri" w:eastAsia="Calibri" w:hAnsi="Calibri" w:cs="Calibri"/>
          <w:sz w:val="18"/>
        </w:rPr>
        <w:t xml:space="preserve"> of Partial Least Squares (PLS) methods, with emphasis on the two-block case. Tech. Rep. 371, Dep. Stat. Univ. Washington, Seattle, </w:t>
      </w:r>
      <w:proofErr w:type="gramStart"/>
      <w:r w:rsidRPr="00165756">
        <w:rPr>
          <w:rFonts w:ascii="Calibri" w:eastAsia="Calibri" w:hAnsi="Calibri" w:cs="Calibri"/>
          <w:sz w:val="18"/>
        </w:rPr>
        <w:t>2000.,</w:t>
      </w:r>
      <w:proofErr w:type="gramEnd"/>
      <w:r w:rsidRPr="00165756">
        <w:rPr>
          <w:rFonts w:ascii="Calibri" w:eastAsia="Calibri" w:hAnsi="Calibri" w:cs="Calibri"/>
          <w:sz w:val="18"/>
        </w:rPr>
        <w:t xml:space="preserve"> 371, 371.</w:t>
      </w:r>
    </w:p>
    <w:p w:rsidR="00AE3E37" w:rsidRPr="008756E6" w:rsidRDefault="00165756" w:rsidP="00165756">
      <w:pPr>
        <w:tabs>
          <w:tab w:val="left" w:pos="384"/>
        </w:tabs>
        <w:ind w:right="117"/>
      </w:pPr>
      <w:r w:rsidRPr="00165756">
        <w:rPr>
          <w:rFonts w:ascii="Calibri" w:eastAsia="Calibri" w:hAnsi="Calibri" w:cs="Calibri"/>
          <w:sz w:val="18"/>
        </w:rPr>
        <w:t>8.</w:t>
      </w:r>
      <w:r w:rsidRPr="00165756">
        <w:rPr>
          <w:rFonts w:ascii="Calibri" w:eastAsia="Calibri" w:hAnsi="Calibri" w:cs="Calibri"/>
          <w:sz w:val="18"/>
        </w:rPr>
        <w:tab/>
      </w:r>
      <w:proofErr w:type="spellStart"/>
      <w:r w:rsidRPr="00165756">
        <w:rPr>
          <w:rFonts w:ascii="Calibri" w:eastAsia="Calibri" w:hAnsi="Calibri" w:cs="Calibri"/>
          <w:sz w:val="18"/>
        </w:rPr>
        <w:t>Tropsha</w:t>
      </w:r>
      <w:proofErr w:type="spellEnd"/>
      <w:r w:rsidRPr="00165756">
        <w:rPr>
          <w:rFonts w:ascii="Calibri" w:eastAsia="Calibri" w:hAnsi="Calibri" w:cs="Calibri"/>
          <w:sz w:val="18"/>
        </w:rPr>
        <w:t>, A. (2010) Best practices for QSAR model development, validation, and exploitation. Mol. Inform., 29 (6-7), 476–488.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2125B">
      <w:pPr>
        <w:pStyle w:val="BodyText"/>
        <w:spacing w:line="40" w:lineRule="exact"/>
        <w:ind w:left="2202"/>
        <w:rPr>
          <w:rFonts w:ascii="Calibri"/>
          <w:sz w:val="4"/>
        </w:rPr>
      </w:pPr>
      <w:r w:rsidRPr="0022125B">
        <w:rPr>
          <w:rFonts w:ascii="Calibri"/>
          <w:noProof/>
          <w:sz w:val="4"/>
          <w:lang w:val="en-IN" w:eastAsia="en-IN"/>
        </w:rPr>
      </w:r>
      <w:r w:rsidRPr="0022125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165756" w:rsidP="00404E5B">
      <w:pPr>
        <w:spacing w:before="92"/>
        <w:ind w:right="4234"/>
        <w:rPr>
          <w:rFonts w:ascii="Arial"/>
        </w:rPr>
      </w:pPr>
      <w:r>
        <w:rPr>
          <w:noProof/>
        </w:rPr>
        <w:drawing>
          <wp:inline distT="0" distB="0" distL="0" distR="0">
            <wp:extent cx="478383" cy="616039"/>
            <wp:effectExtent l="19050" t="0" r="0" b="0"/>
            <wp:docPr id="3" name="Picture 2" descr="D:\pen drive\1-2-2012\DSC_8607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en drive\1-2-2012\DSC_8607 copy.JPG"/>
                    <pic:cNvPicPr>
                      <a:picLocks noChangeAspect="1" noChangeArrowheads="1"/>
                    </pic:cNvPicPr>
                  </pic:nvPicPr>
                  <pic:blipFill>
                    <a:blip r:embed="rId10" cstate="print"/>
                    <a:srcRect/>
                    <a:stretch>
                      <a:fillRect/>
                    </a:stretch>
                  </pic:blipFill>
                  <pic:spPr bwMode="auto">
                    <a:xfrm>
                      <a:off x="0" y="0"/>
                      <a:ext cx="485046" cy="624619"/>
                    </a:xfrm>
                    <a:prstGeom prst="rect">
                      <a:avLst/>
                    </a:prstGeom>
                    <a:noFill/>
                    <a:ln w="9525">
                      <a:noFill/>
                      <a:miter lim="800000"/>
                      <a:headEnd/>
                      <a:tailEnd/>
                    </a:ln>
                  </pic:spPr>
                </pic:pic>
              </a:graphicData>
            </a:graphic>
          </wp:inline>
        </w:drawing>
      </w:r>
      <w:r w:rsidR="00A9710C">
        <w:rPr>
          <w:rFonts w:ascii="Arial"/>
          <w:color w:val="BF5A14"/>
        </w:rPr>
        <w:t>Biography</w:t>
      </w:r>
    </w:p>
    <w:p w:rsidR="00AE3E37" w:rsidRDefault="00165756">
      <w:pPr>
        <w:spacing w:before="41" w:line="154" w:lineRule="exact"/>
        <w:ind w:left="213" w:right="231"/>
        <w:jc w:val="both"/>
        <w:rPr>
          <w:rFonts w:ascii="Arial"/>
          <w:sz w:val="14"/>
        </w:rPr>
      </w:pPr>
      <w:proofErr w:type="spellStart"/>
      <w:r>
        <w:rPr>
          <w:rFonts w:ascii="Arial"/>
          <w:sz w:val="14"/>
        </w:rPr>
        <w:t>Gajanan</w:t>
      </w:r>
      <w:proofErr w:type="spellEnd"/>
      <w:r w:rsidR="00A9710C">
        <w:rPr>
          <w:rFonts w:ascii="Arial"/>
          <w:sz w:val="14"/>
        </w:rPr>
        <w:t xml:space="preserve"> has her expertise in evaluation and passion </w:t>
      </w:r>
      <w:proofErr w:type="gramStart"/>
      <w:r w:rsidR="00A9710C">
        <w:rPr>
          <w:rFonts w:ascii="Arial"/>
          <w:sz w:val="14"/>
        </w:rPr>
        <w:t xml:space="preserve">in </w:t>
      </w:r>
      <w:r>
        <w:rPr>
          <w:rFonts w:ascii="Arial"/>
          <w:sz w:val="14"/>
        </w:rPr>
        <w:t xml:space="preserve"> Computer</w:t>
      </w:r>
      <w:proofErr w:type="gramEnd"/>
      <w:r>
        <w:rPr>
          <w:rFonts w:ascii="Arial"/>
          <w:sz w:val="14"/>
        </w:rPr>
        <w:t xml:space="preserve"> aided Drug design. His</w:t>
      </w:r>
      <w:r w:rsidR="00A9710C">
        <w:rPr>
          <w:rFonts w:ascii="Arial"/>
          <w:sz w:val="14"/>
        </w:rPr>
        <w:t xml:space="preserve"> open and contextual evaluation model based on responsive </w:t>
      </w:r>
      <w:r w:rsidR="003E0A77">
        <w:rPr>
          <w:rFonts w:ascii="Arial"/>
          <w:sz w:val="14"/>
        </w:rPr>
        <w:t>development of novel drugs with minimum cost effective</w:t>
      </w:r>
      <w:r w:rsidR="00A9710C">
        <w:rPr>
          <w:rFonts w:ascii="Arial"/>
          <w:sz w:val="14"/>
        </w:rPr>
        <w:t>.</w:t>
      </w:r>
      <w:r w:rsidR="003E0A77">
        <w:rPr>
          <w:rFonts w:ascii="Arial"/>
          <w:sz w:val="14"/>
        </w:rPr>
        <w:t xml:space="preserve"> H</w:t>
      </w:r>
      <w:r w:rsidR="00A9710C">
        <w:rPr>
          <w:rFonts w:ascii="Arial"/>
          <w:sz w:val="14"/>
        </w:rPr>
        <w:t>e</w:t>
      </w:r>
      <w:r w:rsidR="003E0A77">
        <w:rPr>
          <w:rFonts w:ascii="Arial"/>
          <w:sz w:val="14"/>
        </w:rPr>
        <w:t xml:space="preserve"> </w:t>
      </w:r>
      <w:r w:rsidR="00A9710C">
        <w:rPr>
          <w:rFonts w:ascii="Arial"/>
          <w:sz w:val="14"/>
        </w:rPr>
        <w:t>has</w:t>
      </w:r>
      <w:r w:rsidR="003E0A77">
        <w:rPr>
          <w:rFonts w:ascii="Arial"/>
          <w:sz w:val="14"/>
        </w:rPr>
        <w:t xml:space="preserve"> </w:t>
      </w:r>
      <w:r w:rsidR="00A9710C">
        <w:rPr>
          <w:rFonts w:ascii="Arial"/>
          <w:sz w:val="14"/>
        </w:rPr>
        <w:t>built</w:t>
      </w:r>
      <w:r w:rsidR="003E0A77">
        <w:rPr>
          <w:rFonts w:ascii="Arial"/>
          <w:sz w:val="14"/>
        </w:rPr>
        <w:t xml:space="preserve"> </w:t>
      </w:r>
      <w:r w:rsidR="00A9710C">
        <w:rPr>
          <w:rFonts w:ascii="Arial"/>
          <w:sz w:val="14"/>
        </w:rPr>
        <w:t>this</w:t>
      </w:r>
      <w:r w:rsidR="003E0A77">
        <w:rPr>
          <w:rFonts w:ascii="Arial"/>
          <w:sz w:val="14"/>
        </w:rPr>
        <w:t xml:space="preserve"> </w:t>
      </w:r>
      <w:r w:rsidR="00A9710C">
        <w:rPr>
          <w:rFonts w:ascii="Arial"/>
          <w:sz w:val="14"/>
        </w:rPr>
        <w:t>model</w:t>
      </w:r>
      <w:r w:rsidR="003E0A77">
        <w:rPr>
          <w:rFonts w:ascii="Arial"/>
          <w:sz w:val="14"/>
        </w:rPr>
        <w:t xml:space="preserve"> </w:t>
      </w:r>
      <w:r w:rsidR="00A9710C">
        <w:rPr>
          <w:rFonts w:ascii="Arial"/>
          <w:sz w:val="14"/>
        </w:rPr>
        <w:t>after</w:t>
      </w:r>
      <w:r w:rsidR="003E0A77">
        <w:rPr>
          <w:rFonts w:ascii="Arial"/>
          <w:sz w:val="14"/>
        </w:rPr>
        <w:t xml:space="preserve"> </w:t>
      </w:r>
      <w:r w:rsidR="00A9710C">
        <w:rPr>
          <w:rFonts w:ascii="Arial"/>
          <w:sz w:val="14"/>
        </w:rPr>
        <w:t>years</w:t>
      </w:r>
      <w:r w:rsidR="003E0A77">
        <w:rPr>
          <w:rFonts w:ascii="Arial"/>
          <w:sz w:val="14"/>
        </w:rPr>
        <w:t xml:space="preserve"> </w:t>
      </w:r>
      <w:r w:rsidR="00A9710C">
        <w:rPr>
          <w:rFonts w:ascii="Arial"/>
          <w:sz w:val="14"/>
        </w:rPr>
        <w:t>of</w:t>
      </w:r>
      <w:r w:rsidR="003E0A77">
        <w:rPr>
          <w:rFonts w:ascii="Arial"/>
          <w:sz w:val="14"/>
        </w:rPr>
        <w:t xml:space="preserve"> </w:t>
      </w:r>
      <w:r w:rsidR="00A9710C">
        <w:rPr>
          <w:rFonts w:ascii="Arial"/>
          <w:sz w:val="14"/>
        </w:rPr>
        <w:t>experience</w:t>
      </w:r>
      <w:r w:rsidR="003E0A77">
        <w:rPr>
          <w:rFonts w:ascii="Arial"/>
          <w:sz w:val="14"/>
        </w:rPr>
        <w:t xml:space="preserve"> </w:t>
      </w:r>
      <w:r w:rsidR="00A9710C">
        <w:rPr>
          <w:rFonts w:ascii="Arial"/>
          <w:sz w:val="14"/>
        </w:rPr>
        <w:t>in</w:t>
      </w:r>
      <w:r w:rsidR="003E0A77">
        <w:rPr>
          <w:rFonts w:ascii="Arial"/>
          <w:sz w:val="14"/>
        </w:rPr>
        <w:t xml:space="preserve"> </w:t>
      </w:r>
      <w:proofErr w:type="gramStart"/>
      <w:r w:rsidR="003E0A77">
        <w:rPr>
          <w:rFonts w:ascii="Arial"/>
          <w:sz w:val="14"/>
        </w:rPr>
        <w:t xml:space="preserve">research </w:t>
      </w:r>
      <w:r w:rsidR="00A9710C">
        <w:rPr>
          <w:rFonts w:ascii="Arial"/>
          <w:sz w:val="14"/>
        </w:rPr>
        <w:t>,teaching</w:t>
      </w:r>
      <w:proofErr w:type="gramEnd"/>
      <w:r w:rsidR="003E0A77">
        <w:rPr>
          <w:rFonts w:ascii="Arial"/>
          <w:sz w:val="14"/>
        </w:rPr>
        <w:t xml:space="preserve"> </w:t>
      </w:r>
      <w:r w:rsidR="00A9710C">
        <w:rPr>
          <w:rFonts w:ascii="Arial"/>
          <w:sz w:val="14"/>
        </w:rPr>
        <w:t>education institutions</w:t>
      </w:r>
      <w:r w:rsidR="003E0A77">
        <w:rPr>
          <w:rFonts w:ascii="Arial"/>
          <w:sz w:val="14"/>
        </w:rPr>
        <w:t>. Pursued his doctorate study in age of 26.</w:t>
      </w:r>
    </w:p>
    <w:p w:rsidR="00AE3E37" w:rsidRPr="00165756" w:rsidRDefault="00A9710C" w:rsidP="00165756">
      <w:pPr>
        <w:spacing w:before="62"/>
        <w:ind w:left="4217" w:right="4235"/>
        <w:jc w:val="center"/>
        <w:rPr>
          <w:rFonts w:ascii="Arial"/>
          <w:sz w:val="14"/>
        </w:rPr>
      </w:pPr>
      <w:r>
        <w:rPr>
          <w:rFonts w:ascii="Arial"/>
          <w:sz w:val="14"/>
        </w:rPr>
        <w:t xml:space="preserve">Email: </w:t>
      </w:r>
      <w:r w:rsidR="00165756">
        <w:rPr>
          <w:rFonts w:ascii="Arial"/>
          <w:sz w:val="14"/>
        </w:rPr>
        <w:t>sonwane.gajanan@rediffmail.com</w:t>
      </w:r>
      <w:r w:rsidR="0022125B" w:rsidRPr="0022125B">
        <w:rPr>
          <w:noProof/>
          <w:sz w:val="18"/>
          <w:lang w:val="en-IN" w:eastAsia="en-IN"/>
        </w:rPr>
        <w:pict>
          <v:line id="Line 3" o:spid="_x0000_s1028"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165756">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55FC" w:rsidRDefault="00FC55FC">
      <w:r>
        <w:separator/>
      </w:r>
    </w:p>
  </w:endnote>
  <w:endnote w:type="continuationSeparator" w:id="1">
    <w:p w:rsidR="00FC55FC" w:rsidRDefault="00FC55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2125B">
    <w:pPr>
      <w:pStyle w:val="BodyText"/>
      <w:spacing w:line="14" w:lineRule="auto"/>
      <w:rPr>
        <w:sz w:val="20"/>
      </w:rPr>
    </w:pPr>
    <w:r w:rsidRPr="0022125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2125B">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2125B">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55FC" w:rsidRDefault="00FC55FC">
      <w:r>
        <w:separator/>
      </w:r>
    </w:p>
  </w:footnote>
  <w:footnote w:type="continuationSeparator" w:id="1">
    <w:p w:rsidR="00FC55FC" w:rsidRDefault="00FC55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2125B">
    <w:pPr>
      <w:pStyle w:val="BodyText"/>
      <w:spacing w:line="14" w:lineRule="auto"/>
      <w:rPr>
        <w:sz w:val="20"/>
      </w:rPr>
    </w:pPr>
    <w:r w:rsidRPr="0022125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2125B">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65756"/>
    <w:rsid w:val="0022125B"/>
    <w:rsid w:val="002455EC"/>
    <w:rsid w:val="00292ED9"/>
    <w:rsid w:val="003E0A77"/>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ontributiontitle">
    <w:name w:val="a. Contribution title"/>
    <w:basedOn w:val="Normal"/>
    <w:qFormat/>
    <w:rsid w:val="00165756"/>
    <w:pPr>
      <w:widowControl/>
      <w:spacing w:before="120" w:after="120"/>
    </w:pPr>
    <w:rPr>
      <w:rFonts w:ascii="Arial" w:eastAsiaTheme="minorEastAsia" w:hAnsi="Arial" w:cs="Times New Roman"/>
      <w:caps/>
      <w:color w:val="940000"/>
      <w:sz w:val="40"/>
      <w:szCs w:val="40"/>
      <w:lang w:val="fr-FR" w:eastAsia="fr-FR"/>
    </w:rPr>
  </w:style>
  <w:style w:type="paragraph" w:styleId="NoSpacing">
    <w:name w:val="No Spacing"/>
    <w:uiPriority w:val="1"/>
    <w:qFormat/>
    <w:rsid w:val="00165756"/>
    <w:pPr>
      <w:widowControl/>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2017-07-20T05:08:00Z</dcterms:created>
  <dcterms:modified xsi:type="dcterms:W3CDTF">2017-07-20T05:08:00Z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