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F87" w:rsidRDefault="00C17F87" w:rsidP="00C17F87">
      <w:pPr>
        <w:jc w:val="both"/>
        <w:rPr>
          <w:rFonts w:hint="eastAsia"/>
          <w:sz w:val="24"/>
          <w:szCs w:val="24"/>
          <w:lang w:eastAsia="ko-KR"/>
        </w:rPr>
      </w:pPr>
      <w:r w:rsidRPr="00C17F87">
        <w:rPr>
          <w:rFonts w:hint="eastAsia"/>
          <w:b/>
          <w:sz w:val="24"/>
          <w:szCs w:val="24"/>
        </w:rPr>
        <w:t>AIM:</w:t>
      </w:r>
      <w:r w:rsidRPr="00C17F87">
        <w:rPr>
          <w:rFonts w:hint="eastAsia"/>
          <w:sz w:val="24"/>
          <w:szCs w:val="24"/>
        </w:rPr>
        <w:t xml:space="preserve"> Injury of blood vessels during Radio-therapy is a contemporary clinical problem. Ionized Radiation (IR) enhances cross talk between </w:t>
      </w:r>
      <w:r w:rsidRPr="00C17F87">
        <w:rPr>
          <w:rFonts w:hint="eastAsia"/>
          <w:sz w:val="24"/>
          <w:szCs w:val="24"/>
          <w:lang w:eastAsia="ko-KR"/>
        </w:rPr>
        <w:t>immune cells</w:t>
      </w:r>
      <w:r w:rsidRPr="00C17F87">
        <w:rPr>
          <w:rFonts w:hint="eastAsia"/>
          <w:sz w:val="24"/>
          <w:szCs w:val="24"/>
        </w:rPr>
        <w:t xml:space="preserve"> and vessel cells</w:t>
      </w:r>
      <w:r w:rsidRPr="00C17F87">
        <w:rPr>
          <w:rFonts w:hint="eastAsia"/>
          <w:sz w:val="24"/>
          <w:szCs w:val="24"/>
          <w:lang w:eastAsia="ko-KR"/>
        </w:rPr>
        <w:t xml:space="preserve"> via</w:t>
      </w:r>
      <w:r w:rsidRPr="00C17F87">
        <w:rPr>
          <w:rFonts w:hint="eastAsia"/>
          <w:sz w:val="24"/>
          <w:szCs w:val="24"/>
        </w:rPr>
        <w:t xml:space="preserve"> the producing reactive oxygen </w:t>
      </w:r>
      <w:r w:rsidRPr="00C17F87">
        <w:rPr>
          <w:sz w:val="24"/>
          <w:szCs w:val="24"/>
        </w:rPr>
        <w:t>species</w:t>
      </w:r>
      <w:r w:rsidRPr="00C17F87">
        <w:rPr>
          <w:rFonts w:hint="eastAsia"/>
          <w:sz w:val="24"/>
          <w:szCs w:val="24"/>
        </w:rPr>
        <w:t xml:space="preserve"> (ROS) and inflammatory factors which lead to damaged vessel cells. Part of this chronic effects results in further fibrotic plaque formation and </w:t>
      </w:r>
      <w:r w:rsidRPr="00C17F87">
        <w:rPr>
          <w:sz w:val="24"/>
          <w:szCs w:val="24"/>
        </w:rPr>
        <w:t>vessel</w:t>
      </w:r>
      <w:r w:rsidRPr="00C17F87">
        <w:rPr>
          <w:rFonts w:hint="eastAsia"/>
          <w:sz w:val="24"/>
          <w:szCs w:val="24"/>
        </w:rPr>
        <w:t xml:space="preserve"> instability. However, the </w:t>
      </w:r>
      <w:r w:rsidRPr="00C17F87">
        <w:rPr>
          <w:sz w:val="24"/>
          <w:szCs w:val="24"/>
        </w:rPr>
        <w:t>mechanism of risk factors remains</w:t>
      </w:r>
      <w:r w:rsidRPr="00C17F87">
        <w:rPr>
          <w:rFonts w:hint="eastAsia"/>
          <w:sz w:val="24"/>
          <w:szCs w:val="24"/>
        </w:rPr>
        <w:t xml:space="preserve"> highly uncertain. </w:t>
      </w:r>
      <w:r w:rsidRPr="00C17F87">
        <w:rPr>
          <w:sz w:val="24"/>
          <w:szCs w:val="24"/>
        </w:rPr>
        <w:t>W</w:t>
      </w:r>
      <w:r w:rsidRPr="00C17F87">
        <w:rPr>
          <w:rFonts w:hint="eastAsia"/>
          <w:sz w:val="24"/>
          <w:szCs w:val="24"/>
        </w:rPr>
        <w:t>e investigated whether the pro-apoptotic effect of CRP on Vascular smooth muscle cells (VSMCs) may result from modulation</w:t>
      </w:r>
      <w:r w:rsidRPr="00C17F87">
        <w:rPr>
          <w:sz w:val="24"/>
          <w:szCs w:val="24"/>
        </w:rPr>
        <w:t xml:space="preserve"> of redox system such as Redox factor-1 (Ref-1).</w:t>
      </w:r>
      <w:r w:rsidRPr="00C17F87">
        <w:rPr>
          <w:rFonts w:hint="eastAsia"/>
          <w:sz w:val="24"/>
          <w:szCs w:val="24"/>
        </w:rPr>
        <w:t xml:space="preserve"> </w:t>
      </w:r>
    </w:p>
    <w:p w:rsidR="00C17F87" w:rsidRPr="00C17F87" w:rsidRDefault="00C17F87" w:rsidP="00C17F87">
      <w:pPr>
        <w:jc w:val="both"/>
        <w:rPr>
          <w:rFonts w:hint="eastAsia"/>
          <w:sz w:val="24"/>
          <w:szCs w:val="24"/>
        </w:rPr>
      </w:pPr>
      <w:r w:rsidRPr="00C17F87">
        <w:rPr>
          <w:rFonts w:hint="eastAsia"/>
          <w:b/>
          <w:sz w:val="24"/>
          <w:szCs w:val="24"/>
        </w:rPr>
        <w:t xml:space="preserve">METHOD &amp; RESULT: </w:t>
      </w:r>
      <w:r w:rsidRPr="00C17F87">
        <w:rPr>
          <w:rFonts w:hint="eastAsia"/>
          <w:sz w:val="24"/>
          <w:szCs w:val="24"/>
        </w:rPr>
        <w:t>F</w:t>
      </w:r>
      <w:r w:rsidRPr="00C17F87">
        <w:rPr>
          <w:sz w:val="24"/>
          <w:szCs w:val="24"/>
        </w:rPr>
        <w:t>l</w:t>
      </w:r>
      <w:r w:rsidRPr="00C17F87">
        <w:rPr>
          <w:rFonts w:hint="eastAsia"/>
          <w:sz w:val="24"/>
          <w:szCs w:val="24"/>
        </w:rPr>
        <w:t>ow cytometry analysis showed that the 4Gy IR to VSMCs enhanced intracellular ROS production and facilitated apoptosis. Inhibition of NADPH oxidase (NOX) function using lenti-shp22</w:t>
      </w:r>
      <w:r w:rsidRPr="00C17F87">
        <w:rPr>
          <w:rFonts w:hint="eastAsia"/>
          <w:sz w:val="24"/>
          <w:szCs w:val="24"/>
          <w:vertAlign w:val="superscript"/>
        </w:rPr>
        <w:t>phox</w:t>
      </w:r>
      <w:r w:rsidRPr="00C17F87">
        <w:rPr>
          <w:rFonts w:hint="eastAsia"/>
          <w:sz w:val="24"/>
          <w:szCs w:val="24"/>
        </w:rPr>
        <w:t xml:space="preserve"> and DPI </w:t>
      </w:r>
      <w:r w:rsidRPr="00C17F87">
        <w:rPr>
          <w:sz w:val="24"/>
          <w:szCs w:val="24"/>
        </w:rPr>
        <w:t>prevented</w:t>
      </w:r>
      <w:r w:rsidRPr="00C17F87">
        <w:rPr>
          <w:rFonts w:hint="eastAsia"/>
          <w:sz w:val="24"/>
          <w:szCs w:val="24"/>
        </w:rPr>
        <w:t xml:space="preserve"> apoptosis by IR. Immunoblotting showed that IR attenuated the STAT3/Ref-1 complex and immunoprecipitation (IP) proved that cytosolic Ref-1 forms complex with overexpressed CRP (</w:t>
      </w:r>
      <w:proofErr w:type="spellStart"/>
      <w:r w:rsidRPr="00C17F87">
        <w:rPr>
          <w:rFonts w:hint="eastAsia"/>
          <w:sz w:val="24"/>
          <w:szCs w:val="24"/>
        </w:rPr>
        <w:t>tCRP</w:t>
      </w:r>
      <w:proofErr w:type="spellEnd"/>
      <w:r w:rsidRPr="00C17F87">
        <w:rPr>
          <w:rFonts w:hint="eastAsia"/>
          <w:sz w:val="24"/>
          <w:szCs w:val="24"/>
        </w:rPr>
        <w:t xml:space="preserve">). </w:t>
      </w:r>
      <w:r w:rsidRPr="00C17F87">
        <w:rPr>
          <w:sz w:val="24"/>
          <w:szCs w:val="24"/>
        </w:rPr>
        <w:t>T</w:t>
      </w:r>
      <w:r w:rsidRPr="00C17F87">
        <w:rPr>
          <w:rFonts w:hint="eastAsia"/>
          <w:sz w:val="24"/>
          <w:szCs w:val="24"/>
        </w:rPr>
        <w:t xml:space="preserve">he decreased in phosphorylation, nuclear translocation of JAK/STAT3 and the amount of STAT3/Ref-1 complex, and eventual apoptotic changes observed in </w:t>
      </w:r>
      <w:proofErr w:type="spellStart"/>
      <w:r w:rsidRPr="00C17F87">
        <w:rPr>
          <w:rFonts w:hint="eastAsia"/>
          <w:sz w:val="24"/>
          <w:szCs w:val="24"/>
        </w:rPr>
        <w:t>tCRP</w:t>
      </w:r>
      <w:proofErr w:type="spellEnd"/>
      <w:r w:rsidRPr="00C17F87">
        <w:rPr>
          <w:rFonts w:hint="eastAsia"/>
          <w:sz w:val="24"/>
          <w:szCs w:val="24"/>
        </w:rPr>
        <w:t xml:space="preserve"> were all </w:t>
      </w:r>
      <w:r w:rsidRPr="00C17F87">
        <w:rPr>
          <w:sz w:val="24"/>
          <w:szCs w:val="24"/>
        </w:rPr>
        <w:t>attuned</w:t>
      </w:r>
      <w:r w:rsidRPr="00C17F87">
        <w:rPr>
          <w:rFonts w:hint="eastAsia"/>
          <w:sz w:val="24"/>
          <w:szCs w:val="24"/>
        </w:rPr>
        <w:t xml:space="preserve"> by co-overexpression of Ref-1. IP detected that p53 exported from nuclear to cytoplasm and associated with CRP/Ref-1 complex. </w:t>
      </w:r>
      <w:r w:rsidRPr="00C17F87">
        <w:rPr>
          <w:sz w:val="24"/>
          <w:szCs w:val="24"/>
        </w:rPr>
        <w:t>B</w:t>
      </w:r>
      <w:r w:rsidRPr="00C17F87">
        <w:rPr>
          <w:rFonts w:hint="eastAsia"/>
          <w:sz w:val="24"/>
          <w:szCs w:val="24"/>
        </w:rPr>
        <w:t xml:space="preserve">locking cytosolic accumulation of p53 using </w:t>
      </w:r>
      <w:proofErr w:type="spellStart"/>
      <w:r w:rsidRPr="00C17F87">
        <w:rPr>
          <w:rFonts w:hint="eastAsia"/>
          <w:sz w:val="24"/>
          <w:szCs w:val="24"/>
        </w:rPr>
        <w:t>pipithrin</w:t>
      </w:r>
      <w:proofErr w:type="spellEnd"/>
      <w:r w:rsidRPr="00C17F87">
        <w:rPr>
          <w:rFonts w:hint="eastAsia"/>
          <w:sz w:val="24"/>
          <w:szCs w:val="24"/>
        </w:rPr>
        <w:t xml:space="preserve"> </w:t>
      </w:r>
      <w:r w:rsidRPr="00C17F87">
        <w:rPr>
          <w:rFonts w:eastAsia="맑은 고딕"/>
          <w:sz w:val="24"/>
          <w:szCs w:val="24"/>
        </w:rPr>
        <w:t>μ</w:t>
      </w:r>
      <w:r w:rsidRPr="00C17F87">
        <w:rPr>
          <w:rFonts w:eastAsia="맑은 고딕" w:hint="eastAsia"/>
          <w:sz w:val="24"/>
          <w:szCs w:val="24"/>
        </w:rPr>
        <w:t xml:space="preserve"> abrogated apoptotic change of VSMC in of </w:t>
      </w:r>
      <w:proofErr w:type="spellStart"/>
      <w:r w:rsidRPr="00C17F87">
        <w:rPr>
          <w:rFonts w:eastAsia="맑은 고딕" w:hint="eastAsia"/>
          <w:sz w:val="24"/>
          <w:szCs w:val="24"/>
        </w:rPr>
        <w:t>tCRP</w:t>
      </w:r>
      <w:proofErr w:type="spellEnd"/>
      <w:r w:rsidRPr="00C17F87">
        <w:rPr>
          <w:rFonts w:eastAsia="맑은 고딕" w:hint="eastAsia"/>
          <w:sz w:val="24"/>
          <w:szCs w:val="24"/>
        </w:rPr>
        <w:t xml:space="preserve"> an</w:t>
      </w:r>
      <w:r w:rsidRPr="00C17F87">
        <w:rPr>
          <w:rFonts w:hint="eastAsia"/>
          <w:sz w:val="24"/>
          <w:szCs w:val="24"/>
        </w:rPr>
        <w:t xml:space="preserve">d tRef-1. </w:t>
      </w:r>
      <w:r w:rsidRPr="00C17F87">
        <w:rPr>
          <w:rFonts w:hint="eastAsia"/>
          <w:b/>
          <w:sz w:val="24"/>
          <w:szCs w:val="24"/>
        </w:rPr>
        <w:t>CONCLUSION:</w:t>
      </w:r>
      <w:r w:rsidRPr="00C17F87">
        <w:rPr>
          <w:rFonts w:hint="eastAsia"/>
          <w:sz w:val="24"/>
          <w:szCs w:val="24"/>
        </w:rPr>
        <w:t xml:space="preserve"> IR-induced cytosolic CRP triggers apoptotic death of VSMCs. CRP-Ref-1 interaction interferes with inhibiting STAT3 signal which may inhibit the proliferation. CRP can be used as a target marker in radio-therapy.</w:t>
      </w:r>
    </w:p>
    <w:p w:rsidR="007F3125" w:rsidRDefault="007F3125" w:rsidP="007F3125">
      <w:bookmarkStart w:id="0" w:name="_GoBack"/>
      <w:bookmarkEnd w:id="0"/>
    </w:p>
    <w:sectPr w:rsidR="007F312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1C"/>
    <w:rsid w:val="00112D0B"/>
    <w:rsid w:val="001F5FAB"/>
    <w:rsid w:val="00264AB8"/>
    <w:rsid w:val="00391DA4"/>
    <w:rsid w:val="003A4C1C"/>
    <w:rsid w:val="00467FFD"/>
    <w:rsid w:val="00546027"/>
    <w:rsid w:val="00593787"/>
    <w:rsid w:val="006C4A30"/>
    <w:rsid w:val="007B0C0D"/>
    <w:rsid w:val="007E7391"/>
    <w:rsid w:val="007F3125"/>
    <w:rsid w:val="00983871"/>
    <w:rsid w:val="00A06FB3"/>
    <w:rsid w:val="00B14E24"/>
    <w:rsid w:val="00B30348"/>
    <w:rsid w:val="00B85BE6"/>
    <w:rsid w:val="00C17F87"/>
    <w:rsid w:val="00E6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F87"/>
    <w:pPr>
      <w:spacing w:after="0" w:line="240" w:lineRule="auto"/>
      <w:jc w:val="center"/>
    </w:pPr>
    <w:rPr>
      <w:rFonts w:ascii="Times New Roman" w:hAnsi="Times New Roman" w:cs="Times New Roman"/>
      <w:kern w:val="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F87"/>
    <w:pPr>
      <w:spacing w:after="0" w:line="240" w:lineRule="auto"/>
      <w:jc w:val="center"/>
    </w:pPr>
    <w:rPr>
      <w:rFonts w:ascii="Times New Roman" w:hAnsi="Times New Roman" w:cs="Times New Roman"/>
      <w:kern w:val="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haeun</dc:creator>
  <cp:lastModifiedBy>haeun</cp:lastModifiedBy>
  <cp:revision>2</cp:revision>
  <dcterms:created xsi:type="dcterms:W3CDTF">2018-08-02T08:43:00Z</dcterms:created>
  <dcterms:modified xsi:type="dcterms:W3CDTF">2018-08-02T08:43:00Z</dcterms:modified>
</cp:coreProperties>
</file>