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446C" w:rsidRDefault="004A446C" w:rsidP="004A446C">
      <w:pPr>
        <w:pStyle w:val="MDPI13authornames"/>
        <w:spacing w:line="240" w:lineRule="auto"/>
        <w:rPr>
          <w:snapToGrid w:val="0"/>
          <w:sz w:val="36"/>
          <w:szCs w:val="20"/>
        </w:rPr>
      </w:pPr>
      <w:r w:rsidRPr="00197F24">
        <w:rPr>
          <w:snapToGrid w:val="0"/>
          <w:sz w:val="36"/>
          <w:szCs w:val="20"/>
        </w:rPr>
        <w:t>Potential applications of DNA, RNA and protein biomarkers in diagnosis, therapy and prognosis for colorectal cancer: a study from databases to AI-assisted verification</w:t>
      </w:r>
    </w:p>
    <w:p w:rsidR="004A446C" w:rsidRDefault="004A446C" w:rsidP="004A446C">
      <w:pPr>
        <w:pStyle w:val="MDPI16affiliation"/>
        <w:spacing w:line="240" w:lineRule="auto"/>
        <w:ind w:left="0"/>
        <w:rPr>
          <w:b/>
          <w:sz w:val="20"/>
          <w:szCs w:val="22"/>
        </w:rPr>
      </w:pPr>
    </w:p>
    <w:p w:rsidR="004A446C" w:rsidRDefault="004A446C" w:rsidP="004A446C">
      <w:pPr>
        <w:pStyle w:val="MDPI16affiliation"/>
        <w:spacing w:line="240" w:lineRule="auto"/>
        <w:ind w:left="0" w:firstLine="0"/>
        <w:rPr>
          <w:b/>
          <w:sz w:val="20"/>
          <w:szCs w:val="22"/>
        </w:rPr>
      </w:pPr>
      <w:r w:rsidRPr="00197F24">
        <w:rPr>
          <w:b/>
          <w:sz w:val="20"/>
          <w:szCs w:val="22"/>
        </w:rPr>
        <w:t>Xueli Zhang</w:t>
      </w:r>
      <w:r w:rsidRPr="00D003A2">
        <w:rPr>
          <w:b/>
          <w:sz w:val="20"/>
          <w:szCs w:val="22"/>
          <w:vertAlign w:val="superscript"/>
        </w:rPr>
        <w:t>1,2</w:t>
      </w:r>
      <w:r w:rsidRPr="00197F24">
        <w:rPr>
          <w:b/>
          <w:sz w:val="20"/>
          <w:szCs w:val="22"/>
        </w:rPr>
        <w:t>, Xiao-Feng Sun</w:t>
      </w:r>
      <w:r w:rsidRPr="00D003A2">
        <w:rPr>
          <w:b/>
          <w:sz w:val="20"/>
          <w:szCs w:val="22"/>
          <w:vertAlign w:val="superscript"/>
        </w:rPr>
        <w:t>3</w:t>
      </w:r>
      <w:r w:rsidRPr="00197F24">
        <w:rPr>
          <w:b/>
          <w:sz w:val="20"/>
          <w:szCs w:val="22"/>
        </w:rPr>
        <w:t>*, Bairong Shen</w:t>
      </w:r>
      <w:r w:rsidRPr="00D003A2">
        <w:rPr>
          <w:b/>
          <w:sz w:val="20"/>
          <w:szCs w:val="22"/>
          <w:vertAlign w:val="superscript"/>
        </w:rPr>
        <w:t>2</w:t>
      </w:r>
      <w:r w:rsidRPr="00197F24">
        <w:rPr>
          <w:b/>
          <w:sz w:val="20"/>
          <w:szCs w:val="22"/>
        </w:rPr>
        <w:t>* and Hong Zhang</w:t>
      </w:r>
      <w:r w:rsidRPr="00D003A2">
        <w:rPr>
          <w:b/>
          <w:sz w:val="20"/>
          <w:szCs w:val="22"/>
          <w:vertAlign w:val="superscript"/>
        </w:rPr>
        <w:t>1</w:t>
      </w:r>
      <w:r w:rsidRPr="00197F24">
        <w:rPr>
          <w:b/>
          <w:sz w:val="20"/>
          <w:szCs w:val="22"/>
        </w:rPr>
        <w:t>*</w:t>
      </w:r>
    </w:p>
    <w:p w:rsidR="004A446C" w:rsidRDefault="004A446C" w:rsidP="004A446C">
      <w:pPr>
        <w:pStyle w:val="MDPI16affiliation"/>
        <w:spacing w:line="240" w:lineRule="auto"/>
        <w:ind w:left="0" w:firstLine="0"/>
        <w:rPr>
          <w:vertAlign w:val="superscript"/>
        </w:rPr>
      </w:pPr>
    </w:p>
    <w:p w:rsidR="004A446C" w:rsidRPr="00864993" w:rsidRDefault="004A446C" w:rsidP="004A446C">
      <w:pPr>
        <w:pStyle w:val="MDPI16affiliation"/>
        <w:spacing w:line="240" w:lineRule="auto"/>
        <w:ind w:left="0" w:firstLine="0"/>
      </w:pPr>
      <w:r w:rsidRPr="00864993">
        <w:rPr>
          <w:vertAlign w:val="superscript"/>
        </w:rPr>
        <w:t>1</w:t>
      </w:r>
      <w:r w:rsidRPr="00B36842">
        <w:t>School of Medicine, Institute of Medical Sciences, Örebro University, SE-70182 Örebro, Sweden</w:t>
      </w:r>
      <w:r w:rsidRPr="00864993">
        <w:t xml:space="preserve">; </w:t>
      </w:r>
      <w:r w:rsidRPr="00DB1262">
        <w:t>zhang.xueli@oru.se</w:t>
      </w:r>
      <w:r>
        <w:t xml:space="preserve">; </w:t>
      </w:r>
      <w:r w:rsidRPr="00197F24">
        <w:t>hong.zhang@oru.se</w:t>
      </w:r>
    </w:p>
    <w:p w:rsidR="004A446C" w:rsidRDefault="004A446C" w:rsidP="004A446C">
      <w:pPr>
        <w:pStyle w:val="MDPI16affiliation"/>
        <w:spacing w:line="240" w:lineRule="auto"/>
        <w:ind w:left="0" w:firstLine="0"/>
      </w:pPr>
      <w:r w:rsidRPr="00864993">
        <w:rPr>
          <w:szCs w:val="20"/>
          <w:vertAlign w:val="superscript"/>
        </w:rPr>
        <w:t>2</w:t>
      </w:r>
      <w:r w:rsidRPr="00B36842">
        <w:rPr>
          <w:szCs w:val="20"/>
        </w:rPr>
        <w:t>Centre for Systems Biology, Soochow University, Suzhou 215006, China</w:t>
      </w:r>
      <w:r>
        <w:rPr>
          <w:szCs w:val="20"/>
        </w:rPr>
        <w:t xml:space="preserve">; </w:t>
      </w:r>
      <w:r w:rsidRPr="00197F24">
        <w:t>bairong.shen@suda.edu.cn</w:t>
      </w:r>
    </w:p>
    <w:p w:rsidR="004A446C" w:rsidRDefault="004A446C" w:rsidP="004A446C">
      <w:pPr>
        <w:pStyle w:val="MDPI16affiliation"/>
        <w:spacing w:line="240" w:lineRule="auto"/>
        <w:ind w:left="0" w:firstLine="0"/>
      </w:pPr>
      <w:r>
        <w:rPr>
          <w:szCs w:val="20"/>
          <w:vertAlign w:val="superscript"/>
        </w:rPr>
        <w:t>3</w:t>
      </w:r>
      <w:r w:rsidRPr="00B36842">
        <w:t>Department of Oncology and Clinical and Experimental Medicine, Linköping University, SE-58183 Linköping, Sweden</w:t>
      </w:r>
      <w:r>
        <w:t xml:space="preserve">; </w:t>
      </w:r>
      <w:r w:rsidRPr="00197F24">
        <w:t>xiao-feng.sun@liu.se</w:t>
      </w:r>
    </w:p>
    <w:p w:rsidR="004A446C" w:rsidRDefault="004A446C" w:rsidP="004A446C">
      <w:pPr>
        <w:pStyle w:val="MDPI17abstract"/>
        <w:spacing w:line="240" w:lineRule="auto"/>
        <w:ind w:left="0"/>
      </w:pPr>
      <w:r w:rsidRPr="00864993">
        <w:rPr>
          <w:b/>
        </w:rPr>
        <w:t xml:space="preserve">Abstract: </w:t>
      </w:r>
      <w:r>
        <w:t xml:space="preserve">In order to find out the most </w:t>
      </w:r>
      <w:bookmarkStart w:id="0" w:name="_GoBack"/>
      <w:bookmarkEnd w:id="0"/>
      <w:r>
        <w:t>valuable biomarkers and pathways for diagnosis, therapy and prognosis in colorectal cancer (CRC) we have collected the published CRC biomarkers and established a CRC biomarker database (CBD: http://sysbio.suda.edu.cn/CBD/index.html). In this study, we analyzed the single and multiple DNA, RNA and protein biomarkers as well as their positions in cancer related pathways and protein-protein interaction (PPI) networks to describe their potential applications in diagnosis, therapy and prognosis.</w:t>
      </w:r>
    </w:p>
    <w:p w:rsidR="004A446C" w:rsidRDefault="004A446C" w:rsidP="004A446C">
      <w:pPr>
        <w:pStyle w:val="MDPI17abstract"/>
        <w:spacing w:line="240" w:lineRule="auto"/>
        <w:ind w:left="0"/>
      </w:pPr>
      <w:r>
        <w:t xml:space="preserve">CRC biomarkers were collected from the CBD. The RNA and protein biomarkers were matched to their corresponding DNAs by the </w:t>
      </w:r>
      <w:proofErr w:type="spellStart"/>
      <w:r>
        <w:t>miRDB</w:t>
      </w:r>
      <w:proofErr w:type="spellEnd"/>
      <w:r>
        <w:t xml:space="preserve"> database and the PubMed Gene database, respectively. The PPI networks were used to investigate the relationships between protein biomarkers and further detect the multiple biomarkers. The Kyoto Encyclopedia of Genes and Genomes (</w:t>
      </w:r>
      <w:proofErr w:type="spellStart"/>
      <w:r>
        <w:t>KEGG</w:t>
      </w:r>
      <w:proofErr w:type="spellEnd"/>
      <w:r>
        <w:t>) pathway enrichment analysis and Gene Ontology (GO) annotation were used to analyze biological functions of the biomarkers. AI classification techniques were utilized to further verify the significances of the multiple biomarkers in diagnosis and prognosis for CRC.</w:t>
      </w:r>
    </w:p>
    <w:p w:rsidR="004A446C" w:rsidRDefault="004A446C" w:rsidP="004A446C">
      <w:pPr>
        <w:pStyle w:val="MDPI17abstract"/>
        <w:spacing w:line="240" w:lineRule="auto"/>
        <w:ind w:left="0"/>
      </w:pPr>
      <w:r>
        <w:t>We showed that a large number of the DNA, RNA and protein biomarkers were associated with the diagnosis, therapy and prognosis in various degrees in the CRC biomarker networks. The CRC biomarkers were closely related to the CRC initiation and progression. Moreover, the biomarkers played critical roles in cellular proliferation, apoptosis, and angiogenesis, and they were involved in Ras, p53 and PI3K pathways. There were overlaps among the DNA, RNA and protein biomarkers. AI classification verifications showed that the combined multiple protein biomarkers played important roles to accurate early diagnosis and predict outcome for CRC.</w:t>
      </w:r>
    </w:p>
    <w:p w:rsidR="004A446C" w:rsidRPr="00864993" w:rsidRDefault="004A446C" w:rsidP="004A446C">
      <w:pPr>
        <w:pStyle w:val="MDPI17abstract"/>
        <w:spacing w:line="240" w:lineRule="auto"/>
        <w:ind w:left="0"/>
        <w:rPr>
          <w:color w:val="auto"/>
        </w:rPr>
      </w:pPr>
      <w:r>
        <w:t>There were several single and multiple CRC protein biomarkers which were associated with diagnosis, therapy and prognosis in CRC. Further, AI-assisted analysis revealed that multiple biomarkers had potential applications for diagnosis and prognosis in CRC.</w:t>
      </w:r>
    </w:p>
    <w:p w:rsidR="004A446C" w:rsidRPr="00864993" w:rsidRDefault="004A446C" w:rsidP="004A446C">
      <w:pPr>
        <w:pStyle w:val="MDPI18keywords"/>
        <w:spacing w:line="240" w:lineRule="auto"/>
        <w:ind w:left="0"/>
      </w:pPr>
      <w:r w:rsidRPr="00864993">
        <w:rPr>
          <w:b/>
        </w:rPr>
        <w:t xml:space="preserve">Keywords: </w:t>
      </w:r>
      <w:r w:rsidRPr="00F90105">
        <w:t>DNA, RNA, protein, single-biomarkers, multiple-biomarkers, cancer-related pathways, colorectal cancer</w:t>
      </w:r>
    </w:p>
    <w:p w:rsidR="00F472E4" w:rsidRPr="004A446C" w:rsidRDefault="004A446C" w:rsidP="004A446C">
      <w:pPr>
        <w:rPr>
          <w:lang w:val="en-US"/>
        </w:rPr>
      </w:pPr>
    </w:p>
    <w:sectPr w:rsidR="00F472E4" w:rsidRPr="004A446C" w:rsidSect="001B64F2">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46C"/>
    <w:rsid w:val="001B64F2"/>
    <w:rsid w:val="002035D5"/>
    <w:rsid w:val="002E253E"/>
    <w:rsid w:val="004A446C"/>
    <w:rsid w:val="008A5BFA"/>
    <w:rsid w:val="00E0033D"/>
    <w:rsid w:val="00F9405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20D215BC"/>
  <w15:chartTrackingRefBased/>
  <w15:docId w15:val="{BBAABA84-3188-934E-8BFD-131CE7C9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3authornames">
    <w:name w:val="MDPI_1.3_authornames"/>
    <w:basedOn w:val="Normal"/>
    <w:next w:val="MDPI14history"/>
    <w:qFormat/>
    <w:rsid w:val="004A446C"/>
    <w:pPr>
      <w:adjustRightInd w:val="0"/>
      <w:snapToGrid w:val="0"/>
      <w:spacing w:after="120" w:line="260" w:lineRule="atLeast"/>
    </w:pPr>
    <w:rPr>
      <w:rFonts w:ascii="Palatino Linotype" w:eastAsia="Times New Roman" w:hAnsi="Palatino Linotype" w:cs="Times New Roman"/>
      <w:b/>
      <w:color w:val="000000"/>
      <w:sz w:val="20"/>
      <w:szCs w:val="22"/>
      <w:lang w:val="en-US" w:eastAsia="de-DE" w:bidi="en-US"/>
    </w:rPr>
  </w:style>
  <w:style w:type="paragraph" w:customStyle="1" w:styleId="MDPI14history">
    <w:name w:val="MDPI_1.4_history"/>
    <w:basedOn w:val="Normal"/>
    <w:next w:val="Normal"/>
    <w:qFormat/>
    <w:rsid w:val="004A446C"/>
    <w:pPr>
      <w:adjustRightInd w:val="0"/>
      <w:snapToGrid w:val="0"/>
      <w:spacing w:before="120" w:line="200" w:lineRule="atLeast"/>
      <w:ind w:left="113"/>
    </w:pPr>
    <w:rPr>
      <w:rFonts w:ascii="Palatino Linotype" w:eastAsia="Times New Roman" w:hAnsi="Palatino Linotype" w:cs="Times New Roman"/>
      <w:color w:val="000000"/>
      <w:sz w:val="18"/>
      <w:szCs w:val="20"/>
      <w:lang w:val="en-US" w:eastAsia="de-DE" w:bidi="en-US"/>
    </w:rPr>
  </w:style>
  <w:style w:type="paragraph" w:customStyle="1" w:styleId="MDPI16affiliation">
    <w:name w:val="MDPI_1.6_affiliation"/>
    <w:basedOn w:val="Normal"/>
    <w:qFormat/>
    <w:rsid w:val="004A446C"/>
    <w:pPr>
      <w:adjustRightInd w:val="0"/>
      <w:snapToGrid w:val="0"/>
      <w:spacing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MDPI17abstract">
    <w:name w:val="MDPI_1.7_abstract"/>
    <w:basedOn w:val="Normal"/>
    <w:next w:val="MDPI18keywords"/>
    <w:qFormat/>
    <w:rsid w:val="004A446C"/>
    <w:pPr>
      <w:adjustRightInd w:val="0"/>
      <w:snapToGrid w:val="0"/>
      <w:spacing w:before="240" w:line="260" w:lineRule="atLeast"/>
      <w:ind w:left="113"/>
      <w:jc w:val="both"/>
    </w:pPr>
    <w:rPr>
      <w:rFonts w:ascii="Palatino Linotype" w:eastAsia="Times New Roman" w:hAnsi="Palatino Linotype" w:cs="Times New Roman"/>
      <w:color w:val="000000"/>
      <w:sz w:val="20"/>
      <w:szCs w:val="22"/>
      <w:lang w:val="en-US" w:eastAsia="de-DE" w:bidi="en-US"/>
    </w:rPr>
  </w:style>
  <w:style w:type="paragraph" w:customStyle="1" w:styleId="MDPI18keywords">
    <w:name w:val="MDPI_1.8_keywords"/>
    <w:basedOn w:val="Normal"/>
    <w:next w:val="Normal"/>
    <w:qFormat/>
    <w:rsid w:val="004A446C"/>
    <w:pPr>
      <w:adjustRightInd w:val="0"/>
      <w:snapToGrid w:val="0"/>
      <w:spacing w:before="240" w:line="260" w:lineRule="atLeast"/>
      <w:ind w:left="113"/>
      <w:jc w:val="both"/>
    </w:pPr>
    <w:rPr>
      <w:rFonts w:ascii="Palatino Linotype" w:eastAsia="Times New Roman" w:hAnsi="Palatino Linotype" w:cs="Times New Roman"/>
      <w:snapToGrid w:val="0"/>
      <w:color w:val="000000"/>
      <w:sz w:val="20"/>
      <w:szCs w:val="22"/>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414</Words>
  <Characters>2362</Characters>
  <Application>Microsoft Office Word</Application>
  <DocSecurity>0</DocSecurity>
  <Lines>19</Lines>
  <Paragraphs>5</Paragraphs>
  <ScaleCrop>false</ScaleCrop>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2019-07-11T11:34:00Z</dcterms:created>
  <dcterms:modified xsi:type="dcterms:W3CDTF">2019-07-11T11:36:00Z</dcterms:modified>
</cp:coreProperties>
</file>