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469" w:rsidRDefault="00515469" w:rsidP="00515469">
      <w:pPr>
        <w:jc w:val="center"/>
        <w:rPr>
          <w:rFonts w:ascii="Arial" w:hAnsi="Arial" w:cs="Arial"/>
          <w:b/>
          <w:color w:val="1F497D" w:themeColor="text2"/>
          <w:sz w:val="32"/>
          <w:szCs w:val="32"/>
          <w:lang w:val="en"/>
        </w:rPr>
      </w:pPr>
      <w:r w:rsidRPr="00515469">
        <w:rPr>
          <w:rFonts w:ascii="Arial" w:hAnsi="Arial" w:cs="Arial"/>
          <w:b/>
          <w:color w:val="1F497D" w:themeColor="text2"/>
          <w:sz w:val="32"/>
          <w:szCs w:val="32"/>
          <w:lang w:val="en"/>
        </w:rPr>
        <w:t>Imag</w:t>
      </w:r>
      <w:r w:rsidR="00FC5875">
        <w:rPr>
          <w:rFonts w:ascii="Arial" w:hAnsi="Arial" w:cs="Arial"/>
          <w:b/>
          <w:color w:val="1F497D" w:themeColor="text2"/>
          <w:sz w:val="32"/>
          <w:szCs w:val="32"/>
          <w:lang w:val="en"/>
        </w:rPr>
        <w:t>ing</w:t>
      </w:r>
      <w:r w:rsidRPr="00515469">
        <w:rPr>
          <w:rFonts w:ascii="Arial" w:hAnsi="Arial" w:cs="Arial"/>
          <w:b/>
          <w:color w:val="1F497D" w:themeColor="text2"/>
          <w:sz w:val="32"/>
          <w:szCs w:val="32"/>
          <w:lang w:val="en"/>
        </w:rPr>
        <w:t xml:space="preserve"> Mass Cytometry to characterize the tumor immune microenvironment.</w:t>
      </w:r>
    </w:p>
    <w:p w:rsidR="0083575D" w:rsidRPr="00515469" w:rsidRDefault="0083575D" w:rsidP="00515469">
      <w:pPr>
        <w:jc w:val="center"/>
        <w:rPr>
          <w:rFonts w:ascii="Arial" w:hAnsi="Arial" w:cs="Arial"/>
          <w:b/>
          <w:color w:val="1F497D" w:themeColor="text2"/>
          <w:sz w:val="32"/>
          <w:szCs w:val="32"/>
          <w:lang w:val="en"/>
        </w:rPr>
      </w:pPr>
    </w:p>
    <w:p w:rsidR="00515469" w:rsidRPr="00515469" w:rsidRDefault="00515469" w:rsidP="00515469">
      <w:pPr>
        <w:jc w:val="center"/>
        <w:rPr>
          <w:rFonts w:ascii="Arial" w:hAnsi="Arial" w:cs="Arial"/>
          <w:b/>
          <w:sz w:val="18"/>
          <w:szCs w:val="18"/>
          <w:lang w:val="en"/>
        </w:rPr>
      </w:pPr>
      <w:r w:rsidRPr="00515469">
        <w:rPr>
          <w:rFonts w:ascii="Arial" w:hAnsi="Arial" w:cs="Arial"/>
          <w:b/>
          <w:sz w:val="18"/>
          <w:szCs w:val="18"/>
          <w:lang w:val="en"/>
        </w:rPr>
        <w:t>Maria Paola Serra</w:t>
      </w:r>
      <w:r>
        <w:rPr>
          <w:rFonts w:ascii="Arial" w:hAnsi="Arial" w:cs="Arial"/>
          <w:b/>
          <w:sz w:val="18"/>
          <w:szCs w:val="18"/>
          <w:lang w:val="en"/>
        </w:rPr>
        <w:t xml:space="preserve">, </w:t>
      </w:r>
      <w:r w:rsidR="00FC75BE">
        <w:rPr>
          <w:rFonts w:ascii="Arial" w:hAnsi="Arial" w:cs="Arial"/>
          <w:b/>
          <w:sz w:val="18"/>
          <w:szCs w:val="18"/>
          <w:lang w:val="en"/>
        </w:rPr>
        <w:t xml:space="preserve">PhD, </w:t>
      </w:r>
      <w:r>
        <w:rPr>
          <w:rFonts w:ascii="Arial" w:hAnsi="Arial" w:cs="Arial"/>
          <w:b/>
          <w:sz w:val="18"/>
          <w:szCs w:val="18"/>
          <w:lang w:val="en"/>
        </w:rPr>
        <w:t xml:space="preserve">Pathology Sciences, CPSS, </w:t>
      </w:r>
      <w:proofErr w:type="spellStart"/>
      <w:r>
        <w:rPr>
          <w:rFonts w:ascii="Arial" w:hAnsi="Arial" w:cs="Arial"/>
          <w:b/>
          <w:sz w:val="18"/>
          <w:szCs w:val="18"/>
          <w:lang w:val="en"/>
        </w:rPr>
        <w:t>Astrazeneca</w:t>
      </w:r>
      <w:proofErr w:type="spellEnd"/>
      <w:r>
        <w:rPr>
          <w:rFonts w:ascii="Arial" w:hAnsi="Arial" w:cs="Arial"/>
          <w:b/>
          <w:sz w:val="18"/>
          <w:szCs w:val="18"/>
          <w:lang w:val="en"/>
        </w:rPr>
        <w:t xml:space="preserve"> UK</w:t>
      </w:r>
    </w:p>
    <w:p w:rsidR="00AE3E37" w:rsidRPr="00515469" w:rsidRDefault="00AE3E37">
      <w:pPr>
        <w:pStyle w:val="BodyText"/>
        <w:rPr>
          <w:rFonts w:ascii="Arial"/>
          <w:color w:val="1F497D" w:themeColor="text2"/>
          <w:sz w:val="28"/>
          <w:szCs w:val="28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E3E37">
      <w:pPr>
        <w:pStyle w:val="Heading3"/>
        <w:spacing w:before="147"/>
        <w:jc w:val="both"/>
      </w:pPr>
    </w:p>
    <w:p w:rsidR="00C951A0" w:rsidRDefault="00C951A0" w:rsidP="00C951A0">
      <w:pPr>
        <w:pStyle w:val="Default"/>
        <w:spacing w:after="11" w:line="360" w:lineRule="auto"/>
        <w:jc w:val="both"/>
        <w:rPr>
          <w:color w:val="auto"/>
          <w:sz w:val="20"/>
          <w:szCs w:val="20"/>
        </w:rPr>
      </w:pPr>
      <w:r w:rsidRPr="006C1939">
        <w:rPr>
          <w:color w:val="auto"/>
          <w:sz w:val="20"/>
          <w:szCs w:val="20"/>
        </w:rPr>
        <w:t>There is a growing understanding of cell heterogeneity and the impact of immune cells within tumo</w:t>
      </w:r>
      <w:r w:rsidR="0083575D">
        <w:rPr>
          <w:color w:val="auto"/>
          <w:sz w:val="20"/>
          <w:szCs w:val="20"/>
        </w:rPr>
        <w:t>u</w:t>
      </w:r>
      <w:r w:rsidRPr="006C1939">
        <w:rPr>
          <w:color w:val="auto"/>
          <w:sz w:val="20"/>
          <w:szCs w:val="20"/>
        </w:rPr>
        <w:t xml:space="preserve">r tissue; sophisticated tools are needed to provide quantitative information for many biomarkers while retaining </w:t>
      </w:r>
      <w:r w:rsidR="00FC5875" w:rsidRPr="006C1939">
        <w:rPr>
          <w:color w:val="auto"/>
          <w:sz w:val="20"/>
          <w:szCs w:val="20"/>
        </w:rPr>
        <w:t xml:space="preserve">spatial </w:t>
      </w:r>
      <w:r w:rsidR="00FC5875">
        <w:rPr>
          <w:color w:val="auto"/>
          <w:sz w:val="20"/>
          <w:szCs w:val="20"/>
        </w:rPr>
        <w:t>resolution</w:t>
      </w:r>
      <w:r w:rsidRPr="006C1939">
        <w:rPr>
          <w:color w:val="auto"/>
          <w:sz w:val="20"/>
          <w:szCs w:val="20"/>
        </w:rPr>
        <w:t xml:space="preserve"> of cells and tissue architecture.                        </w:t>
      </w:r>
    </w:p>
    <w:p w:rsidR="00C951A0" w:rsidRPr="0083575D" w:rsidRDefault="00C951A0" w:rsidP="00C951A0">
      <w:pPr>
        <w:pStyle w:val="Default"/>
        <w:spacing w:after="11" w:line="360" w:lineRule="auto"/>
        <w:jc w:val="both"/>
        <w:rPr>
          <w:sz w:val="20"/>
          <w:szCs w:val="20"/>
        </w:rPr>
      </w:pPr>
      <w:r w:rsidRPr="006C1939">
        <w:rPr>
          <w:color w:val="auto"/>
          <w:sz w:val="20"/>
          <w:szCs w:val="20"/>
        </w:rPr>
        <w:t xml:space="preserve">Image Mass Cytometry (IMC) is a novel technique for tissue imaging that enables </w:t>
      </w:r>
      <w:r>
        <w:rPr>
          <w:color w:val="auto"/>
          <w:sz w:val="20"/>
          <w:szCs w:val="20"/>
        </w:rPr>
        <w:t xml:space="preserve">simultaneous quantification of more than </w:t>
      </w:r>
      <w:r w:rsidRPr="006C1939">
        <w:rPr>
          <w:color w:val="auto"/>
          <w:sz w:val="20"/>
          <w:szCs w:val="20"/>
        </w:rPr>
        <w:t>30 biomarkers with subcellular resolution, preserving cell morphology</w:t>
      </w:r>
      <w:r w:rsidR="0083575D">
        <w:rPr>
          <w:color w:val="auto"/>
          <w:sz w:val="20"/>
          <w:szCs w:val="20"/>
        </w:rPr>
        <w:t>.</w:t>
      </w:r>
      <w:bookmarkStart w:id="0" w:name="_GoBack"/>
      <w:bookmarkEnd w:id="0"/>
    </w:p>
    <w:p w:rsidR="00C951A0" w:rsidRPr="006C1939" w:rsidRDefault="0083575D" w:rsidP="00C951A0">
      <w:pPr>
        <w:pStyle w:val="Default"/>
        <w:spacing w:after="11" w:line="360" w:lineRule="auto"/>
        <w:jc w:val="both"/>
        <w:rPr>
          <w:color w:val="auto"/>
          <w:sz w:val="20"/>
          <w:szCs w:val="20"/>
        </w:rPr>
      </w:pPr>
      <w:r w:rsidRPr="00396410">
        <w:rPr>
          <w:noProof/>
          <w:color w:val="auto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3632835</wp:posOffset>
                </wp:positionH>
                <wp:positionV relativeFrom="paragraph">
                  <wp:posOffset>162560</wp:posOffset>
                </wp:positionV>
                <wp:extent cx="2821940" cy="1404620"/>
                <wp:effectExtent l="0" t="0" r="1651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19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6410" w:rsidRPr="00D15B5A" w:rsidRDefault="0039641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15B5A">
                              <w:rPr>
                                <w:sz w:val="18"/>
                                <w:szCs w:val="18"/>
                              </w:rPr>
                              <w:t>IMC on mouse spleen</w:t>
                            </w:r>
                            <w:r w:rsidR="00D15B5A" w:rsidRPr="00D15B5A">
                              <w:rPr>
                                <w:sz w:val="18"/>
                                <w:szCs w:val="18"/>
                              </w:rPr>
                              <w:t>, acquired with Hyperion. Antibodies are applied in a cocktail at the same time, on the same slide.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6.05pt;margin-top:12.8pt;width:222.2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">
                <v:textbox style="mso-fit-shape-to-text:t">
                  <w:txbxContent>
                    <w:p w:rsidR="00396410" w:rsidRPr="00D15B5A" w:rsidRDefault="00396410">
                      <w:pPr>
                        <w:rPr>
                          <w:sz w:val="18"/>
                          <w:szCs w:val="18"/>
                        </w:rPr>
                      </w:pPr>
                      <w:r w:rsidRPr="00D15B5A">
                        <w:rPr>
                          <w:sz w:val="18"/>
                          <w:szCs w:val="18"/>
                        </w:rPr>
                        <w:t>IMC on mouse spleen</w:t>
                      </w:r>
                      <w:r w:rsidR="00D15B5A" w:rsidRPr="00D15B5A">
                        <w:rPr>
                          <w:sz w:val="18"/>
                          <w:szCs w:val="18"/>
                        </w:rPr>
                        <w:t>, acquired with Hyperion. Antibodies are applied in a cocktail at the same time, on the same slide.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47A45" w:rsidRPr="00C47A45">
        <w:rPr>
          <w:rFonts w:ascii="Tw Cen MT" w:eastAsia="Tw Cen MT" w:hAnsi="Tw Cen MT" w:cs="Tw Cen MT"/>
          <w:noProof/>
          <w:color w:val="auto"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1264D5" wp14:editId="05B303A4">
                <wp:simplePos x="0" y="0"/>
                <wp:positionH relativeFrom="column">
                  <wp:posOffset>3515068</wp:posOffset>
                </wp:positionH>
                <wp:positionV relativeFrom="paragraph">
                  <wp:posOffset>1147707</wp:posOffset>
                </wp:positionV>
                <wp:extent cx="3342751" cy="4157228"/>
                <wp:effectExtent l="0" t="0" r="0" b="0"/>
                <wp:wrapNone/>
                <wp:docPr id="12" name="Rectangle 6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2751" cy="415722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47A45" w:rsidRDefault="00C47A45" w:rsidP="00C47A45">
                            <w:pPr>
                              <w:pStyle w:val="NormalWeb"/>
                              <w:spacing w:before="0" w:beforeAutospacing="0" w:after="0" w:afterAutospacing="0" w:line="256" w:lineRule="auto"/>
                              <w:jc w:val="both"/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Bibliography:</w:t>
                            </w:r>
                          </w:p>
                          <w:p w:rsidR="00C47A45" w:rsidRDefault="00C47A45" w:rsidP="00C47A45">
                            <w:pPr>
                              <w:pStyle w:val="NormalWeb"/>
                              <w:spacing w:before="0" w:beforeAutospacing="0" w:after="0" w:afterAutospacing="0" w:line="256" w:lineRule="auto"/>
                              <w:jc w:val="both"/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1. </w:t>
                            </w:r>
                            <w:proofErr w:type="spellStart"/>
                            <w:r>
                              <w:rPr>
                                <w:rFonts w:ascii="Calibri" w:eastAsia="Times New Roman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Gajewski</w:t>
                            </w:r>
                            <w:proofErr w:type="spellEnd"/>
                            <w:r>
                              <w:rPr>
                                <w:rFonts w:ascii="Calibri" w:eastAsia="Times New Roman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TF, Schreiber H, Fu YX </w:t>
                            </w:r>
                          </w:p>
                          <w:p w:rsidR="00C47A45" w:rsidRDefault="00C47A45" w:rsidP="00C47A45">
                            <w:pPr>
                              <w:pStyle w:val="NormalWeb"/>
                              <w:spacing w:before="0" w:beforeAutospacing="0" w:after="0" w:afterAutospacing="0" w:line="256" w:lineRule="auto"/>
                              <w:jc w:val="both"/>
                            </w:pPr>
                            <w:hyperlink r:id="rId9" w:history="1">
                              <w:r>
                                <w:rPr>
                                  <w:rStyle w:val="Hyperlink"/>
                                  <w:rFonts w:ascii="Calibri" w:eastAsia="Times New Roman" w:hAnsi="Calibri" w:cs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Innate and adaptive immune cells in the </w:t>
                              </w:r>
                            </w:hyperlink>
                            <w:hyperlink r:id="rId10" w:history="1">
                              <w:proofErr w:type="spellStart"/>
                              <w:r>
                                <w:rPr>
                                  <w:rStyle w:val="Hyperlink"/>
                                  <w:rFonts w:ascii="Calibri" w:eastAsia="Times New Roman" w:hAnsi="Calibri" w:cs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tumor</w:t>
                              </w:r>
                              <w:proofErr w:type="spellEnd"/>
                            </w:hyperlink>
                            <w:hyperlink r:id="rId11" w:history="1">
                              <w:r>
                                <w:rPr>
                                  <w:rStyle w:val="Hyperlink"/>
                                  <w:rFonts w:ascii="Calibri" w:eastAsia="Times New Roman" w:hAnsi="Calibri" w:cs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 microenvironment.</w:t>
                              </w:r>
                            </w:hyperlink>
                          </w:p>
                          <w:p w:rsidR="00C47A45" w:rsidRDefault="00C47A45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Calibri" w:eastAsia="Times New Roman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Nat Immunol. 2013 Oct;14(10):1014-22. </w:t>
                            </w:r>
                          </w:p>
                          <w:p w:rsidR="00C47A45" w:rsidRDefault="00C47A45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</w:p>
                          <w:p w:rsidR="00C47A45" w:rsidRDefault="00C47A45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2. Dixon AR,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Bathany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C,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Tsuei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M, White J,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Barald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KF, Takayama S.</w:t>
                            </w:r>
                          </w:p>
                          <w:p w:rsidR="00C47A45" w:rsidRPr="00E36083" w:rsidRDefault="00C47A45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hyperlink r:id="rId12" w:history="1">
                              <w:r>
                                <w:rPr>
                                  <w:rStyle w:val="Hyperlink"/>
                                  <w:rFonts w:ascii="Calibri" w:hAnsi="Calibri" w:cs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Recent developments in multiplexing techniques for immunohistochemistry.</w:t>
                              </w:r>
                            </w:hyperlink>
                          </w:p>
                          <w:p w:rsidR="00C47A45" w:rsidRDefault="00C47A45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Expert Rev Mol Diagn. 2015;15(9):1171-86.</w:t>
                            </w:r>
                          </w:p>
                          <w:p w:rsidR="00E36083" w:rsidRDefault="00E36083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</w:p>
                          <w:p w:rsidR="00C47A45" w:rsidRDefault="00C47A45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3.  Lim JCT, Yeong JPS, Lim CJ, Ong CCH, Wong SC, Chew VSP, Ahmed SS, Tan PH, Iqbal J.</w:t>
                            </w:r>
                          </w:p>
                          <w:p w:rsidR="00C47A45" w:rsidRDefault="00C47A45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hyperlink r:id="rId13" w:history="1">
                              <w:r>
                                <w:rPr>
                                  <w:rStyle w:val="Hyperlink"/>
                                  <w:rFonts w:ascii="Calibri" w:hAnsi="Calibri" w:cs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An automated staining protocol for seven-colour immunofluorescence of human tissue sections for diagnostic and prognostic use.</w:t>
                              </w:r>
                            </w:hyperlink>
                          </w:p>
                          <w:p w:rsidR="00C47A45" w:rsidRDefault="00C47A45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Pathology. 2018 Apr;50(3):333-341. </w:t>
                            </w:r>
                          </w:p>
                          <w:p w:rsidR="00E36083" w:rsidRDefault="00E36083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</w:p>
                          <w:p w:rsidR="00C47A45" w:rsidRDefault="00C47A45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4. 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Giesen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C, Wang HA, Schapiro D,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Zivanovic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N, Jacobs A,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Hattendorf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B,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Schüffler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PJ,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Grolimund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D,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Buhmann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JM, Brandt S,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Varga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Z, Wild PJ, Günther D,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Bodenmiller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B.</w:t>
                            </w:r>
                          </w:p>
                          <w:p w:rsidR="00C47A45" w:rsidRDefault="00C47A45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hyperlink r:id="rId14" w:history="1">
                              <w:r>
                                <w:rPr>
                                  <w:rStyle w:val="Hyperlink"/>
                                  <w:rFonts w:ascii="Calibri" w:hAnsi="Calibri" w:cs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 Highly multiplexed imaging of </w:t>
                              </w:r>
                            </w:hyperlink>
                            <w:hyperlink r:id="rId15" w:history="1">
                              <w:proofErr w:type="spellStart"/>
                              <w:r>
                                <w:rPr>
                                  <w:rStyle w:val="Hyperlink"/>
                                  <w:rFonts w:ascii="Calibri" w:hAnsi="Calibri" w:cs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tumor</w:t>
                              </w:r>
                              <w:proofErr w:type="spellEnd"/>
                            </w:hyperlink>
                            <w:hyperlink r:id="rId16" w:history="1">
                              <w:r>
                                <w:rPr>
                                  <w:rStyle w:val="Hyperlink"/>
                                  <w:rFonts w:ascii="Calibri" w:hAnsi="Calibri" w:cs="Calibr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 tissues with subcellular resolution by mass cytometry.</w:t>
                              </w:r>
                            </w:hyperlink>
                          </w:p>
                          <w:p w:rsidR="00C47A45" w:rsidRDefault="00C47A45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Nat Methods. 2014 Apr;11(4):417-22.  </w:t>
                            </w:r>
                          </w:p>
                          <w:p w:rsidR="00E36083" w:rsidRDefault="00E36083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</w:p>
                          <w:p w:rsidR="00C47A45" w:rsidRDefault="00C47A45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5.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Bodenmiller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, B. </w:t>
                            </w:r>
                          </w:p>
                          <w:p w:rsidR="00C47A45" w:rsidRDefault="00C47A45" w:rsidP="00C47A45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>Multiplexed Epitope-Based Tissue Imaging for Discovery and Healthcare 1071 Applications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. 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Cell Syst.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2,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225–238 (2016).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1264D5" id="Rectangle 6" o:spid="_x0000_s1027" style="position:absolute;left:0;text-align:left;margin-left:276.8pt;margin-top:90.35pt;width:263.2pt;height:327.3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" filled="f" stroked="f">
                <v:textbox style="mso-fit-shape-to-text:t">
                  <w:txbxContent>
                    <w:p w:rsidR="00C47A45" w:rsidRDefault="00C47A45" w:rsidP="00C47A45">
                      <w:pPr>
                        <w:pStyle w:val="NormalWeb"/>
                        <w:spacing w:before="0" w:beforeAutospacing="0" w:after="0" w:afterAutospacing="0" w:line="256" w:lineRule="auto"/>
                        <w:jc w:val="both"/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Bibliography:</w:t>
                      </w:r>
                    </w:p>
                    <w:p w:rsidR="00C47A45" w:rsidRDefault="00C47A45" w:rsidP="00C47A45">
                      <w:pPr>
                        <w:pStyle w:val="NormalWeb"/>
                        <w:spacing w:before="0" w:beforeAutospacing="0" w:after="0" w:afterAutospacing="0" w:line="256" w:lineRule="auto"/>
                        <w:jc w:val="both"/>
                      </w:pPr>
                      <w:r>
                        <w:rPr>
                          <w:rFonts w:ascii="Calibri" w:eastAsia="Times New Roman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1. </w:t>
                      </w:r>
                      <w:proofErr w:type="spellStart"/>
                      <w:r>
                        <w:rPr>
                          <w:rFonts w:ascii="Calibri" w:eastAsia="Times New Roman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Gajewski</w:t>
                      </w:r>
                      <w:proofErr w:type="spellEnd"/>
                      <w:r>
                        <w:rPr>
                          <w:rFonts w:ascii="Calibri" w:eastAsia="Times New Roman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TF, Schreiber H, Fu YX </w:t>
                      </w:r>
                    </w:p>
                    <w:p w:rsidR="00C47A45" w:rsidRDefault="00C47A45" w:rsidP="00C47A45">
                      <w:pPr>
                        <w:pStyle w:val="NormalWeb"/>
                        <w:spacing w:before="0" w:beforeAutospacing="0" w:after="0" w:afterAutospacing="0" w:line="256" w:lineRule="auto"/>
                        <w:jc w:val="both"/>
                      </w:pPr>
                      <w:hyperlink r:id="rId17" w:history="1">
                        <w:r>
                          <w:rPr>
                            <w:rStyle w:val="Hyperlink"/>
                            <w:rFonts w:ascii="Calibri" w:eastAsia="Times New Roman" w:hAnsi="Calibri" w:cs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Innate and adaptive immune cells in the </w:t>
                        </w:r>
                      </w:hyperlink>
                      <w:hyperlink r:id="rId18" w:history="1">
                        <w:proofErr w:type="spellStart"/>
                        <w:r>
                          <w:rPr>
                            <w:rStyle w:val="Hyperlink"/>
                            <w:rFonts w:ascii="Calibri" w:eastAsia="Times New Roman" w:hAnsi="Calibri" w:cs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tumor</w:t>
                        </w:r>
                        <w:proofErr w:type="spellEnd"/>
                      </w:hyperlink>
                      <w:hyperlink r:id="rId19" w:history="1">
                        <w:r>
                          <w:rPr>
                            <w:rStyle w:val="Hyperlink"/>
                            <w:rFonts w:ascii="Calibri" w:eastAsia="Times New Roman" w:hAnsi="Calibri" w:cs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 microenvironment.</w:t>
                        </w:r>
                      </w:hyperlink>
                    </w:p>
                    <w:p w:rsidR="00C47A45" w:rsidRDefault="00C47A45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="Calibri" w:eastAsia="Times New Roman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alibri" w:eastAsia="Times New Roman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Nat Immunol. 2013 Oct;14(10):1014-22. </w:t>
                      </w:r>
                    </w:p>
                    <w:p w:rsidR="00C47A45" w:rsidRDefault="00C47A45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</w:p>
                    <w:p w:rsidR="00C47A45" w:rsidRDefault="00C47A45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2. Dixon AR, </w:t>
                      </w:r>
                      <w:proofErr w:type="spellStart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Bathany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C, </w:t>
                      </w:r>
                      <w:proofErr w:type="spellStart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Tsuei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M, White J, </w:t>
                      </w:r>
                      <w:proofErr w:type="spellStart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Barald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KF, Takayama S.</w:t>
                      </w:r>
                    </w:p>
                    <w:p w:rsidR="00C47A45" w:rsidRPr="00E36083" w:rsidRDefault="00C47A45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hyperlink r:id="rId20" w:history="1">
                        <w:r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Recent developments in multiplexing techniques for immunohistochemistry.</w:t>
                        </w:r>
                      </w:hyperlink>
                    </w:p>
                    <w:p w:rsidR="00C47A45" w:rsidRDefault="00C47A45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Expert Rev Mol Diagn. 2015;15(9):1171-86.</w:t>
                      </w:r>
                    </w:p>
                    <w:p w:rsidR="00E36083" w:rsidRDefault="00E36083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</w:p>
                    <w:p w:rsidR="00C47A45" w:rsidRDefault="00C47A45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3.  Lim JCT, Yeong JPS, Lim CJ, Ong CCH, Wong SC, Chew VSP, Ahmed SS, Tan PH, Iqbal J.</w:t>
                      </w:r>
                    </w:p>
                    <w:p w:rsidR="00C47A45" w:rsidRDefault="00C47A45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hyperlink r:id="rId21" w:history="1">
                        <w:r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An automated staining protocol for seven-colour immunofluorescence of human tissue sections for diagnostic and prognostic use.</w:t>
                        </w:r>
                      </w:hyperlink>
                    </w:p>
                    <w:p w:rsidR="00C47A45" w:rsidRDefault="00C47A45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Pathology. 2018 Apr;50(3):333-341. </w:t>
                      </w:r>
                    </w:p>
                    <w:p w:rsidR="00E36083" w:rsidRDefault="00E36083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</w:p>
                    <w:p w:rsidR="00C47A45" w:rsidRDefault="00C47A45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4.  </w:t>
                      </w:r>
                      <w:proofErr w:type="spellStart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Giesen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C, Wang HA, Schapiro D, </w:t>
                      </w:r>
                      <w:proofErr w:type="spellStart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Zivanovic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N, Jacobs A, </w:t>
                      </w:r>
                      <w:proofErr w:type="spellStart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Hattendorf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B, </w:t>
                      </w:r>
                      <w:proofErr w:type="spellStart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Schüffler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PJ, </w:t>
                      </w:r>
                      <w:proofErr w:type="spellStart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Grolimund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D, </w:t>
                      </w:r>
                      <w:proofErr w:type="spellStart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Buhmann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JM, Brandt S, </w:t>
                      </w:r>
                      <w:proofErr w:type="spellStart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Varga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Z, Wild PJ, Günther D, </w:t>
                      </w:r>
                      <w:proofErr w:type="spellStart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Bodenmiller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B.</w:t>
                      </w:r>
                    </w:p>
                    <w:p w:rsidR="00C47A45" w:rsidRDefault="00C47A45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hyperlink r:id="rId22" w:history="1">
                        <w:r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 Highly multiplexed imaging of </w:t>
                        </w:r>
                      </w:hyperlink>
                      <w:hyperlink r:id="rId23" w:history="1">
                        <w:proofErr w:type="spellStart"/>
                        <w:r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tumor</w:t>
                        </w:r>
                        <w:proofErr w:type="spellEnd"/>
                      </w:hyperlink>
                      <w:hyperlink r:id="rId24" w:history="1">
                        <w:r>
                          <w:rPr>
                            <w:rStyle w:val="Hyperlink"/>
                            <w:rFonts w:ascii="Calibri" w:hAnsi="Calibri" w:cs="Calibr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 tissues with subcellular resolution by mass cytometry.</w:t>
                        </w:r>
                      </w:hyperlink>
                    </w:p>
                    <w:p w:rsidR="00C47A45" w:rsidRDefault="00C47A45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Nat Methods. 2014 Apr;11(4):417-22.  </w:t>
                      </w:r>
                    </w:p>
                    <w:p w:rsidR="00E36083" w:rsidRDefault="00E36083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</w:p>
                    <w:p w:rsidR="00C47A45" w:rsidRDefault="00C47A45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5. </w:t>
                      </w:r>
                      <w:proofErr w:type="spellStart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Bodenmiller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, B. </w:t>
                      </w:r>
                    </w:p>
                    <w:p w:rsidR="00C47A45" w:rsidRDefault="00C47A45" w:rsidP="00C47A45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  <w:u w:val="single"/>
                        </w:rPr>
                        <w:t>Multiplexed Epitope-Based Tissue Imaging for Discovery and Healthcare 1071 Applications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. </w:t>
                      </w:r>
                      <w:r>
                        <w:rPr>
                          <w:rFonts w:ascii="Calibri" w:hAnsi="Calibri" w:cs="Calibri"/>
                          <w:i/>
                          <w:i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Cell Syst.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2,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kern w:val="24"/>
                          <w:sz w:val="18"/>
                          <w:szCs w:val="18"/>
                        </w:rPr>
                        <w:t>225–238 (2016).</w:t>
                      </w:r>
                    </w:p>
                  </w:txbxContent>
                </v:textbox>
              </v:rect>
            </w:pict>
          </mc:Fallback>
        </mc:AlternateContent>
      </w:r>
      <w:r w:rsidR="00C951A0" w:rsidRPr="006C1939">
        <w:rPr>
          <w:sz w:val="20"/>
          <w:szCs w:val="20"/>
        </w:rPr>
        <w:t xml:space="preserve">This large </w:t>
      </w:r>
      <w:r w:rsidR="00C951A0" w:rsidRPr="006C1939">
        <w:rPr>
          <w:color w:val="auto"/>
          <w:sz w:val="20"/>
          <w:szCs w:val="20"/>
        </w:rPr>
        <w:t xml:space="preserve">panel applied to cancer samples allows delineation of cell subpopulations, cell-cell interactions </w:t>
      </w:r>
      <w:r w:rsidR="00C951A0" w:rsidRPr="006C1939">
        <w:rPr>
          <w:rStyle w:val="normaltextrun"/>
          <w:color w:val="auto"/>
          <w:sz w:val="20"/>
          <w:szCs w:val="20"/>
        </w:rPr>
        <w:t xml:space="preserve">and the localization of immune cells infiltrates </w:t>
      </w:r>
      <w:r w:rsidR="00C951A0">
        <w:rPr>
          <w:rStyle w:val="normaltextrun"/>
          <w:color w:val="auto"/>
          <w:sz w:val="20"/>
          <w:szCs w:val="20"/>
        </w:rPr>
        <w:t>to</w:t>
      </w:r>
      <w:r w:rsidR="00C951A0" w:rsidRPr="006C1939">
        <w:rPr>
          <w:rStyle w:val="normaltextrun"/>
          <w:color w:val="auto"/>
          <w:sz w:val="20"/>
          <w:szCs w:val="20"/>
        </w:rPr>
        <w:t xml:space="preserve"> evaluate host response.</w:t>
      </w:r>
      <w:r w:rsidR="00C951A0" w:rsidRPr="006C1939">
        <w:rPr>
          <w:rStyle w:val="eop"/>
          <w:color w:val="auto"/>
          <w:sz w:val="20"/>
          <w:szCs w:val="20"/>
          <w:lang w:val="en-US"/>
        </w:rPr>
        <w:t xml:space="preserve"> ​</w:t>
      </w:r>
      <w:r w:rsidR="00C951A0">
        <w:rPr>
          <w:rStyle w:val="eop"/>
          <w:color w:val="auto"/>
          <w:sz w:val="20"/>
          <w:szCs w:val="20"/>
          <w:lang w:val="en-US"/>
        </w:rPr>
        <w:t xml:space="preserve">IMC analysis can be performed in parallel with </w:t>
      </w:r>
      <w:r w:rsidR="00FC5875">
        <w:rPr>
          <w:rStyle w:val="eop"/>
          <w:color w:val="auto"/>
          <w:sz w:val="20"/>
          <w:szCs w:val="20"/>
          <w:lang w:val="en-US"/>
        </w:rPr>
        <w:t xml:space="preserve">   </w:t>
      </w:r>
      <w:r w:rsidR="00C951A0">
        <w:rPr>
          <w:rStyle w:val="eop"/>
          <w:color w:val="auto"/>
          <w:sz w:val="20"/>
          <w:szCs w:val="20"/>
          <w:lang w:val="en-US"/>
        </w:rPr>
        <w:t>conventional mass spectrometry imaging</w:t>
      </w:r>
      <w:r w:rsidR="00C951A0">
        <w:rPr>
          <w:rStyle w:val="eop"/>
          <w:color w:val="auto"/>
          <w:sz w:val="20"/>
          <w:szCs w:val="20"/>
          <w:lang w:val="en-US"/>
        </w:rPr>
        <w:t xml:space="preserve"> and Immune </w:t>
      </w:r>
      <w:r w:rsidR="00D15B5A">
        <w:rPr>
          <w:rStyle w:val="eop"/>
          <w:color w:val="auto"/>
          <w:sz w:val="20"/>
          <w:szCs w:val="20"/>
          <w:lang w:val="en-US"/>
        </w:rPr>
        <w:t xml:space="preserve">    </w:t>
      </w:r>
      <w:r w:rsidR="00C951A0">
        <w:rPr>
          <w:rStyle w:val="eop"/>
          <w:color w:val="auto"/>
          <w:sz w:val="20"/>
          <w:szCs w:val="20"/>
          <w:lang w:val="en-US"/>
        </w:rPr>
        <w:t>fluorescent staining.</w:t>
      </w:r>
      <w:r w:rsidR="00C47A45" w:rsidRPr="00C47A45">
        <w:rPr>
          <w:noProof/>
        </w:rPr>
        <w:t xml:space="preserve"> </w:t>
      </w:r>
    </w:p>
    <w:p w:rsidR="00C951A0" w:rsidRPr="006C1939" w:rsidRDefault="00C951A0" w:rsidP="00C951A0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</w:p>
    <w:p w:rsidR="00C951A0" w:rsidRPr="006C1939" w:rsidRDefault="00C951A0" w:rsidP="00C951A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6C1939">
        <w:rPr>
          <w:rFonts w:ascii="Arial" w:hAnsi="Arial" w:cs="Arial"/>
          <w:b/>
          <w:sz w:val="20"/>
          <w:szCs w:val="20"/>
        </w:rPr>
        <w:t xml:space="preserve">Methods </w:t>
      </w:r>
      <w:r w:rsidR="000142CE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</w:t>
      </w:r>
    </w:p>
    <w:p w:rsidR="00C951A0" w:rsidRDefault="00C951A0" w:rsidP="00C951A0">
      <w:pPr>
        <w:spacing w:line="360" w:lineRule="auto"/>
        <w:jc w:val="both"/>
        <w:rPr>
          <w:rFonts w:ascii="Arial" w:eastAsia="Times New Roman" w:hAnsi="Arial" w:cs="Arial"/>
          <w:sz w:val="20"/>
          <w:szCs w:val="20"/>
          <w:lang w:eastAsia="en-GB"/>
        </w:rPr>
      </w:pPr>
      <w:r w:rsidRPr="006C1939">
        <w:rPr>
          <w:rFonts w:ascii="Arial" w:eastAsia="Times New Roman" w:hAnsi="Arial" w:cs="Arial"/>
          <w:sz w:val="20"/>
          <w:szCs w:val="20"/>
          <w:lang w:eastAsia="en-GB"/>
        </w:rPr>
        <w:t>Metal-conjugated antibodies are used to perform qualitative and quantitative analyses of the expression of multiple proteins of interest on a single slide (5-10um thickness) that can be formalin-fixed, paraff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in-embedded (FFPE) or frozen </w:t>
      </w:r>
      <w:r w:rsidRPr="006C1939">
        <w:rPr>
          <w:rFonts w:ascii="Arial" w:eastAsia="Times New Roman" w:hAnsi="Arial" w:cs="Arial"/>
          <w:sz w:val="20"/>
          <w:szCs w:val="20"/>
          <w:lang w:eastAsia="en-GB"/>
        </w:rPr>
        <w:t>fixed.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                   </w:t>
      </w:r>
    </w:p>
    <w:p w:rsidR="00C951A0" w:rsidRPr="006C1939" w:rsidRDefault="00C951A0" w:rsidP="00C951A0">
      <w:pPr>
        <w:spacing w:line="360" w:lineRule="auto"/>
        <w:jc w:val="both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Pr="006C1939">
        <w:rPr>
          <w:rFonts w:ascii="Arial" w:eastAsia="Times New Roman" w:hAnsi="Arial" w:cs="Arial"/>
          <w:sz w:val="20"/>
          <w:szCs w:val="20"/>
          <w:lang w:eastAsia="en-GB"/>
        </w:rPr>
        <w:t xml:space="preserve">All markers are validated by IHC first to select </w:t>
      </w:r>
      <w:r>
        <w:rPr>
          <w:rFonts w:ascii="Arial" w:eastAsia="Times New Roman" w:hAnsi="Arial" w:cs="Arial"/>
          <w:sz w:val="20"/>
          <w:szCs w:val="20"/>
          <w:lang w:eastAsia="en-GB"/>
        </w:rPr>
        <w:t>the optimal</w:t>
      </w:r>
      <w:r w:rsidRPr="006C1939">
        <w:rPr>
          <w:rFonts w:ascii="Arial" w:eastAsia="Times New Roman" w:hAnsi="Arial" w:cs="Arial"/>
          <w:sz w:val="20"/>
          <w:szCs w:val="20"/>
          <w:lang w:eastAsia="en-GB"/>
        </w:rPr>
        <w:t xml:space="preserve"> dilution and evaluate the specificity of the signal</w:t>
      </w:r>
      <w:r>
        <w:rPr>
          <w:rFonts w:ascii="Arial" w:eastAsia="Times New Roman" w:hAnsi="Arial" w:cs="Arial"/>
          <w:sz w:val="20"/>
          <w:szCs w:val="20"/>
          <w:lang w:eastAsia="en-GB"/>
        </w:rPr>
        <w:t xml:space="preserve">. </w:t>
      </w:r>
      <w:proofErr w:type="spellStart"/>
      <w:r w:rsidRPr="006C1939">
        <w:rPr>
          <w:rFonts w:ascii="Arial" w:eastAsia="Times New Roman" w:hAnsi="Arial" w:cs="Arial"/>
          <w:sz w:val="20"/>
          <w:szCs w:val="20"/>
          <w:lang w:eastAsia="en-GB"/>
        </w:rPr>
        <w:t>Multitissue</w:t>
      </w:r>
      <w:proofErr w:type="spellEnd"/>
      <w:r w:rsidRPr="006C1939">
        <w:rPr>
          <w:rFonts w:ascii="Arial" w:eastAsia="Times New Roman" w:hAnsi="Arial" w:cs="Arial"/>
          <w:sz w:val="20"/>
          <w:szCs w:val="20"/>
          <w:lang w:eastAsia="en-GB"/>
        </w:rPr>
        <w:t xml:space="preserve"> slides of normal and diseased/treated tissue are stained and imaged using </w:t>
      </w:r>
      <w:r>
        <w:rPr>
          <w:rFonts w:ascii="Arial" w:eastAsia="Times New Roman" w:hAnsi="Arial" w:cs="Arial"/>
          <w:sz w:val="20"/>
          <w:szCs w:val="20"/>
          <w:lang w:eastAsia="en-GB"/>
        </w:rPr>
        <w:t>the Hyperion System.</w:t>
      </w:r>
    </w:p>
    <w:p w:rsidR="00C951A0" w:rsidRPr="006C1939" w:rsidRDefault="00C951A0" w:rsidP="00C951A0">
      <w:pPr>
        <w:spacing w:line="360" w:lineRule="auto"/>
        <w:jc w:val="both"/>
        <w:rPr>
          <w:rFonts w:ascii="Arial" w:eastAsia="Times New Roman" w:hAnsi="Arial" w:cs="Arial"/>
          <w:sz w:val="20"/>
          <w:szCs w:val="20"/>
          <w:lang w:eastAsia="en-GB"/>
        </w:rPr>
      </w:pPr>
    </w:p>
    <w:p w:rsidR="00C951A0" w:rsidRPr="006C1939" w:rsidRDefault="00C951A0" w:rsidP="00C951A0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6C1939">
        <w:rPr>
          <w:rFonts w:ascii="Arial" w:hAnsi="Arial" w:cs="Arial"/>
          <w:b/>
          <w:sz w:val="20"/>
          <w:szCs w:val="20"/>
        </w:rPr>
        <w:t>Results</w:t>
      </w:r>
    </w:p>
    <w:p w:rsidR="0049793E" w:rsidRPr="006C1939" w:rsidRDefault="00C951A0" w:rsidP="0049793E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6C1939">
        <w:rPr>
          <w:color w:val="auto"/>
          <w:sz w:val="20"/>
          <w:szCs w:val="20"/>
        </w:rPr>
        <w:t xml:space="preserve">The application of this technology to pre-clinical and clinical samples enables </w:t>
      </w:r>
      <w:r>
        <w:rPr>
          <w:color w:val="auto"/>
          <w:sz w:val="20"/>
          <w:szCs w:val="20"/>
        </w:rPr>
        <w:t>increased</w:t>
      </w:r>
      <w:r w:rsidRPr="006C1939">
        <w:rPr>
          <w:color w:val="auto"/>
          <w:sz w:val="20"/>
          <w:szCs w:val="20"/>
        </w:rPr>
        <w:t xml:space="preserve"> understand</w:t>
      </w:r>
      <w:r>
        <w:rPr>
          <w:color w:val="auto"/>
          <w:sz w:val="20"/>
          <w:szCs w:val="20"/>
        </w:rPr>
        <w:t>ing of</w:t>
      </w:r>
      <w:r w:rsidRPr="006C1939">
        <w:rPr>
          <w:color w:val="auto"/>
          <w:sz w:val="20"/>
          <w:szCs w:val="20"/>
        </w:rPr>
        <w:t xml:space="preserve"> the mechanisms underlying differential drug delivery, </w:t>
      </w:r>
      <w:r w:rsidR="0049793E" w:rsidRPr="006C1939">
        <w:rPr>
          <w:color w:val="auto"/>
          <w:sz w:val="20"/>
          <w:szCs w:val="20"/>
        </w:rPr>
        <w:t>metabolism, response and resistance to AZ therapies and to define novel biomarkers of efficacy.</w:t>
      </w:r>
      <w:r w:rsidR="0049793E" w:rsidRPr="006C1939">
        <w:rPr>
          <w:rStyle w:val="normaltextrun"/>
          <w:color w:val="auto"/>
          <w:sz w:val="20"/>
          <w:szCs w:val="20"/>
        </w:rPr>
        <w:t xml:space="preserve"> </w:t>
      </w:r>
    </w:p>
    <w:p w:rsidR="00C951A0" w:rsidRDefault="00C951A0" w:rsidP="00C951A0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</w:p>
    <w:p w:rsidR="00C951A0" w:rsidRDefault="00C951A0" w:rsidP="00C951A0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</w:p>
    <w:p w:rsidR="00C951A0" w:rsidRDefault="00C951A0" w:rsidP="00C951A0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</w:p>
    <w:p w:rsidR="00C951A0" w:rsidRDefault="00C951A0" w:rsidP="00C951A0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</w:p>
    <w:p w:rsidR="00C951A0" w:rsidRDefault="00F832F3" w:rsidP="00C951A0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0435F0" wp14:editId="14BB9F17">
                <wp:simplePos x="0" y="0"/>
                <wp:positionH relativeFrom="column">
                  <wp:posOffset>173693</wp:posOffset>
                </wp:positionH>
                <wp:positionV relativeFrom="paragraph">
                  <wp:posOffset>24205</wp:posOffset>
                </wp:positionV>
                <wp:extent cx="704215" cy="1098550"/>
                <wp:effectExtent l="0" t="0" r="0" b="6350"/>
                <wp:wrapNone/>
                <wp:docPr id="26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A23FFA-058D-4257-8EDF-49A5334ED35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1098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2F3" w:rsidRDefault="00F832F3" w:rsidP="00F832F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w Cen MT" w:eastAsia="Tw Cen MT" w:hAnsi="Tw Cen MT" w:cs="Tw Cen MT"/>
                                <w:color w:val="0070C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CD45B220</w:t>
                            </w:r>
                          </w:p>
                          <w:p w:rsidR="00F832F3" w:rsidRDefault="00F832F3" w:rsidP="00F832F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w Cen MT" w:eastAsia="Tw Cen MT" w:hAnsi="Tw Cen MT" w:cs="Tw Cen MT"/>
                                <w:b/>
                                <w:bCs/>
                                <w:color w:val="00B0F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F4-80</w:t>
                            </w:r>
                          </w:p>
                          <w:p w:rsidR="00F832F3" w:rsidRDefault="00F832F3" w:rsidP="00F832F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w Cen MT" w:eastAsia="Tw Cen MT" w:hAnsi="Tw Cen MT" w:cs="Tw Cen MT"/>
                                <w:color w:val="FFFFFF"/>
                                <w:kern w:val="24"/>
                                <w:sz w:val="18"/>
                                <w:szCs w:val="18"/>
                                <w:highlight w:val="black"/>
                                <w:lang w:val="en-US"/>
                              </w:rPr>
                              <w:t>Ki67</w:t>
                            </w:r>
                          </w:p>
                          <w:p w:rsidR="00F832F3" w:rsidRDefault="00F832F3" w:rsidP="00F832F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w Cen MT" w:eastAsia="Tw Cen MT" w:hAnsi="Tw Cen MT" w:cs="Tw Cen MT"/>
                                <w:b/>
                                <w:bCs/>
                                <w:color w:val="FF66FF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Foxp3</w:t>
                            </w:r>
                          </w:p>
                          <w:p w:rsidR="00F832F3" w:rsidRDefault="00F832F3" w:rsidP="00F832F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w Cen MT" w:eastAsia="Tw Cen MT" w:hAnsi="Tw Cen MT" w:cs="Tw Cen MT"/>
                                <w:b/>
                                <w:bCs/>
                                <w:color w:val="00B05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CD11B</w:t>
                            </w:r>
                          </w:p>
                          <w:p w:rsidR="00F832F3" w:rsidRDefault="00F832F3" w:rsidP="00F832F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w Cen MT" w:eastAsia="Tw Cen MT" w:hAnsi="Tw Cen MT" w:cs="Tw Cen MT"/>
                                <w:b/>
                                <w:bCs/>
                                <w:color w:val="FFC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CD8</w:t>
                            </w:r>
                          </w:p>
                          <w:p w:rsidR="00F832F3" w:rsidRDefault="00F832F3" w:rsidP="00F832F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w Cen MT" w:eastAsia="Tw Cen MT" w:hAnsi="Tw Cen MT" w:cs="Tw Cen MT"/>
                                <w:b/>
                                <w:bCs/>
                                <w:color w:val="FF0000"/>
                                <w:kern w:val="24"/>
                                <w:sz w:val="18"/>
                                <w:szCs w:val="18"/>
                                <w:lang w:val="en-US"/>
                              </w:rPr>
                              <w:t>PHH3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435F0" id="_x0000_s1028" type="#_x0000_t202" style="position:absolute;left:0;text-align:left;margin-left:13.7pt;margin-top:1.9pt;width:55.45pt;height:86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" filled="f" stroked="f">
                <v:textbox>
                  <w:txbxContent>
                    <w:p w:rsidR="00F832F3" w:rsidRDefault="00F832F3" w:rsidP="00F832F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Tw Cen MT" w:eastAsia="Tw Cen MT" w:hAnsi="Tw Cen MT" w:cs="Tw Cen MT"/>
                          <w:color w:val="0070C0"/>
                          <w:kern w:val="24"/>
                          <w:sz w:val="18"/>
                          <w:szCs w:val="18"/>
                          <w:lang w:val="en-US"/>
                        </w:rPr>
                        <w:t>CD45B220</w:t>
                      </w:r>
                    </w:p>
                    <w:p w:rsidR="00F832F3" w:rsidRDefault="00F832F3" w:rsidP="00F832F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Tw Cen MT" w:eastAsia="Tw Cen MT" w:hAnsi="Tw Cen MT" w:cs="Tw Cen MT"/>
                          <w:b/>
                          <w:bCs/>
                          <w:color w:val="00B0F0"/>
                          <w:kern w:val="24"/>
                          <w:sz w:val="18"/>
                          <w:szCs w:val="18"/>
                          <w:lang w:val="en-US"/>
                        </w:rPr>
                        <w:t>F4-80</w:t>
                      </w:r>
                    </w:p>
                    <w:p w:rsidR="00F832F3" w:rsidRDefault="00F832F3" w:rsidP="00F832F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Tw Cen MT" w:eastAsia="Tw Cen MT" w:hAnsi="Tw Cen MT" w:cs="Tw Cen MT"/>
                          <w:color w:val="FFFFFF"/>
                          <w:kern w:val="24"/>
                          <w:sz w:val="18"/>
                          <w:szCs w:val="18"/>
                          <w:highlight w:val="black"/>
                          <w:lang w:val="en-US"/>
                        </w:rPr>
                        <w:t>Ki67</w:t>
                      </w:r>
                    </w:p>
                    <w:p w:rsidR="00F832F3" w:rsidRDefault="00F832F3" w:rsidP="00F832F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Tw Cen MT" w:eastAsia="Tw Cen MT" w:hAnsi="Tw Cen MT" w:cs="Tw Cen MT"/>
                          <w:b/>
                          <w:bCs/>
                          <w:color w:val="FF66FF"/>
                          <w:kern w:val="24"/>
                          <w:sz w:val="18"/>
                          <w:szCs w:val="18"/>
                          <w:lang w:val="en-US"/>
                        </w:rPr>
                        <w:t>Foxp3</w:t>
                      </w:r>
                    </w:p>
                    <w:p w:rsidR="00F832F3" w:rsidRDefault="00F832F3" w:rsidP="00F832F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Tw Cen MT" w:eastAsia="Tw Cen MT" w:hAnsi="Tw Cen MT" w:cs="Tw Cen MT"/>
                          <w:b/>
                          <w:bCs/>
                          <w:color w:val="00B050"/>
                          <w:kern w:val="24"/>
                          <w:sz w:val="18"/>
                          <w:szCs w:val="18"/>
                          <w:lang w:val="en-US"/>
                        </w:rPr>
                        <w:t>CD11B</w:t>
                      </w:r>
                    </w:p>
                    <w:p w:rsidR="00F832F3" w:rsidRDefault="00F832F3" w:rsidP="00F832F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Tw Cen MT" w:eastAsia="Tw Cen MT" w:hAnsi="Tw Cen MT" w:cs="Tw Cen MT"/>
                          <w:b/>
                          <w:bCs/>
                          <w:color w:val="FFC000"/>
                          <w:kern w:val="24"/>
                          <w:sz w:val="18"/>
                          <w:szCs w:val="18"/>
                          <w:lang w:val="en-US"/>
                        </w:rPr>
                        <w:t>CD8</w:t>
                      </w:r>
                    </w:p>
                    <w:p w:rsidR="00F832F3" w:rsidRDefault="00F832F3" w:rsidP="00F832F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Tw Cen MT" w:eastAsia="Tw Cen MT" w:hAnsi="Tw Cen MT" w:cs="Tw Cen MT"/>
                          <w:b/>
                          <w:bCs/>
                          <w:color w:val="FF0000"/>
                          <w:kern w:val="24"/>
                          <w:sz w:val="18"/>
                          <w:szCs w:val="18"/>
                          <w:lang w:val="en-US"/>
                        </w:rPr>
                        <w:t>PHH3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1C937BCF" wp14:editId="277D809C">
            <wp:simplePos x="0" y="0"/>
            <wp:positionH relativeFrom="column">
              <wp:posOffset>208915</wp:posOffset>
            </wp:positionH>
            <wp:positionV relativeFrom="paragraph">
              <wp:posOffset>6985</wp:posOffset>
            </wp:positionV>
            <wp:extent cx="2847340" cy="1878965"/>
            <wp:effectExtent l="0" t="0" r="0" b="6985"/>
            <wp:wrapNone/>
            <wp:docPr id="4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13B920E3-841D-43E7-9C6B-D8F4AD3A09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>
                      <a:extLst>
                        <a:ext uri="{FF2B5EF4-FFF2-40B4-BE49-F238E27FC236}">
                          <a16:creationId xmlns:a16="http://schemas.microsoft.com/office/drawing/2014/main" id="{13B920E3-841D-43E7-9C6B-D8F4AD3A09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5"/>
                    <a:srcRect l="-1" r="440" b="40073"/>
                    <a:stretch/>
                  </pic:blipFill>
                  <pic:spPr>
                    <a:xfrm>
                      <a:off x="0" y="0"/>
                      <a:ext cx="2847340" cy="187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51A0" w:rsidRDefault="00D15B5A" w:rsidP="00C951A0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396410">
        <w:rPr>
          <w:noProof/>
          <w:color w:val="auto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2F95E5E" wp14:editId="03A5F4CC">
                <wp:simplePos x="0" y="0"/>
                <wp:positionH relativeFrom="column">
                  <wp:posOffset>2163596</wp:posOffset>
                </wp:positionH>
                <wp:positionV relativeFrom="paragraph">
                  <wp:posOffset>157765</wp:posOffset>
                </wp:positionV>
                <wp:extent cx="704215" cy="1098550"/>
                <wp:effectExtent l="0" t="0" r="19685" b="2540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1098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5B5A" w:rsidRPr="00D15B5A" w:rsidRDefault="00D15B5A" w:rsidP="00D15B5A">
                            <w:pPr>
                              <w:rPr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 w:rsidRPr="00D15B5A">
                              <w:rPr>
                                <w:b/>
                                <w:color w:val="1F497D" w:themeColor="text2"/>
                                <w:sz w:val="18"/>
                                <w:szCs w:val="18"/>
                              </w:rPr>
                              <w:t>CD45B220</w:t>
                            </w:r>
                          </w:p>
                          <w:p w:rsidR="00D15B5A" w:rsidRPr="00D15B5A" w:rsidRDefault="00D15B5A" w:rsidP="00D15B5A">
                            <w:pPr>
                              <w:rPr>
                                <w:b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D15B5A">
                              <w:rPr>
                                <w:b/>
                                <w:color w:val="00B0F0"/>
                                <w:sz w:val="18"/>
                                <w:szCs w:val="18"/>
                              </w:rPr>
                              <w:t>F4-80</w:t>
                            </w:r>
                          </w:p>
                          <w:p w:rsidR="00D15B5A" w:rsidRPr="00D15B5A" w:rsidRDefault="00D15B5A" w:rsidP="00D15B5A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D15B5A">
                              <w:rPr>
                                <w:color w:val="FFFFFF" w:themeColor="background1"/>
                                <w:sz w:val="18"/>
                                <w:szCs w:val="18"/>
                                <w:highlight w:val="black"/>
                              </w:rPr>
                              <w:t>Ki67</w:t>
                            </w:r>
                          </w:p>
                          <w:p w:rsidR="00D15B5A" w:rsidRPr="00D15B5A" w:rsidRDefault="00D15B5A" w:rsidP="00D15B5A">
                            <w:pPr>
                              <w:rPr>
                                <w:b/>
                                <w:color w:val="FF66FF"/>
                                <w:sz w:val="18"/>
                                <w:szCs w:val="18"/>
                              </w:rPr>
                            </w:pPr>
                            <w:r w:rsidRPr="00D15B5A">
                              <w:rPr>
                                <w:b/>
                                <w:color w:val="FF66FF"/>
                                <w:sz w:val="18"/>
                                <w:szCs w:val="18"/>
                              </w:rPr>
                              <w:t>Foxp3</w:t>
                            </w:r>
                          </w:p>
                          <w:p w:rsidR="00D15B5A" w:rsidRPr="00D15B5A" w:rsidRDefault="00D15B5A" w:rsidP="00D15B5A">
                            <w:pPr>
                              <w:rPr>
                                <w:b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D15B5A">
                              <w:rPr>
                                <w:b/>
                                <w:color w:val="00B050"/>
                                <w:sz w:val="18"/>
                                <w:szCs w:val="18"/>
                              </w:rPr>
                              <w:t>CD11B</w:t>
                            </w:r>
                          </w:p>
                          <w:p w:rsidR="00D15B5A" w:rsidRPr="00D15B5A" w:rsidRDefault="00D15B5A" w:rsidP="00D15B5A">
                            <w:pPr>
                              <w:rPr>
                                <w:b/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D15B5A">
                              <w:rPr>
                                <w:b/>
                                <w:color w:val="FFC000"/>
                                <w:sz w:val="18"/>
                                <w:szCs w:val="18"/>
                              </w:rPr>
                              <w:t>CD8</w:t>
                            </w:r>
                          </w:p>
                          <w:p w:rsidR="00D15B5A" w:rsidRPr="00D15B5A" w:rsidRDefault="00D15B5A" w:rsidP="00D15B5A">
                            <w:pPr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D15B5A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PHH3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95E5E" id="_x0000_s1029" type="#_x0000_t202" style="position:absolute;left:0;text-align:left;margin-left:170.35pt;margin-top:12.4pt;width:55.45pt;height:86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">
                <v:textbox>
                  <w:txbxContent>
                    <w:p w:rsidR="00D15B5A" w:rsidRPr="00D15B5A" w:rsidRDefault="00D15B5A" w:rsidP="00D15B5A">
                      <w:pPr>
                        <w:rPr>
                          <w:b/>
                          <w:color w:val="1F497D" w:themeColor="text2"/>
                          <w:sz w:val="18"/>
                          <w:szCs w:val="18"/>
                        </w:rPr>
                      </w:pPr>
                      <w:r w:rsidRPr="00D15B5A">
                        <w:rPr>
                          <w:b/>
                          <w:color w:val="1F497D" w:themeColor="text2"/>
                          <w:sz w:val="18"/>
                          <w:szCs w:val="18"/>
                        </w:rPr>
                        <w:t>CD45B220</w:t>
                      </w:r>
                    </w:p>
                    <w:p w:rsidR="00D15B5A" w:rsidRPr="00D15B5A" w:rsidRDefault="00D15B5A" w:rsidP="00D15B5A">
                      <w:pPr>
                        <w:rPr>
                          <w:b/>
                          <w:color w:val="00B0F0"/>
                          <w:sz w:val="18"/>
                          <w:szCs w:val="18"/>
                        </w:rPr>
                      </w:pPr>
                      <w:r w:rsidRPr="00D15B5A">
                        <w:rPr>
                          <w:b/>
                          <w:color w:val="00B0F0"/>
                          <w:sz w:val="18"/>
                          <w:szCs w:val="18"/>
                        </w:rPr>
                        <w:t>F4-80</w:t>
                      </w:r>
                    </w:p>
                    <w:p w:rsidR="00D15B5A" w:rsidRPr="00D15B5A" w:rsidRDefault="00D15B5A" w:rsidP="00D15B5A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 w:rsidRPr="00D15B5A">
                        <w:rPr>
                          <w:color w:val="FFFFFF" w:themeColor="background1"/>
                          <w:sz w:val="18"/>
                          <w:szCs w:val="18"/>
                          <w:highlight w:val="black"/>
                        </w:rPr>
                        <w:t>Ki67</w:t>
                      </w:r>
                    </w:p>
                    <w:p w:rsidR="00D15B5A" w:rsidRPr="00D15B5A" w:rsidRDefault="00D15B5A" w:rsidP="00D15B5A">
                      <w:pPr>
                        <w:rPr>
                          <w:b/>
                          <w:color w:val="FF66FF"/>
                          <w:sz w:val="18"/>
                          <w:szCs w:val="18"/>
                        </w:rPr>
                      </w:pPr>
                      <w:r w:rsidRPr="00D15B5A">
                        <w:rPr>
                          <w:b/>
                          <w:color w:val="FF66FF"/>
                          <w:sz w:val="18"/>
                          <w:szCs w:val="18"/>
                        </w:rPr>
                        <w:t>Foxp3</w:t>
                      </w:r>
                    </w:p>
                    <w:p w:rsidR="00D15B5A" w:rsidRPr="00D15B5A" w:rsidRDefault="00D15B5A" w:rsidP="00D15B5A">
                      <w:pPr>
                        <w:rPr>
                          <w:b/>
                          <w:color w:val="00B050"/>
                          <w:sz w:val="18"/>
                          <w:szCs w:val="18"/>
                        </w:rPr>
                      </w:pPr>
                      <w:r w:rsidRPr="00D15B5A">
                        <w:rPr>
                          <w:b/>
                          <w:color w:val="00B050"/>
                          <w:sz w:val="18"/>
                          <w:szCs w:val="18"/>
                        </w:rPr>
                        <w:t>CD11B</w:t>
                      </w:r>
                    </w:p>
                    <w:p w:rsidR="00D15B5A" w:rsidRPr="00D15B5A" w:rsidRDefault="00D15B5A" w:rsidP="00D15B5A">
                      <w:pPr>
                        <w:rPr>
                          <w:b/>
                          <w:color w:val="FFC000"/>
                          <w:sz w:val="18"/>
                          <w:szCs w:val="18"/>
                        </w:rPr>
                      </w:pPr>
                      <w:r w:rsidRPr="00D15B5A">
                        <w:rPr>
                          <w:b/>
                          <w:color w:val="FFC000"/>
                          <w:sz w:val="18"/>
                          <w:szCs w:val="18"/>
                        </w:rPr>
                        <w:t>CD8</w:t>
                      </w:r>
                    </w:p>
                    <w:p w:rsidR="00D15B5A" w:rsidRPr="00D15B5A" w:rsidRDefault="00D15B5A" w:rsidP="00D15B5A">
                      <w:pPr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D15B5A">
                        <w:rPr>
                          <w:b/>
                          <w:color w:val="FF0000"/>
                          <w:sz w:val="18"/>
                          <w:szCs w:val="18"/>
                        </w:rPr>
                        <w:t>PHH3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6410">
        <w:rPr>
          <w:noProof/>
        </w:rPr>
        <w:t xml:space="preserve">           </w:t>
      </w:r>
    </w:p>
    <w:p w:rsidR="00C951A0" w:rsidRDefault="00396410" w:rsidP="00C951A0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</w:t>
      </w:r>
    </w:p>
    <w:p w:rsidR="00C951A0" w:rsidRDefault="00C951A0" w:rsidP="00C951A0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</w:p>
    <w:p w:rsidR="00C951A0" w:rsidRDefault="00C951A0" w:rsidP="00C951A0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</w:p>
    <w:p w:rsidR="00C951A0" w:rsidRDefault="00C951A0" w:rsidP="00C951A0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</w:p>
    <w:p w:rsidR="00AE3E37" w:rsidRDefault="00A9710C" w:rsidP="00FC5875">
      <w:pPr>
        <w:pStyle w:val="Heading3"/>
        <w:spacing w:before="74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b w:val="0"/>
        </w:rPr>
        <w:br w:type="column"/>
      </w:r>
      <w:r w:rsidR="008756E6">
        <w:rPr>
          <w:rFonts w:ascii="Calibri" w:hAnsi="Calibri"/>
        </w:rPr>
        <w:lastRenderedPageBreak/>
        <w:t xml:space="preserve"> </w:t>
      </w:r>
      <w:r w:rsidR="00965469">
        <w:rPr>
          <w:noProof/>
        </w:rPr>
        <w:drawing>
          <wp:inline distT="0" distB="0" distL="0" distR="0" wp14:anchorId="02498F1C" wp14:editId="5B03D413">
            <wp:extent cx="662305" cy="776734"/>
            <wp:effectExtent l="0" t="0" r="4445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34"/>
                    <a:stretch/>
                  </pic:blipFill>
                  <pic:spPr bwMode="auto">
                    <a:xfrm>
                      <a:off x="0" y="0"/>
                      <a:ext cx="685710" cy="80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D6D45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965469" w:rsidRDefault="00B25CB7" w:rsidP="009819F7">
      <w:pPr>
        <w:jc w:val="both"/>
        <w:rPr>
          <w:noProof/>
        </w:rPr>
      </w:pPr>
      <w:r>
        <w:rPr>
          <w:noProof/>
        </w:rPr>
        <w:t xml:space="preserve">                             </w:t>
      </w:r>
      <w:r w:rsidR="008756E6">
        <w:rPr>
          <w:noProof/>
        </w:rPr>
        <w:t xml:space="preserve"> </w:t>
      </w:r>
    </w:p>
    <w:p w:rsidR="00F40ACF" w:rsidRPr="00965469" w:rsidRDefault="00F40ACF" w:rsidP="00965469">
      <w:pPr>
        <w:jc w:val="both"/>
        <w:rPr>
          <w:rFonts w:ascii="Arial" w:hAnsi="Arial" w:cs="Arial"/>
          <w:sz w:val="20"/>
          <w:szCs w:val="20"/>
        </w:rPr>
      </w:pPr>
      <w:r w:rsidRPr="00965469">
        <w:rPr>
          <w:rFonts w:ascii="Arial" w:hAnsi="Arial" w:cs="Arial"/>
          <w:sz w:val="20"/>
          <w:szCs w:val="20"/>
        </w:rPr>
        <w:t xml:space="preserve">Dr </w:t>
      </w:r>
      <w:r w:rsidR="00965469" w:rsidRPr="00965469">
        <w:rPr>
          <w:rFonts w:ascii="Arial" w:hAnsi="Arial" w:cs="Arial"/>
          <w:sz w:val="20"/>
          <w:szCs w:val="20"/>
        </w:rPr>
        <w:t xml:space="preserve">Maria </w:t>
      </w:r>
      <w:r w:rsidRPr="00965469">
        <w:rPr>
          <w:rFonts w:ascii="Arial" w:hAnsi="Arial" w:cs="Arial"/>
          <w:sz w:val="20"/>
          <w:szCs w:val="20"/>
        </w:rPr>
        <w:t xml:space="preserve">Paola Serra joined </w:t>
      </w:r>
      <w:proofErr w:type="spellStart"/>
      <w:r w:rsidRPr="00965469">
        <w:rPr>
          <w:rFonts w:ascii="Arial" w:hAnsi="Arial" w:cs="Arial"/>
          <w:sz w:val="20"/>
          <w:szCs w:val="20"/>
        </w:rPr>
        <w:t>Astrazeneca</w:t>
      </w:r>
      <w:proofErr w:type="spellEnd"/>
      <w:r w:rsidRPr="00965469">
        <w:rPr>
          <w:rFonts w:ascii="Arial" w:hAnsi="Arial" w:cs="Arial"/>
          <w:sz w:val="20"/>
          <w:szCs w:val="20"/>
        </w:rPr>
        <w:t xml:space="preserve"> (CPSS Department, Pathology), as a senior scientist in 2017.</w:t>
      </w:r>
    </w:p>
    <w:p w:rsidR="00B25CB7" w:rsidRPr="00965469" w:rsidRDefault="00B25CB7" w:rsidP="00965469">
      <w:pPr>
        <w:jc w:val="both"/>
        <w:rPr>
          <w:rFonts w:ascii="Arial" w:hAnsi="Arial" w:cs="Arial"/>
          <w:sz w:val="20"/>
          <w:szCs w:val="20"/>
        </w:rPr>
      </w:pPr>
      <w:r w:rsidRPr="00965469">
        <w:rPr>
          <w:rFonts w:ascii="Arial" w:hAnsi="Arial" w:cs="Arial"/>
          <w:sz w:val="20"/>
          <w:szCs w:val="20"/>
        </w:rPr>
        <w:t xml:space="preserve"> </w:t>
      </w:r>
      <w:r w:rsidR="00F40ACF" w:rsidRPr="00965469">
        <w:rPr>
          <w:rFonts w:ascii="Arial" w:hAnsi="Arial" w:cs="Arial"/>
          <w:sz w:val="20"/>
          <w:szCs w:val="20"/>
        </w:rPr>
        <w:t>Her focus is the characterization of the relationship between immune cells and cancer, and to</w:t>
      </w:r>
      <w:r w:rsidR="00965469" w:rsidRPr="00965469">
        <w:rPr>
          <w:rFonts w:ascii="Arial" w:hAnsi="Arial" w:cs="Arial"/>
          <w:sz w:val="20"/>
          <w:szCs w:val="20"/>
        </w:rPr>
        <w:t xml:space="preserve"> </w:t>
      </w:r>
      <w:r w:rsidR="00F40ACF" w:rsidRPr="00965469">
        <w:rPr>
          <w:rFonts w:ascii="Arial" w:hAnsi="Arial" w:cs="Arial"/>
          <w:sz w:val="20"/>
          <w:szCs w:val="20"/>
        </w:rPr>
        <w:t xml:space="preserve">understand </w:t>
      </w:r>
      <w:r w:rsidRPr="00965469">
        <w:rPr>
          <w:rFonts w:ascii="Arial" w:hAnsi="Arial" w:cs="Arial"/>
          <w:sz w:val="20"/>
          <w:szCs w:val="20"/>
        </w:rPr>
        <w:t xml:space="preserve"> </w:t>
      </w:r>
    </w:p>
    <w:p w:rsidR="00B25CB7" w:rsidRPr="00965469" w:rsidRDefault="00F40ACF" w:rsidP="00965469">
      <w:pPr>
        <w:jc w:val="both"/>
        <w:rPr>
          <w:rFonts w:ascii="Arial" w:hAnsi="Arial" w:cs="Arial"/>
          <w:sz w:val="20"/>
          <w:szCs w:val="20"/>
        </w:rPr>
      </w:pPr>
      <w:r w:rsidRPr="00965469">
        <w:rPr>
          <w:rFonts w:ascii="Arial" w:hAnsi="Arial" w:cs="Arial"/>
          <w:sz w:val="20"/>
          <w:szCs w:val="20"/>
        </w:rPr>
        <w:t xml:space="preserve">the complexity of the </w:t>
      </w:r>
      <w:proofErr w:type="spellStart"/>
      <w:r w:rsidRPr="00965469">
        <w:rPr>
          <w:rFonts w:ascii="Arial" w:hAnsi="Arial" w:cs="Arial"/>
          <w:sz w:val="20"/>
          <w:szCs w:val="20"/>
        </w:rPr>
        <w:t>tumour</w:t>
      </w:r>
      <w:proofErr w:type="spellEnd"/>
      <w:r w:rsidRPr="00965469">
        <w:rPr>
          <w:rFonts w:ascii="Arial" w:hAnsi="Arial" w:cs="Arial"/>
          <w:sz w:val="20"/>
          <w:szCs w:val="20"/>
        </w:rPr>
        <w:t xml:space="preserve"> microenvironment she is using multiplexing techniques (IHC, IMC, IF).</w:t>
      </w:r>
    </w:p>
    <w:p w:rsidR="009819F7" w:rsidRPr="00965469" w:rsidRDefault="00965469" w:rsidP="00965469">
      <w:pPr>
        <w:jc w:val="both"/>
        <w:rPr>
          <w:rFonts w:ascii="Arial" w:hAnsi="Arial" w:cs="Arial"/>
          <w:sz w:val="20"/>
          <w:szCs w:val="20"/>
        </w:rPr>
      </w:pPr>
      <w:r w:rsidRPr="00965469">
        <w:rPr>
          <w:rFonts w:ascii="Arial" w:hAnsi="Arial" w:cs="Arial"/>
          <w:sz w:val="20"/>
          <w:szCs w:val="20"/>
        </w:rPr>
        <w:t>She previously worked at King’s College London as a Marie Curie postdoc fellow understanding how to improve the differentiation of human induced pluripotent stem cells into hepatocytes to treat liver dis</w:t>
      </w:r>
      <w:r w:rsidRPr="00965469">
        <w:rPr>
          <w:rFonts w:ascii="Arial" w:hAnsi="Arial" w:cs="Arial"/>
          <w:sz w:val="20"/>
          <w:szCs w:val="20"/>
        </w:rPr>
        <w:t>ease.</w:t>
      </w:r>
    </w:p>
    <w:p w:rsidR="00965469" w:rsidRPr="00965469" w:rsidRDefault="00F40ACF" w:rsidP="00965469">
      <w:pPr>
        <w:jc w:val="both"/>
        <w:rPr>
          <w:rStyle w:val="speakertext1"/>
          <w:rFonts w:ascii="Arial" w:hAnsi="Arial" w:cs="Arial"/>
          <w:sz w:val="20"/>
          <w:szCs w:val="20"/>
        </w:rPr>
      </w:pPr>
      <w:r w:rsidRPr="00965469">
        <w:rPr>
          <w:rStyle w:val="speakertext1"/>
          <w:rFonts w:ascii="Arial" w:hAnsi="Arial" w:cs="Arial"/>
          <w:sz w:val="20"/>
          <w:szCs w:val="20"/>
          <w:specVanish w:val="0"/>
        </w:rPr>
        <w:t>She obtained her PhD in 2012 at the University of Cagliari (Italy), working on cell senescence and ageing</w:t>
      </w:r>
      <w:r w:rsidR="00965469" w:rsidRPr="00965469">
        <w:rPr>
          <w:rStyle w:val="speakertext1"/>
          <w:rFonts w:ascii="Arial" w:hAnsi="Arial" w:cs="Arial"/>
          <w:sz w:val="20"/>
          <w:szCs w:val="20"/>
          <w:specVanish w:val="0"/>
        </w:rPr>
        <w:t xml:space="preserve"> in </w:t>
      </w:r>
      <w:proofErr w:type="spellStart"/>
      <w:r w:rsidR="00965469" w:rsidRPr="00965469">
        <w:rPr>
          <w:rStyle w:val="speakertext1"/>
          <w:rFonts w:ascii="Arial" w:hAnsi="Arial" w:cs="Arial"/>
          <w:sz w:val="20"/>
          <w:szCs w:val="20"/>
          <w:specVanish w:val="0"/>
        </w:rPr>
        <w:t>cancerogenesis</w:t>
      </w:r>
      <w:proofErr w:type="spellEnd"/>
      <w:r w:rsidR="00965469" w:rsidRPr="00965469">
        <w:rPr>
          <w:rStyle w:val="speakertext1"/>
          <w:rFonts w:ascii="Arial" w:hAnsi="Arial" w:cs="Arial"/>
          <w:sz w:val="20"/>
          <w:szCs w:val="20"/>
          <w:specVanish w:val="0"/>
        </w:rPr>
        <w:t xml:space="preserve"> and liver repopulation</w:t>
      </w:r>
      <w:r w:rsidR="00965469" w:rsidRPr="00965469">
        <w:rPr>
          <w:rStyle w:val="speakertext1"/>
          <w:rFonts w:ascii="Arial" w:hAnsi="Arial" w:cs="Arial"/>
          <w:sz w:val="20"/>
          <w:szCs w:val="20"/>
        </w:rPr>
        <w:t>.</w:t>
      </w:r>
    </w:p>
    <w:p w:rsidR="00F40ACF" w:rsidRPr="00965469" w:rsidRDefault="009819F7" w:rsidP="00965469">
      <w:pPr>
        <w:jc w:val="both"/>
        <w:rPr>
          <w:rStyle w:val="speakertext1"/>
          <w:rFonts w:ascii="Arial" w:hAnsi="Arial" w:cs="Arial"/>
          <w:sz w:val="20"/>
          <w:szCs w:val="20"/>
          <w:specVanish w:val="0"/>
        </w:rPr>
      </w:pPr>
      <w:r w:rsidRPr="00965469">
        <w:rPr>
          <w:rStyle w:val="speakertext1"/>
          <w:rFonts w:ascii="Arial" w:hAnsi="Arial" w:cs="Arial"/>
          <w:sz w:val="20"/>
          <w:szCs w:val="20"/>
        </w:rPr>
        <w:t xml:space="preserve"> </w:t>
      </w:r>
      <w:r w:rsidR="00F40ACF" w:rsidRPr="00965469">
        <w:rPr>
          <w:rStyle w:val="speakertext1"/>
          <w:rFonts w:ascii="Arial" w:hAnsi="Arial" w:cs="Arial"/>
          <w:sz w:val="20"/>
          <w:szCs w:val="20"/>
          <w:specVanish w:val="0"/>
        </w:rPr>
        <w:t>Dr Serra has published her works in peer-reviewed journals, and has presented her work at several</w:t>
      </w:r>
      <w:r w:rsidRPr="00965469">
        <w:rPr>
          <w:rStyle w:val="speakertext1"/>
          <w:rFonts w:ascii="Arial" w:hAnsi="Arial" w:cs="Arial"/>
          <w:sz w:val="20"/>
          <w:szCs w:val="20"/>
        </w:rPr>
        <w:t xml:space="preserve"> </w:t>
      </w:r>
      <w:r w:rsidR="00F40ACF" w:rsidRPr="00965469">
        <w:rPr>
          <w:rStyle w:val="speakertext1"/>
          <w:rFonts w:ascii="Arial" w:hAnsi="Arial" w:cs="Arial"/>
          <w:sz w:val="20"/>
          <w:szCs w:val="20"/>
          <w:specVanish w:val="0"/>
        </w:rPr>
        <w:t>international meetings</w:t>
      </w:r>
    </w:p>
    <w:p w:rsidR="00C10C27" w:rsidRPr="00965469" w:rsidRDefault="00C10C27" w:rsidP="00965469">
      <w:pPr>
        <w:spacing w:before="92"/>
        <w:ind w:right="4234"/>
        <w:jc w:val="both"/>
        <w:rPr>
          <w:noProof/>
          <w:sz w:val="20"/>
          <w:szCs w:val="20"/>
          <w:lang w:val="en-IN" w:eastAsia="en-IN"/>
        </w:rPr>
      </w:pPr>
    </w:p>
    <w:p w:rsidR="00AE3E37" w:rsidRPr="00F40ACF" w:rsidRDefault="00AE3E37" w:rsidP="00F40ACF">
      <w:pPr>
        <w:spacing w:before="92"/>
        <w:ind w:right="4234"/>
        <w:rPr>
          <w:rFonts w:ascii="Arial"/>
          <w:sz w:val="14"/>
        </w:rPr>
      </w:pPr>
    </w:p>
    <w:p w:rsidR="00AE3E37" w:rsidRPr="00C10C27" w:rsidRDefault="00C10C27" w:rsidP="00C10C27">
      <w:pPr>
        <w:pStyle w:val="BodyText"/>
        <w:jc w:val="center"/>
        <w:rPr>
          <w:rFonts w:ascii="Arial"/>
          <w:color w:val="1F497D" w:themeColor="text2"/>
          <w:sz w:val="20"/>
        </w:rPr>
      </w:pPr>
      <w:r w:rsidRPr="00C10C27">
        <w:rPr>
          <w:rFonts w:ascii="Arial"/>
          <w:color w:val="1F497D" w:themeColor="text2"/>
          <w:sz w:val="20"/>
        </w:rPr>
        <w:t>Email: mariapaola.serra@astrazeneca.com</w:t>
      </w:r>
    </w:p>
    <w:p w:rsidR="00AE3E37" w:rsidRPr="00C10C27" w:rsidRDefault="00C10C27">
      <w:pPr>
        <w:pStyle w:val="BodyText"/>
        <w:rPr>
          <w:rFonts w:ascii="Arial"/>
          <w:color w:val="4F81BD" w:themeColor="accent1"/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2067059</wp:posOffset>
                </wp:positionH>
                <wp:positionV relativeFrom="paragraph">
                  <wp:posOffset>125171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505A7C" id="Line 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75pt,9.85pt" to="433.8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DKFQFb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7C37" w:rsidRDefault="008F7C37">
      <w:r>
        <w:separator/>
      </w:r>
    </w:p>
  </w:endnote>
  <w:endnote w:type="continuationSeparator" w:id="0">
    <w:p w:rsidR="008F7C37" w:rsidRDefault="008F7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2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7C37" w:rsidRDefault="008F7C37">
      <w:r>
        <w:separator/>
      </w:r>
    </w:p>
  </w:footnote>
  <w:footnote w:type="continuationSeparator" w:id="0">
    <w:p w:rsidR="008F7C37" w:rsidRDefault="008F7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142CE"/>
    <w:rsid w:val="000E2911"/>
    <w:rsid w:val="001263DF"/>
    <w:rsid w:val="002455EC"/>
    <w:rsid w:val="00292ED9"/>
    <w:rsid w:val="00396410"/>
    <w:rsid w:val="00404E5B"/>
    <w:rsid w:val="00414F7B"/>
    <w:rsid w:val="004355DC"/>
    <w:rsid w:val="004749B4"/>
    <w:rsid w:val="00494130"/>
    <w:rsid w:val="0049793E"/>
    <w:rsid w:val="004F3523"/>
    <w:rsid w:val="00515469"/>
    <w:rsid w:val="005973B9"/>
    <w:rsid w:val="005B3A56"/>
    <w:rsid w:val="006060CE"/>
    <w:rsid w:val="0063497F"/>
    <w:rsid w:val="0083575D"/>
    <w:rsid w:val="00873DF0"/>
    <w:rsid w:val="008756E6"/>
    <w:rsid w:val="008A08B6"/>
    <w:rsid w:val="008F7C37"/>
    <w:rsid w:val="009045F9"/>
    <w:rsid w:val="00965469"/>
    <w:rsid w:val="009819F7"/>
    <w:rsid w:val="009B2D44"/>
    <w:rsid w:val="00A07E82"/>
    <w:rsid w:val="00A9710C"/>
    <w:rsid w:val="00AE3E37"/>
    <w:rsid w:val="00B21A57"/>
    <w:rsid w:val="00B25CB7"/>
    <w:rsid w:val="00C10C27"/>
    <w:rsid w:val="00C33602"/>
    <w:rsid w:val="00C47A45"/>
    <w:rsid w:val="00C951A0"/>
    <w:rsid w:val="00CD6F55"/>
    <w:rsid w:val="00D15B5A"/>
    <w:rsid w:val="00DE3104"/>
    <w:rsid w:val="00E26B10"/>
    <w:rsid w:val="00E36083"/>
    <w:rsid w:val="00F07C5A"/>
    <w:rsid w:val="00F2761F"/>
    <w:rsid w:val="00F40ACF"/>
    <w:rsid w:val="00F72EEA"/>
    <w:rsid w:val="00F832F3"/>
    <w:rsid w:val="00F8453C"/>
    <w:rsid w:val="00F84CAE"/>
    <w:rsid w:val="00FC55FC"/>
    <w:rsid w:val="00FC5875"/>
    <w:rsid w:val="00FC7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66F3A6"/>
  <w15:docId w15:val="{09FF577D-D21B-40FC-A47E-1F3E429D3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peakertext1">
    <w:name w:val="speakertext1"/>
    <w:basedOn w:val="DefaultParagraphFont"/>
    <w:rsid w:val="00C10C27"/>
    <w:rPr>
      <w:b w:val="0"/>
      <w:bCs w:val="0"/>
      <w:vanish w:val="0"/>
      <w:webHidden w:val="0"/>
      <w:color w:val="000000"/>
      <w:sz w:val="17"/>
      <w:szCs w:val="17"/>
      <w:specVanish w:val="0"/>
    </w:rPr>
  </w:style>
  <w:style w:type="paragraph" w:customStyle="1" w:styleId="Default">
    <w:name w:val="Default"/>
    <w:rsid w:val="00C951A0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/>
    </w:rPr>
  </w:style>
  <w:style w:type="character" w:customStyle="1" w:styleId="normaltextrun">
    <w:name w:val="normaltextrun"/>
    <w:basedOn w:val="DefaultParagraphFont"/>
    <w:rsid w:val="00C951A0"/>
  </w:style>
  <w:style w:type="character" w:customStyle="1" w:styleId="eop">
    <w:name w:val="eop"/>
    <w:basedOn w:val="DefaultParagraphFont"/>
    <w:rsid w:val="00C951A0"/>
  </w:style>
  <w:style w:type="paragraph" w:styleId="NormalWeb">
    <w:name w:val="Normal (Web)"/>
    <w:basedOn w:val="Normal"/>
    <w:uiPriority w:val="99"/>
    <w:semiHidden/>
    <w:unhideWhenUsed/>
    <w:rsid w:val="00F832F3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29429740" TargetMode="External"/><Relationship Id="rId18" Type="http://schemas.openxmlformats.org/officeDocument/2006/relationships/hyperlink" Target="https://www.ncbi.nlm.nih.gov/pubmed/24048123" TargetMode="External"/><Relationship Id="rId26" Type="http://schemas.openxmlformats.org/officeDocument/2006/relationships/image" Target="media/image2.jpeg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29429740" TargetMode="Externa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26289603" TargetMode="External"/><Relationship Id="rId17" Type="http://schemas.openxmlformats.org/officeDocument/2006/relationships/hyperlink" Target="https://www.ncbi.nlm.nih.gov/pubmed/24048123" TargetMode="External"/><Relationship Id="rId25" Type="http://schemas.openxmlformats.org/officeDocument/2006/relationships/image" Target="media/image1.tiff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24584193" TargetMode="External"/><Relationship Id="rId20" Type="http://schemas.openxmlformats.org/officeDocument/2006/relationships/hyperlink" Target="https://www.ncbi.nlm.nih.gov/pubmed/2628960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24048123" TargetMode="External"/><Relationship Id="rId24" Type="http://schemas.openxmlformats.org/officeDocument/2006/relationships/hyperlink" Target="https://www.ncbi.nlm.nih.gov/pubmed/2458419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24584193" TargetMode="External"/><Relationship Id="rId23" Type="http://schemas.openxmlformats.org/officeDocument/2006/relationships/hyperlink" Target="https://www.ncbi.nlm.nih.gov/pubmed/24584193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ncbi.nlm.nih.gov/pubmed/24048123" TargetMode="External"/><Relationship Id="rId19" Type="http://schemas.openxmlformats.org/officeDocument/2006/relationships/hyperlink" Target="https://www.ncbi.nlm.nih.gov/pubmed/240481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24048123" TargetMode="External"/><Relationship Id="rId14" Type="http://schemas.openxmlformats.org/officeDocument/2006/relationships/hyperlink" Target="https://www.ncbi.nlm.nih.gov/pubmed/24584193" TargetMode="External"/><Relationship Id="rId22" Type="http://schemas.openxmlformats.org/officeDocument/2006/relationships/hyperlink" Target="https://www.ncbi.nlm.nih.gov/pubmed/24584193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Serra, Maria Paola</cp:lastModifiedBy>
  <cp:revision>14</cp:revision>
  <dcterms:created xsi:type="dcterms:W3CDTF">2019-05-03T09:38:00Z</dcterms:created>
  <dcterms:modified xsi:type="dcterms:W3CDTF">2019-05-03T10:41:00Z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