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67350" w14:textId="77777777" w:rsidR="00CB178A" w:rsidRDefault="00CB178A">
      <w:pPr>
        <w:pStyle w:val="a3"/>
        <w:spacing w:before="4"/>
        <w:ind w:left="0"/>
        <w:jc w:val="left"/>
        <w:rPr>
          <w:rFonts w:ascii="Times New Roman"/>
          <w:sz w:val="27"/>
        </w:rPr>
      </w:pPr>
    </w:p>
    <w:p w14:paraId="483C8FA4" w14:textId="77777777" w:rsidR="00590851" w:rsidRDefault="00590851">
      <w:pPr>
        <w:pStyle w:val="2"/>
        <w:spacing w:before="98"/>
        <w:ind w:left="136"/>
        <w:rPr>
          <w:color w:val="231F20"/>
          <w:sz w:val="28"/>
          <w:szCs w:val="28"/>
        </w:rPr>
      </w:pPr>
      <w:r w:rsidRPr="00590851">
        <w:rPr>
          <w:color w:val="231F20"/>
          <w:sz w:val="28"/>
          <w:szCs w:val="28"/>
        </w:rPr>
        <w:t>Gas-phase Catalytic Hydrodeoxygenation of Phenolic Compounds Derived from Lignin Pyrolysis for Hydrocarbon Production Using Ni@HZSM-5-γ-Al</w:t>
      </w:r>
      <w:r w:rsidRPr="00590851">
        <w:rPr>
          <w:color w:val="231F20"/>
          <w:sz w:val="28"/>
          <w:szCs w:val="28"/>
          <w:vertAlign w:val="subscript"/>
        </w:rPr>
        <w:t>2</w:t>
      </w:r>
      <w:r w:rsidRPr="00590851">
        <w:rPr>
          <w:color w:val="231F20"/>
          <w:sz w:val="28"/>
          <w:szCs w:val="28"/>
        </w:rPr>
        <w:t>O</w:t>
      </w:r>
      <w:r w:rsidRPr="00590851">
        <w:rPr>
          <w:color w:val="231F20"/>
          <w:sz w:val="28"/>
          <w:szCs w:val="28"/>
          <w:vertAlign w:val="subscript"/>
        </w:rPr>
        <w:t>3</w:t>
      </w:r>
    </w:p>
    <w:p w14:paraId="74D6457C" w14:textId="74164586" w:rsidR="00CB178A" w:rsidRDefault="00590851">
      <w:pPr>
        <w:pStyle w:val="2"/>
        <w:spacing w:before="98"/>
        <w:ind w:left="136"/>
        <w:rPr>
          <w:sz w:val="14"/>
        </w:rPr>
      </w:pPr>
      <w:proofErr w:type="spellStart"/>
      <w:r>
        <w:rPr>
          <w:color w:val="231F20"/>
        </w:rPr>
        <w:t>Z</w:t>
      </w:r>
      <w:r>
        <w:rPr>
          <w:rFonts w:asciiTheme="minorEastAsia" w:eastAsiaTheme="minorEastAsia" w:hAnsiTheme="minorEastAsia" w:hint="eastAsia"/>
          <w:color w:val="231F20"/>
          <w:lang w:eastAsia="zh-CN"/>
        </w:rPr>
        <w:t>hiyu</w:t>
      </w:r>
      <w:proofErr w:type="spellEnd"/>
      <w:r>
        <w:rPr>
          <w:color w:val="231F20"/>
        </w:rPr>
        <w:t xml:space="preserve"> L</w:t>
      </w:r>
      <w:r>
        <w:rPr>
          <w:rFonts w:asciiTheme="minorEastAsia" w:eastAsiaTheme="minorEastAsia" w:hAnsiTheme="minorEastAsia" w:hint="eastAsia"/>
          <w:color w:val="231F20"/>
          <w:lang w:eastAsia="zh-CN"/>
        </w:rPr>
        <w:t>i</w:t>
      </w:r>
      <w:r w:rsidR="00DF5E34">
        <w:rPr>
          <w:color w:val="231F20"/>
          <w:position w:val="8"/>
          <w:sz w:val="14"/>
        </w:rPr>
        <w:t>1</w:t>
      </w:r>
      <w:r>
        <w:rPr>
          <w:color w:val="231F20"/>
        </w:rPr>
        <w:t>,</w:t>
      </w:r>
      <w:r>
        <w:rPr>
          <w:color w:val="231F20"/>
          <w:position w:val="8"/>
          <w:sz w:val="14"/>
        </w:rPr>
        <w:t xml:space="preserve"> </w:t>
      </w:r>
      <w:proofErr w:type="spellStart"/>
      <w:r>
        <w:rPr>
          <w:color w:val="231F20"/>
        </w:rPr>
        <w:t>W</w:t>
      </w:r>
      <w:r>
        <w:rPr>
          <w:rFonts w:asciiTheme="minorEastAsia" w:eastAsiaTheme="minorEastAsia" w:hAnsiTheme="minorEastAsia" w:hint="eastAsia"/>
          <w:color w:val="231F20"/>
          <w:lang w:eastAsia="zh-CN"/>
        </w:rPr>
        <w:t>eiming</w:t>
      </w:r>
      <w:proofErr w:type="spellEnd"/>
      <w:r>
        <w:rPr>
          <w:color w:val="231F20"/>
        </w:rPr>
        <w:t xml:space="preserve"> Y</w:t>
      </w:r>
      <w:r>
        <w:rPr>
          <w:rFonts w:asciiTheme="minorEastAsia" w:eastAsiaTheme="minorEastAsia" w:hAnsiTheme="minorEastAsia" w:hint="eastAsia"/>
          <w:color w:val="231F20"/>
          <w:lang w:eastAsia="zh-CN"/>
        </w:rPr>
        <w:t>i</w:t>
      </w:r>
      <w:r w:rsidR="00DF5E34">
        <w:rPr>
          <w:color w:val="231F20"/>
          <w:position w:val="8"/>
          <w:sz w:val="14"/>
        </w:rPr>
        <w:t>2</w:t>
      </w:r>
      <w:r w:rsidR="00DF5E34">
        <w:rPr>
          <w:color w:val="231F20"/>
        </w:rPr>
        <w:t xml:space="preserve">, </w:t>
      </w:r>
      <w:proofErr w:type="spellStart"/>
      <w:r>
        <w:rPr>
          <w:color w:val="231F20"/>
        </w:rPr>
        <w:t>Z</w:t>
      </w:r>
      <w:r>
        <w:rPr>
          <w:rFonts w:asciiTheme="minorEastAsia" w:eastAsiaTheme="minorEastAsia" w:hAnsiTheme="minorEastAsia" w:hint="eastAsia"/>
          <w:color w:val="231F20"/>
          <w:lang w:eastAsia="zh-CN"/>
        </w:rPr>
        <w:t>hihe</w:t>
      </w:r>
      <w:proofErr w:type="spellEnd"/>
      <w:r>
        <w:rPr>
          <w:color w:val="231F20"/>
        </w:rPr>
        <w:t xml:space="preserve"> L</w:t>
      </w:r>
      <w:r>
        <w:rPr>
          <w:rFonts w:asciiTheme="minorEastAsia" w:eastAsiaTheme="minorEastAsia" w:hAnsiTheme="minorEastAsia" w:hint="eastAsia"/>
          <w:color w:val="231F20"/>
          <w:lang w:eastAsia="zh-CN"/>
        </w:rPr>
        <w:t>i</w:t>
      </w:r>
      <w:r w:rsidR="00DF5E34">
        <w:rPr>
          <w:color w:val="231F20"/>
          <w:position w:val="8"/>
          <w:sz w:val="14"/>
        </w:rPr>
        <w:t>1</w:t>
      </w:r>
      <w:r w:rsidR="00DF5E34">
        <w:rPr>
          <w:color w:val="231F20"/>
        </w:rPr>
        <w:t xml:space="preserve">, </w:t>
      </w:r>
      <w:proofErr w:type="spellStart"/>
      <w:r>
        <w:rPr>
          <w:color w:val="231F20"/>
        </w:rPr>
        <w:t>X</w:t>
      </w:r>
      <w:r>
        <w:rPr>
          <w:rFonts w:asciiTheme="minorEastAsia" w:eastAsiaTheme="minorEastAsia" w:hAnsiTheme="minorEastAsia" w:hint="eastAsia"/>
          <w:color w:val="231F20"/>
          <w:lang w:eastAsia="zh-CN"/>
        </w:rPr>
        <w:t>iwei</w:t>
      </w:r>
      <w:proofErr w:type="spellEnd"/>
      <w:r>
        <w:rPr>
          <w:rFonts w:asciiTheme="minorEastAsia" w:eastAsiaTheme="minorEastAsia" w:hAnsiTheme="minorEastAsia"/>
          <w:color w:val="231F20"/>
          <w:lang w:eastAsia="zh-CN"/>
        </w:rPr>
        <w:t xml:space="preserve"> X</w:t>
      </w:r>
      <w:r>
        <w:rPr>
          <w:rFonts w:asciiTheme="minorEastAsia" w:eastAsiaTheme="minorEastAsia" w:hAnsiTheme="minorEastAsia" w:hint="eastAsia"/>
          <w:color w:val="231F20"/>
          <w:lang w:eastAsia="zh-CN"/>
        </w:rPr>
        <w:t>u</w:t>
      </w:r>
      <w:r w:rsidR="00DF5E34">
        <w:rPr>
          <w:color w:val="231F20"/>
          <w:position w:val="8"/>
          <w:sz w:val="14"/>
        </w:rPr>
        <w:t>1</w:t>
      </w:r>
      <w:r w:rsidR="00DF5E34">
        <w:rPr>
          <w:color w:val="231F20"/>
        </w:rPr>
        <w:t xml:space="preserve">, </w:t>
      </w:r>
      <w:proofErr w:type="spellStart"/>
      <w:r>
        <w:rPr>
          <w:color w:val="231F20"/>
        </w:rPr>
        <w:t>E</w:t>
      </w:r>
      <w:r>
        <w:rPr>
          <w:rFonts w:asciiTheme="minorEastAsia" w:eastAsiaTheme="minorEastAsia" w:hAnsiTheme="minorEastAsia" w:hint="eastAsia"/>
          <w:color w:val="231F20"/>
          <w:lang w:eastAsia="zh-CN"/>
        </w:rPr>
        <w:t>nchen</w:t>
      </w:r>
      <w:proofErr w:type="spellEnd"/>
      <w:r>
        <w:rPr>
          <w:color w:val="231F20"/>
        </w:rPr>
        <w:t xml:space="preserve"> J</w:t>
      </w:r>
      <w:r>
        <w:rPr>
          <w:rFonts w:asciiTheme="minorEastAsia" w:eastAsiaTheme="minorEastAsia" w:hAnsiTheme="minorEastAsia" w:hint="eastAsia"/>
          <w:color w:val="231F20"/>
          <w:lang w:eastAsia="zh-CN"/>
        </w:rPr>
        <w:t>iang</w:t>
      </w:r>
      <w:r w:rsidR="00DF5E34">
        <w:rPr>
          <w:color w:val="231F20"/>
          <w:position w:val="8"/>
          <w:sz w:val="14"/>
        </w:rPr>
        <w:t>3</w:t>
      </w:r>
      <w:r w:rsidR="00DF5E34">
        <w:rPr>
          <w:color w:val="231F20"/>
        </w:rPr>
        <w:t xml:space="preserve">, </w:t>
      </w:r>
      <w:r>
        <w:rPr>
          <w:color w:val="231F20"/>
        </w:rPr>
        <w:t>P</w:t>
      </w:r>
      <w:r>
        <w:rPr>
          <w:rFonts w:asciiTheme="minorEastAsia" w:eastAsiaTheme="minorEastAsia" w:hAnsiTheme="minorEastAsia" w:hint="eastAsia"/>
          <w:color w:val="231F20"/>
          <w:lang w:eastAsia="zh-CN"/>
        </w:rPr>
        <w:t>eng</w:t>
      </w:r>
      <w:r>
        <w:rPr>
          <w:color w:val="231F20"/>
        </w:rPr>
        <w:t xml:space="preserve"> F</w:t>
      </w:r>
      <w:r>
        <w:rPr>
          <w:rFonts w:asciiTheme="minorEastAsia" w:eastAsiaTheme="minorEastAsia" w:hAnsiTheme="minorEastAsia" w:hint="eastAsia"/>
          <w:color w:val="231F20"/>
          <w:lang w:eastAsia="zh-CN"/>
        </w:rPr>
        <w:t>u</w:t>
      </w:r>
      <w:r w:rsidR="00DF5E34">
        <w:rPr>
          <w:color w:val="231F20"/>
          <w:position w:val="8"/>
          <w:sz w:val="14"/>
        </w:rPr>
        <w:t>3</w:t>
      </w:r>
      <w:r w:rsidR="00DF5E34">
        <w:rPr>
          <w:color w:val="231F20"/>
        </w:rPr>
        <w:t xml:space="preserve">, </w:t>
      </w:r>
      <w:proofErr w:type="spellStart"/>
      <w:r>
        <w:rPr>
          <w:color w:val="231F20"/>
        </w:rPr>
        <w:t>C</w:t>
      </w:r>
      <w:r>
        <w:rPr>
          <w:rFonts w:asciiTheme="minorEastAsia" w:eastAsiaTheme="minorEastAsia" w:hAnsiTheme="minorEastAsia" w:hint="eastAsia"/>
          <w:color w:val="231F20"/>
          <w:lang w:eastAsia="zh-CN"/>
        </w:rPr>
        <w:t>hunyan</w:t>
      </w:r>
      <w:proofErr w:type="spellEnd"/>
      <w:r>
        <w:rPr>
          <w:color w:val="231F20"/>
        </w:rPr>
        <w:t xml:space="preserve"> T</w:t>
      </w:r>
      <w:r>
        <w:rPr>
          <w:rFonts w:asciiTheme="minorEastAsia" w:eastAsiaTheme="minorEastAsia" w:hAnsiTheme="minorEastAsia" w:hint="eastAsia"/>
          <w:color w:val="231F20"/>
          <w:lang w:eastAsia="zh-CN"/>
        </w:rPr>
        <w:t>ian</w:t>
      </w:r>
      <w:r w:rsidR="00DF5E34">
        <w:rPr>
          <w:color w:val="231F20"/>
          <w:position w:val="8"/>
          <w:sz w:val="14"/>
        </w:rPr>
        <w:t>4</w:t>
      </w:r>
      <w:r w:rsidR="00DF5E34">
        <w:rPr>
          <w:color w:val="231F20"/>
        </w:rPr>
        <w:t xml:space="preserve">, </w:t>
      </w:r>
      <w:proofErr w:type="spellStart"/>
      <w:r>
        <w:rPr>
          <w:color w:val="231F20"/>
        </w:rPr>
        <w:t>Y</w:t>
      </w:r>
      <w:r>
        <w:rPr>
          <w:rFonts w:asciiTheme="minorEastAsia" w:eastAsiaTheme="minorEastAsia" w:hAnsiTheme="minorEastAsia" w:hint="eastAsia"/>
          <w:color w:val="231F20"/>
          <w:lang w:eastAsia="zh-CN"/>
        </w:rPr>
        <w:t>uchun</w:t>
      </w:r>
      <w:proofErr w:type="spellEnd"/>
      <w:r>
        <w:rPr>
          <w:color w:val="231F20"/>
        </w:rPr>
        <w:t xml:space="preserve"> Z</w:t>
      </w:r>
      <w:r>
        <w:rPr>
          <w:rFonts w:asciiTheme="minorEastAsia" w:eastAsiaTheme="minorEastAsia" w:hAnsiTheme="minorEastAsia" w:hint="eastAsia"/>
          <w:color w:val="231F20"/>
          <w:lang w:eastAsia="zh-CN"/>
        </w:rPr>
        <w:t>hang</w:t>
      </w:r>
      <w:r w:rsidR="00DF5E34">
        <w:rPr>
          <w:color w:val="231F20"/>
          <w:position w:val="8"/>
          <w:sz w:val="14"/>
        </w:rPr>
        <w:t>1,2</w:t>
      </w:r>
    </w:p>
    <w:p w14:paraId="4CC65F79" w14:textId="538DA0CC" w:rsidR="00705785" w:rsidRDefault="00DF5E34">
      <w:pPr>
        <w:pStyle w:val="a3"/>
        <w:spacing w:before="51" w:line="290" w:lineRule="exact"/>
        <w:ind w:left="136"/>
        <w:jc w:val="left"/>
        <w:rPr>
          <w:rFonts w:ascii="Calibri"/>
          <w:color w:val="231F20"/>
        </w:rPr>
      </w:pPr>
      <w:r>
        <w:rPr>
          <w:rFonts w:ascii="Calibri"/>
          <w:color w:val="231F20"/>
          <w:position w:val="8"/>
          <w:sz w:val="14"/>
        </w:rPr>
        <w:t>1</w:t>
      </w:r>
      <w:r w:rsidR="00705785" w:rsidRPr="00705785">
        <w:t xml:space="preserve"> </w:t>
      </w:r>
      <w:r w:rsidR="00705785" w:rsidRPr="00705785">
        <w:rPr>
          <w:rFonts w:ascii="Calibri"/>
          <w:color w:val="231F20"/>
        </w:rPr>
        <w:t xml:space="preserve">School of Agricultural Engineering and Food Science, Shandong University </w:t>
      </w:r>
    </w:p>
    <w:p w14:paraId="5B34A56C" w14:textId="15440885" w:rsidR="00CB178A" w:rsidRDefault="00705785" w:rsidP="00705785">
      <w:pPr>
        <w:pStyle w:val="a3"/>
        <w:spacing w:before="51" w:line="290" w:lineRule="exact"/>
        <w:ind w:left="136" w:firstLineChars="100" w:firstLine="240"/>
        <w:jc w:val="left"/>
        <w:rPr>
          <w:rFonts w:ascii="Calibri"/>
        </w:rPr>
      </w:pPr>
      <w:r w:rsidRPr="00705785">
        <w:rPr>
          <w:rFonts w:ascii="Calibri"/>
          <w:color w:val="231F20"/>
        </w:rPr>
        <w:t>of Technology, China</w:t>
      </w:r>
    </w:p>
    <w:p w14:paraId="706C95C0" w14:textId="2212E698" w:rsidR="00705785" w:rsidRPr="00705785" w:rsidRDefault="00DF5E34" w:rsidP="00705785">
      <w:pPr>
        <w:pStyle w:val="a3"/>
        <w:spacing w:before="51" w:line="290" w:lineRule="exact"/>
        <w:ind w:left="136"/>
        <w:jc w:val="left"/>
        <w:rPr>
          <w:rFonts w:ascii="Calibri"/>
          <w:color w:val="231F20"/>
          <w:position w:val="8"/>
        </w:rPr>
      </w:pPr>
      <w:r w:rsidRPr="002E46F7">
        <w:rPr>
          <w:rFonts w:ascii="Calibri"/>
          <w:color w:val="231F20"/>
          <w:position w:val="8"/>
          <w:sz w:val="14"/>
          <w:szCs w:val="14"/>
        </w:rPr>
        <w:t>2</w:t>
      </w:r>
      <w:r w:rsidR="00705785" w:rsidRPr="00705785">
        <w:rPr>
          <w:rFonts w:ascii="Calibri"/>
          <w:color w:val="231F20"/>
          <w:position w:val="8"/>
        </w:rPr>
        <w:t xml:space="preserve"> College of Materials and Energy, Sout</w:t>
      </w:r>
      <w:r w:rsidR="00705785" w:rsidRPr="00705785">
        <w:rPr>
          <w:rFonts w:ascii="Calibri" w:hint="eastAsia"/>
          <w:color w:val="231F20"/>
          <w:position w:val="8"/>
        </w:rPr>
        <w:t>h</w:t>
      </w:r>
      <w:r w:rsidR="00705785" w:rsidRPr="00705785">
        <w:rPr>
          <w:rFonts w:ascii="Calibri"/>
          <w:color w:val="231F20"/>
          <w:position w:val="8"/>
        </w:rPr>
        <w:t xml:space="preserve"> China Agricultural University,</w:t>
      </w:r>
      <w:r w:rsidR="00705785">
        <w:rPr>
          <w:rFonts w:ascii="Calibri"/>
          <w:color w:val="231F20"/>
          <w:position w:val="8"/>
        </w:rPr>
        <w:t xml:space="preserve"> </w:t>
      </w:r>
      <w:r w:rsidR="00705785" w:rsidRPr="00705785">
        <w:rPr>
          <w:rFonts w:ascii="Calibri"/>
          <w:color w:val="231F20"/>
          <w:position w:val="8"/>
        </w:rPr>
        <w:t>China</w:t>
      </w:r>
      <w:r w:rsidRPr="00705785">
        <w:rPr>
          <w:rFonts w:ascii="Calibri"/>
          <w:color w:val="231F20"/>
          <w:position w:val="8"/>
        </w:rPr>
        <w:t xml:space="preserve"> </w:t>
      </w:r>
    </w:p>
    <w:p w14:paraId="5DA1C853" w14:textId="77777777" w:rsidR="00CB178A" w:rsidRDefault="00CB178A">
      <w:pPr>
        <w:pStyle w:val="a3"/>
        <w:spacing w:before="0"/>
        <w:ind w:left="0"/>
        <w:jc w:val="left"/>
        <w:rPr>
          <w:rFonts w:ascii="Calibri"/>
          <w:sz w:val="20"/>
        </w:rPr>
      </w:pPr>
    </w:p>
    <w:p w14:paraId="228F089F" w14:textId="77777777" w:rsidR="00CB178A" w:rsidRDefault="00DF5E34">
      <w:pPr>
        <w:spacing w:before="166"/>
        <w:ind w:left="136"/>
        <w:rPr>
          <w:rFonts w:ascii="Calibri"/>
          <w:b/>
          <w:sz w:val="28"/>
        </w:rPr>
      </w:pPr>
      <w:r>
        <w:rPr>
          <w:rFonts w:ascii="Calibri"/>
          <w:b/>
          <w:color w:val="F78F2C"/>
          <w:sz w:val="28"/>
        </w:rPr>
        <w:t>Abstract:</w:t>
      </w:r>
    </w:p>
    <w:p w14:paraId="644A87E3" w14:textId="5DB1AB3B" w:rsidR="00CB178A" w:rsidRDefault="008F432B">
      <w:pPr>
        <w:pStyle w:val="a3"/>
        <w:spacing w:before="87" w:line="211" w:lineRule="auto"/>
        <w:ind w:left="136" w:right="3273"/>
      </w:pPr>
      <w:r>
        <w:pict w14:anchorId="383C18F9">
          <v:group id="_x0000_s2050" style="position:absolute;left:0;text-align:left;margin-left:443.15pt;margin-top:24.9pt;width:127.6pt;height:500.35pt;z-index:251660288;mso-position-horizontal-relative:page" coordorigin="8863,498" coordsize="2552,10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left:8862;top:497;width:2552;height:10007">
              <v:imagedata r:id="rId7" o:title=""/>
            </v:shape>
            <v:shape id="_x0000_s2056" type="#_x0000_t75" style="position:absolute;left:8980;top:497;width:2434;height:10007">
              <v:imagedata r:id="rId8" o:title=""/>
            </v:shape>
            <v:shape id="_x0000_s2055" type="#_x0000_t75" style="position:absolute;left:8862;top:497;width:2552;height:5943">
              <v:imagedata r:id="rId9" o:title=""/>
            </v:shape>
            <v:shape id="_x0000_s2054" type="#_x0000_t75" style="position:absolute;left:8862;top:4429;width:2552;height:6075">
              <v:imagedata r:id="rId10" o:title=""/>
            </v:shape>
            <v:rect id="_x0000_s2053" style="position:absolute;left:9043;top:4516;width:2190;height:1786" filled="f" strokecolor="white" strokeweight=".75mm"/>
            <v:shape id="_x0000_s2052" type="#_x0000_t75" style="position:absolute;left:8862;top:8449;width:2552;height:2055">
              <v:imagedata r:id="rId11" o:title=""/>
            </v:shape>
            <v:shapetype id="_x0000_t202" coordsize="21600,21600" o:spt="202" path="m,l,21600r21600,l21600,xe">
              <v:stroke joinstyle="miter"/>
              <v:path gradientshapeok="t" o:connecttype="rect"/>
            </v:shapetype>
            <v:shape id="_x0000_s2051" type="#_x0000_t202" style="position:absolute;left:8862;top:497;width:2552;height:10007" filled="f" stroked="f">
              <v:textbox inset="0,0,0,0">
                <w:txbxContent>
                  <w:p w14:paraId="33C951BE" w14:textId="77777777" w:rsidR="00CB178A" w:rsidRDefault="00CB178A"/>
                  <w:p w14:paraId="4D51B200" w14:textId="77777777" w:rsidR="00CB178A" w:rsidRDefault="00CB178A"/>
                  <w:p w14:paraId="52268AE2" w14:textId="77777777" w:rsidR="00CB178A" w:rsidRDefault="00CB178A"/>
                  <w:p w14:paraId="2BAAD49F" w14:textId="77777777" w:rsidR="00CB178A" w:rsidRDefault="00CB178A"/>
                  <w:p w14:paraId="53ABAD67" w14:textId="77777777" w:rsidR="00CB178A" w:rsidRDefault="00CB178A"/>
                  <w:p w14:paraId="7C2839DB" w14:textId="77777777" w:rsidR="00CB178A" w:rsidRDefault="00CB178A"/>
                  <w:p w14:paraId="2E4086EA" w14:textId="77777777" w:rsidR="00CB178A" w:rsidRDefault="00CB178A"/>
                  <w:p w14:paraId="7C847853" w14:textId="77777777" w:rsidR="00CB178A" w:rsidRDefault="00CB178A"/>
                  <w:p w14:paraId="010906A3" w14:textId="77777777" w:rsidR="00CB178A" w:rsidRDefault="00CB178A"/>
                  <w:p w14:paraId="52503FB4" w14:textId="77777777" w:rsidR="00CB178A" w:rsidRDefault="00CB178A"/>
                  <w:p w14:paraId="6BA8C7D6" w14:textId="77777777" w:rsidR="00CB178A" w:rsidRDefault="00CB178A"/>
                  <w:p w14:paraId="4507542E" w14:textId="77777777" w:rsidR="00CB178A" w:rsidRDefault="00CB178A"/>
                  <w:p w14:paraId="453530DE" w14:textId="77777777" w:rsidR="00CB178A" w:rsidRDefault="00CB178A"/>
                  <w:p w14:paraId="24A08B6B" w14:textId="77777777" w:rsidR="00CB178A" w:rsidRDefault="00CB178A"/>
                  <w:p w14:paraId="3E114863" w14:textId="77777777" w:rsidR="00CB178A" w:rsidRDefault="00CB178A"/>
                  <w:p w14:paraId="3812C081" w14:textId="77777777" w:rsidR="00CB178A" w:rsidRDefault="00CB178A">
                    <w:pPr>
                      <w:spacing w:before="9"/>
                      <w:rPr>
                        <w:sz w:val="20"/>
                      </w:rPr>
                    </w:pPr>
                  </w:p>
                  <w:p w14:paraId="426FD3BA" w14:textId="77777777" w:rsidR="00CB178A" w:rsidRDefault="00DF5E34">
                    <w:pPr>
                      <w:ind w:left="193" w:right="212"/>
                      <w:jc w:val="center"/>
                      <w:rPr>
                        <w:rFonts w:ascii="Times New Roman"/>
                        <w:b/>
                        <w:sz w:val="15"/>
                      </w:rPr>
                    </w:pPr>
                    <w:r>
                      <w:rPr>
                        <w:rFonts w:ascii="Times New Roman"/>
                        <w:b/>
                        <w:color w:val="FFFFFF"/>
                        <w:w w:val="160"/>
                        <w:sz w:val="15"/>
                        <w:u w:val="single" w:color="FFFFFF"/>
                      </w:rPr>
                      <w:t>Global Platform For</w:t>
                    </w:r>
                  </w:p>
                  <w:p w14:paraId="571A6F9E" w14:textId="77777777" w:rsidR="00CB178A" w:rsidRDefault="00DF5E34">
                    <w:pPr>
                      <w:spacing w:before="70" w:line="408" w:lineRule="auto"/>
                      <w:ind w:left="362" w:right="381" w:hanging="1"/>
                      <w:jc w:val="center"/>
                      <w:rPr>
                        <w:rFonts w:ascii="Times New Roman"/>
                        <w:b/>
                        <w:sz w:val="10"/>
                      </w:rPr>
                    </w:pPr>
                    <w:r>
                      <w:rPr>
                        <w:rFonts w:ascii="Times New Roman"/>
                        <w:b/>
                        <w:color w:val="FFFFFF"/>
                        <w:w w:val="155"/>
                        <w:sz w:val="10"/>
                      </w:rPr>
                      <w:t xml:space="preserve">Science (Life Science, </w:t>
                    </w:r>
                    <w:r>
                      <w:rPr>
                        <w:rFonts w:ascii="Times New Roman"/>
                        <w:b/>
                        <w:color w:val="FFFFFF"/>
                        <w:spacing w:val="-1"/>
                        <w:w w:val="155"/>
                        <w:sz w:val="10"/>
                      </w:rPr>
                      <w:t>Medical, Clinical,</w:t>
                    </w:r>
                    <w:r>
                      <w:rPr>
                        <w:rFonts w:ascii="Times New Roman"/>
                        <w:b/>
                        <w:color w:val="FFFFFF"/>
                        <w:spacing w:val="-28"/>
                        <w:w w:val="155"/>
                        <w:sz w:val="10"/>
                      </w:rPr>
                      <w:t xml:space="preserve"> </w:t>
                    </w:r>
                    <w:r>
                      <w:rPr>
                        <w:rFonts w:ascii="Times New Roman"/>
                        <w:b/>
                        <w:color w:val="FFFFFF"/>
                        <w:w w:val="155"/>
                        <w:sz w:val="10"/>
                      </w:rPr>
                      <w:t xml:space="preserve">Pharma), </w:t>
                    </w:r>
                    <w:r>
                      <w:rPr>
                        <w:rFonts w:ascii="Times New Roman"/>
                        <w:b/>
                        <w:color w:val="FFFFFF"/>
                        <w:spacing w:val="-1"/>
                        <w:w w:val="155"/>
                        <w:sz w:val="10"/>
                      </w:rPr>
                      <w:t xml:space="preserve">Technology, </w:t>
                    </w:r>
                    <w:r>
                      <w:rPr>
                        <w:rFonts w:ascii="Times New Roman"/>
                        <w:b/>
                        <w:color w:val="FFFFFF"/>
                        <w:w w:val="155"/>
                        <w:sz w:val="10"/>
                      </w:rPr>
                      <w:t>Engineering</w:t>
                    </w:r>
                    <w:r>
                      <w:rPr>
                        <w:rFonts w:ascii="Times New Roman"/>
                        <w:b/>
                        <w:color w:val="FFFFFF"/>
                        <w:spacing w:val="-4"/>
                        <w:w w:val="155"/>
                        <w:sz w:val="10"/>
                      </w:rPr>
                      <w:t xml:space="preserve"> </w:t>
                    </w:r>
                    <w:r>
                      <w:rPr>
                        <w:rFonts w:ascii="Times New Roman"/>
                        <w:b/>
                        <w:color w:val="FFFFFF"/>
                        <w:spacing w:val="-12"/>
                        <w:w w:val="145"/>
                        <w:sz w:val="10"/>
                      </w:rPr>
                      <w:t>&amp;</w:t>
                    </w:r>
                  </w:p>
                  <w:p w14:paraId="2C38F391" w14:textId="77777777" w:rsidR="00CB178A" w:rsidRDefault="00DF5E34">
                    <w:pPr>
                      <w:spacing w:before="1" w:line="408" w:lineRule="auto"/>
                      <w:ind w:left="193" w:right="212"/>
                      <w:jc w:val="center"/>
                      <w:rPr>
                        <w:rFonts w:ascii="Times New Roman"/>
                        <w:b/>
                        <w:sz w:val="10"/>
                      </w:rPr>
                    </w:pPr>
                    <w:r>
                      <w:rPr>
                        <w:rFonts w:ascii="Times New Roman"/>
                        <w:b/>
                        <w:color w:val="FFFFFF"/>
                        <w:w w:val="155"/>
                        <w:sz w:val="10"/>
                      </w:rPr>
                      <w:t xml:space="preserve">Management Professionals </w:t>
                    </w:r>
                    <w:proofErr w:type="gramStart"/>
                    <w:r>
                      <w:rPr>
                        <w:rFonts w:ascii="Times New Roman"/>
                        <w:b/>
                        <w:color w:val="FFFFFF"/>
                        <w:w w:val="155"/>
                        <w:sz w:val="10"/>
                      </w:rPr>
                      <w:t>To</w:t>
                    </w:r>
                    <w:proofErr w:type="gramEnd"/>
                    <w:r>
                      <w:rPr>
                        <w:rFonts w:ascii="Times New Roman"/>
                        <w:b/>
                        <w:color w:val="FFFFFF"/>
                        <w:w w:val="155"/>
                        <w:sz w:val="10"/>
                      </w:rPr>
                      <w:t xml:space="preserve"> Exchange Ideas,</w:t>
                    </w:r>
                  </w:p>
                  <w:p w14:paraId="1FE4BC1F" w14:textId="77777777" w:rsidR="00CB178A" w:rsidRDefault="00DF5E34">
                    <w:pPr>
                      <w:ind w:left="193" w:right="212"/>
                      <w:jc w:val="center"/>
                      <w:rPr>
                        <w:rFonts w:ascii="Times New Roman"/>
                        <w:b/>
                        <w:sz w:val="10"/>
                      </w:rPr>
                    </w:pPr>
                    <w:r>
                      <w:rPr>
                        <w:rFonts w:ascii="Times New Roman"/>
                        <w:b/>
                        <w:color w:val="FFFFFF"/>
                        <w:spacing w:val="-1"/>
                        <w:w w:val="160"/>
                        <w:sz w:val="10"/>
                      </w:rPr>
                      <w:t>Knowledge</w:t>
                    </w:r>
                    <w:r>
                      <w:rPr>
                        <w:rFonts w:ascii="Times New Roman"/>
                        <w:b/>
                        <w:color w:val="FFFFFF"/>
                        <w:spacing w:val="-19"/>
                        <w:w w:val="160"/>
                        <w:sz w:val="10"/>
                      </w:rPr>
                      <w:t xml:space="preserve"> </w:t>
                    </w:r>
                    <w:r>
                      <w:rPr>
                        <w:rFonts w:ascii="Times New Roman"/>
                        <w:b/>
                        <w:color w:val="FFFFFF"/>
                        <w:spacing w:val="-1"/>
                        <w:w w:val="160"/>
                        <w:sz w:val="10"/>
                      </w:rPr>
                      <w:t>And</w:t>
                    </w:r>
                    <w:r>
                      <w:rPr>
                        <w:rFonts w:ascii="Times New Roman"/>
                        <w:b/>
                        <w:color w:val="FFFFFF"/>
                        <w:spacing w:val="-19"/>
                        <w:w w:val="160"/>
                        <w:sz w:val="10"/>
                      </w:rPr>
                      <w:t xml:space="preserve"> </w:t>
                    </w:r>
                    <w:r>
                      <w:rPr>
                        <w:rFonts w:ascii="Times New Roman"/>
                        <w:b/>
                        <w:color w:val="FFFFFF"/>
                        <w:spacing w:val="-1"/>
                        <w:w w:val="160"/>
                        <w:sz w:val="10"/>
                      </w:rPr>
                      <w:t>Networking</w:t>
                    </w:r>
                  </w:p>
                  <w:p w14:paraId="2511BED1" w14:textId="77777777" w:rsidR="00CB178A" w:rsidRDefault="00DF5E34">
                    <w:pPr>
                      <w:spacing w:before="99"/>
                      <w:ind w:left="193" w:right="212"/>
                      <w:jc w:val="center"/>
                      <w:rPr>
                        <w:rFonts w:ascii="Times New Roman"/>
                        <w:b/>
                        <w:sz w:val="8"/>
                      </w:rPr>
                    </w:pPr>
                    <w:r>
                      <w:rPr>
                        <w:rFonts w:ascii="Times New Roman"/>
                        <w:b/>
                        <w:color w:val="FFFFFF"/>
                        <w:spacing w:val="-3"/>
                        <w:w w:val="160"/>
                        <w:sz w:val="8"/>
                      </w:rPr>
                      <w:t>At</w:t>
                    </w:r>
                    <w:r>
                      <w:rPr>
                        <w:rFonts w:ascii="Times New Roman"/>
                        <w:b/>
                        <w:color w:val="FFFFFF"/>
                        <w:spacing w:val="-12"/>
                        <w:w w:val="160"/>
                        <w:sz w:val="8"/>
                      </w:rPr>
                      <w:t xml:space="preserve"> </w:t>
                    </w:r>
                    <w:r>
                      <w:rPr>
                        <w:rFonts w:ascii="Times New Roman"/>
                        <w:b/>
                        <w:color w:val="FFFFFF"/>
                        <w:spacing w:val="-1"/>
                        <w:w w:val="160"/>
                        <w:sz w:val="8"/>
                      </w:rPr>
                      <w:t>300+</w:t>
                    </w:r>
                    <w:r>
                      <w:rPr>
                        <w:rFonts w:ascii="Times New Roman"/>
                        <w:b/>
                        <w:color w:val="FFFFFF"/>
                        <w:spacing w:val="-11"/>
                        <w:w w:val="160"/>
                        <w:sz w:val="8"/>
                      </w:rPr>
                      <w:t xml:space="preserve"> </w:t>
                    </w:r>
                    <w:r>
                      <w:rPr>
                        <w:rFonts w:ascii="Times New Roman"/>
                        <w:b/>
                        <w:color w:val="FFFFFF"/>
                        <w:spacing w:val="-1"/>
                        <w:w w:val="160"/>
                        <w:sz w:val="8"/>
                      </w:rPr>
                      <w:t>International</w:t>
                    </w:r>
                    <w:r>
                      <w:rPr>
                        <w:rFonts w:ascii="Times New Roman"/>
                        <w:b/>
                        <w:color w:val="FFFFFF"/>
                        <w:spacing w:val="-11"/>
                        <w:w w:val="160"/>
                        <w:sz w:val="8"/>
                      </w:rPr>
                      <w:t xml:space="preserve"> </w:t>
                    </w:r>
                    <w:r>
                      <w:rPr>
                        <w:rFonts w:ascii="Times New Roman"/>
                        <w:b/>
                        <w:color w:val="FFFFFF"/>
                        <w:w w:val="160"/>
                        <w:sz w:val="8"/>
                      </w:rPr>
                      <w:t>Conferences</w:t>
                    </w:r>
                  </w:p>
                </w:txbxContent>
              </v:textbox>
            </v:shape>
            <w10:wrap anchorx="page"/>
          </v:group>
        </w:pict>
      </w:r>
      <w:r w:rsidR="00DF5E34">
        <w:rPr>
          <w:color w:val="231F20"/>
          <w:w w:val="85"/>
        </w:rPr>
        <w:t>Statement</w:t>
      </w:r>
      <w:r w:rsidR="00DF5E34">
        <w:rPr>
          <w:color w:val="231F20"/>
          <w:spacing w:val="-34"/>
          <w:w w:val="85"/>
        </w:rPr>
        <w:t xml:space="preserve"> </w:t>
      </w:r>
      <w:r w:rsidR="00DF5E34">
        <w:rPr>
          <w:color w:val="231F20"/>
          <w:w w:val="85"/>
        </w:rPr>
        <w:t>of</w:t>
      </w:r>
      <w:r w:rsidR="00DF5E34">
        <w:rPr>
          <w:color w:val="231F20"/>
          <w:spacing w:val="-34"/>
          <w:w w:val="85"/>
        </w:rPr>
        <w:t xml:space="preserve"> </w:t>
      </w:r>
      <w:r w:rsidR="00DF5E34">
        <w:rPr>
          <w:color w:val="231F20"/>
          <w:w w:val="85"/>
        </w:rPr>
        <w:t>the</w:t>
      </w:r>
      <w:r w:rsidR="00DF5E34">
        <w:rPr>
          <w:color w:val="231F20"/>
          <w:spacing w:val="-34"/>
          <w:w w:val="85"/>
        </w:rPr>
        <w:t xml:space="preserve"> </w:t>
      </w:r>
      <w:r w:rsidR="00DF5E34">
        <w:rPr>
          <w:color w:val="231F20"/>
          <w:w w:val="85"/>
        </w:rPr>
        <w:t>Problem:</w:t>
      </w:r>
      <w:r w:rsidR="009C3BAA">
        <w:rPr>
          <w:color w:val="231F20"/>
          <w:spacing w:val="-34"/>
          <w:w w:val="85"/>
        </w:rPr>
        <w:t xml:space="preserve"> </w:t>
      </w:r>
      <w:r w:rsidR="00C51D61" w:rsidRPr="00C51D61">
        <w:rPr>
          <w:color w:val="231F20"/>
          <w:w w:val="85"/>
        </w:rPr>
        <w:t>Biomass, as a raw material for future fuels and chemicals, has been put on the agenda to cope with the crisis caused by the increasing depletion of fossil fuels and environmental pollution [1, 2]. The chemical energy contained in biomass can be directly obtained from burning or indirectly obtained by converting it into liquid or gas fuel. The fuel syngas obtained from the gasification of biomass can be burned to generate heat and can be used in engines or turbines to generate electricity. Liquid fuel obtained from biomass pyrolysis or liquefaction can replace traditional fuel oils used in power generation and thermal energy, as well as in the production of fuels and chemicals [3].</w:t>
      </w:r>
      <w:r w:rsidR="000E7EFF">
        <w:rPr>
          <w:color w:val="231F20"/>
          <w:w w:val="85"/>
        </w:rPr>
        <w:t xml:space="preserve"> </w:t>
      </w:r>
      <w:r w:rsidR="000E7EFF" w:rsidRPr="000E7EFF">
        <w:rPr>
          <w:color w:val="231F20"/>
          <w:w w:val="85"/>
        </w:rPr>
        <w:t>Pyrolysis is considered to be an effective method in various biomass utilization technologies, through which high yields of liquid products can be achieved [4].</w:t>
      </w:r>
      <w:r w:rsidR="000E7EFF">
        <w:rPr>
          <w:color w:val="231F20"/>
          <w:w w:val="85"/>
        </w:rPr>
        <w:t xml:space="preserve"> </w:t>
      </w:r>
      <w:r w:rsidR="000E7EFF" w:rsidRPr="000E7EFF">
        <w:rPr>
          <w:color w:val="231F20"/>
          <w:w w:val="85"/>
        </w:rPr>
        <w:t>However, the bio-oil prepared by the pyrolysis of biomass has a high oxygen content and therefore is lacking as a high-quality transportation fuel [</w:t>
      </w:r>
      <w:r w:rsidR="00780610">
        <w:rPr>
          <w:color w:val="231F20"/>
          <w:w w:val="85"/>
        </w:rPr>
        <w:t>5</w:t>
      </w:r>
      <w:r w:rsidR="000E7EFF" w:rsidRPr="000E7EFF">
        <w:rPr>
          <w:color w:val="231F20"/>
          <w:w w:val="85"/>
        </w:rPr>
        <w:t>-</w:t>
      </w:r>
      <w:r w:rsidR="00780610">
        <w:rPr>
          <w:color w:val="231F20"/>
          <w:w w:val="85"/>
        </w:rPr>
        <w:t>7</w:t>
      </w:r>
      <w:r w:rsidR="000E7EFF" w:rsidRPr="000E7EFF">
        <w:rPr>
          <w:color w:val="231F20"/>
          <w:w w:val="85"/>
        </w:rPr>
        <w:t>].</w:t>
      </w:r>
      <w:r w:rsidR="008403AF">
        <w:rPr>
          <w:color w:val="231F20"/>
          <w:w w:val="85"/>
        </w:rPr>
        <w:t xml:space="preserve"> </w:t>
      </w:r>
      <w:r w:rsidR="00C81B4E" w:rsidRPr="00C81B4E">
        <w:rPr>
          <w:color w:val="231F20"/>
          <w:w w:val="85"/>
        </w:rPr>
        <w:t xml:space="preserve">Our </w:t>
      </w:r>
      <w:r w:rsidR="00C81B4E">
        <w:rPr>
          <w:rFonts w:asciiTheme="minorEastAsia" w:eastAsiaTheme="minorEastAsia" w:hAnsiTheme="minorEastAsia" w:hint="eastAsia"/>
          <w:color w:val="231F20"/>
          <w:w w:val="85"/>
          <w:lang w:eastAsia="zh-CN"/>
        </w:rPr>
        <w:t>group</w:t>
      </w:r>
      <w:r w:rsidR="00C81B4E" w:rsidRPr="00C81B4E">
        <w:rPr>
          <w:color w:val="231F20"/>
          <w:w w:val="85"/>
        </w:rPr>
        <w:t xml:space="preserve"> worked to identify a catalyst that could more efficiently convert biomass pyrolysis oil into high-quality fuel.</w:t>
      </w:r>
    </w:p>
    <w:p w14:paraId="3F1C4E2F" w14:textId="661E6317" w:rsidR="0077734D" w:rsidRPr="0077734D" w:rsidRDefault="00DF5E34" w:rsidP="0077734D">
      <w:pPr>
        <w:pStyle w:val="a3"/>
        <w:spacing w:before="112" w:line="211" w:lineRule="auto"/>
        <w:ind w:left="136" w:right="3274"/>
        <w:rPr>
          <w:color w:val="231F20"/>
          <w:w w:val="85"/>
        </w:rPr>
      </w:pPr>
      <w:r>
        <w:rPr>
          <w:color w:val="231F20"/>
          <w:w w:val="85"/>
        </w:rPr>
        <w:t>Methodology and Theoretical Orientation:</w:t>
      </w:r>
      <w:r w:rsidR="0077734D">
        <w:rPr>
          <w:color w:val="231F20"/>
          <w:w w:val="85"/>
        </w:rPr>
        <w:t xml:space="preserve"> A</w:t>
      </w:r>
      <w:r w:rsidR="0077734D" w:rsidRPr="0077734D">
        <w:rPr>
          <w:color w:val="231F20"/>
          <w:w w:val="85"/>
        </w:rPr>
        <w:t>n upgraded process was developed to produce high-quality bio-oil or liquid fuel</w:t>
      </w:r>
      <w:r w:rsidR="0077734D">
        <w:rPr>
          <w:color w:val="231F20"/>
          <w:w w:val="85"/>
        </w:rPr>
        <w:t xml:space="preserve">. </w:t>
      </w:r>
      <w:r w:rsidR="0077734D" w:rsidRPr="0077734D">
        <w:rPr>
          <w:color w:val="231F20"/>
          <w:w w:val="85"/>
        </w:rPr>
        <w:t>Currently, hydrodeoxygenation (HDO) is an effective method for upgrading bio-oil to produce high-quality liquid fuels and chemicals because such a process eliminates oxygen and produces a stable product</w:t>
      </w:r>
      <w:r w:rsidR="0077734D">
        <w:rPr>
          <w:color w:val="231F20"/>
          <w:w w:val="85"/>
        </w:rPr>
        <w:t xml:space="preserve">. </w:t>
      </w:r>
      <w:r w:rsidR="00EE1FFB" w:rsidRPr="00EE1FFB">
        <w:rPr>
          <w:color w:val="231F20"/>
          <w:w w:val="85"/>
        </w:rPr>
        <w:t>In this work, the catalyst Ni@HZSM-5-γ-Al</w:t>
      </w:r>
      <w:r w:rsidR="00EE1FFB" w:rsidRPr="00EE1FFB">
        <w:rPr>
          <w:color w:val="231F20"/>
          <w:w w:val="85"/>
          <w:vertAlign w:val="subscript"/>
        </w:rPr>
        <w:t>2</w:t>
      </w:r>
      <w:r w:rsidR="00EE1FFB" w:rsidRPr="00EE1FFB">
        <w:rPr>
          <w:color w:val="231F20"/>
          <w:w w:val="85"/>
        </w:rPr>
        <w:t>O</w:t>
      </w:r>
      <w:r w:rsidR="00EE1FFB" w:rsidRPr="00EE1FFB">
        <w:rPr>
          <w:color w:val="231F20"/>
          <w:w w:val="85"/>
          <w:vertAlign w:val="subscript"/>
        </w:rPr>
        <w:t>3</w:t>
      </w:r>
      <w:r w:rsidR="00EE1FFB" w:rsidRPr="00EE1FFB">
        <w:rPr>
          <w:color w:val="231F20"/>
          <w:w w:val="85"/>
        </w:rPr>
        <w:t xml:space="preserve"> was prepared using an initial impregnation method, and the HDO process was investigated in the gas phase using guaiacol as a model compound.</w:t>
      </w:r>
      <w:r w:rsidR="0077734D">
        <w:rPr>
          <w:color w:val="231F20"/>
          <w:w w:val="85"/>
        </w:rPr>
        <w:t xml:space="preserve"> </w:t>
      </w:r>
      <w:r w:rsidR="008A45AA" w:rsidRPr="008A45AA">
        <w:rPr>
          <w:color w:val="231F20"/>
          <w:w w:val="85"/>
        </w:rPr>
        <w:t>The gas-phase HDO reaction was carried out in a fixed reactor.</w:t>
      </w:r>
      <w:r w:rsidR="008A45AA">
        <w:rPr>
          <w:color w:val="231F20"/>
          <w:w w:val="85"/>
        </w:rPr>
        <w:t xml:space="preserve"> </w:t>
      </w:r>
      <w:r w:rsidR="008A45AA" w:rsidRPr="008A45AA">
        <w:rPr>
          <w:color w:val="231F20"/>
          <w:w w:val="85"/>
        </w:rPr>
        <w:t>The flow rate of the model compound was 0.07 g/min, and Ni@HZSM-5-γ-Al</w:t>
      </w:r>
      <w:r w:rsidR="008A45AA" w:rsidRPr="0022566F">
        <w:rPr>
          <w:color w:val="231F20"/>
          <w:w w:val="85"/>
          <w:vertAlign w:val="subscript"/>
        </w:rPr>
        <w:t>2</w:t>
      </w:r>
      <w:r w:rsidR="008A45AA" w:rsidRPr="008A45AA">
        <w:rPr>
          <w:color w:val="231F20"/>
          <w:w w:val="85"/>
        </w:rPr>
        <w:t>O</w:t>
      </w:r>
      <w:r w:rsidR="008A45AA" w:rsidRPr="0022566F">
        <w:rPr>
          <w:color w:val="231F20"/>
          <w:w w:val="85"/>
          <w:vertAlign w:val="subscript"/>
        </w:rPr>
        <w:t>3</w:t>
      </w:r>
      <w:r w:rsidR="008A45AA" w:rsidRPr="008A45AA">
        <w:rPr>
          <w:color w:val="231F20"/>
          <w:w w:val="85"/>
        </w:rPr>
        <w:t xml:space="preserve"> was stored in the middle of the tube.</w:t>
      </w:r>
      <w:r w:rsidR="008A45AA">
        <w:rPr>
          <w:color w:val="231F20"/>
          <w:w w:val="85"/>
        </w:rPr>
        <w:t xml:space="preserve"> </w:t>
      </w:r>
      <w:r w:rsidR="00B672D7" w:rsidRPr="00B672D7">
        <w:rPr>
          <w:color w:val="231F20"/>
          <w:w w:val="85"/>
        </w:rPr>
        <w:t>The influence of temperature, hydrogen pressure, flow rate, and WHSV on the HDO of the model compound were studied.</w:t>
      </w:r>
      <w:r w:rsidR="00B672D7">
        <w:rPr>
          <w:color w:val="231F20"/>
          <w:w w:val="85"/>
        </w:rPr>
        <w:t xml:space="preserve"> </w:t>
      </w:r>
    </w:p>
    <w:p w14:paraId="706702CB" w14:textId="3B0DA584" w:rsidR="00CB178A" w:rsidRPr="00EE1FFB" w:rsidRDefault="00DF5E34">
      <w:pPr>
        <w:pStyle w:val="a3"/>
        <w:spacing w:before="112" w:line="211" w:lineRule="auto"/>
        <w:ind w:left="136" w:right="3274"/>
        <w:rPr>
          <w:color w:val="231F20"/>
          <w:w w:val="85"/>
        </w:rPr>
      </w:pPr>
      <w:r>
        <w:rPr>
          <w:color w:val="231F20"/>
          <w:w w:val="85"/>
        </w:rPr>
        <w:t>Findings:</w:t>
      </w:r>
      <w:r>
        <w:rPr>
          <w:color w:val="231F20"/>
          <w:spacing w:val="-35"/>
          <w:w w:val="85"/>
        </w:rPr>
        <w:t xml:space="preserve"> </w:t>
      </w:r>
      <w:r w:rsidR="00E8356A">
        <w:rPr>
          <w:color w:val="231F20"/>
          <w:spacing w:val="-35"/>
          <w:w w:val="85"/>
        </w:rPr>
        <w:t xml:space="preserve"> </w:t>
      </w:r>
      <w:r w:rsidR="009522A7" w:rsidRPr="009522A7">
        <w:rPr>
          <w:color w:val="231F20"/>
          <w:w w:val="85"/>
        </w:rPr>
        <w:t>First, we found that the catalyst Ni@HZSM-5-γ-Al</w:t>
      </w:r>
      <w:r w:rsidR="009522A7" w:rsidRPr="009522A7">
        <w:rPr>
          <w:color w:val="231F20"/>
          <w:w w:val="85"/>
          <w:vertAlign w:val="subscript"/>
        </w:rPr>
        <w:t>2</w:t>
      </w:r>
      <w:r w:rsidR="009522A7" w:rsidRPr="009522A7">
        <w:rPr>
          <w:color w:val="231F20"/>
          <w:w w:val="85"/>
        </w:rPr>
        <w:t>O</w:t>
      </w:r>
      <w:r w:rsidR="009522A7" w:rsidRPr="009522A7">
        <w:rPr>
          <w:color w:val="231F20"/>
          <w:w w:val="85"/>
          <w:vertAlign w:val="subscript"/>
        </w:rPr>
        <w:t>3</w:t>
      </w:r>
      <w:r w:rsidR="009522A7" w:rsidRPr="009522A7">
        <w:rPr>
          <w:color w:val="231F20"/>
          <w:w w:val="85"/>
        </w:rPr>
        <w:t xml:space="preserve"> exhibited a typical mesoporous structure with a BET surface area of 310.40</w:t>
      </w:r>
      <w:r w:rsidR="009522A7">
        <w:rPr>
          <w:color w:val="231F20"/>
          <w:w w:val="85"/>
        </w:rPr>
        <w:t xml:space="preserve"> </w:t>
      </w:r>
      <w:r w:rsidR="009522A7" w:rsidRPr="009522A7">
        <w:rPr>
          <w:color w:val="231F20"/>
          <w:w w:val="85"/>
        </w:rPr>
        <w:t>m</w:t>
      </w:r>
      <w:r w:rsidR="009522A7" w:rsidRPr="009522A7">
        <w:rPr>
          <w:color w:val="231F20"/>
          <w:w w:val="85"/>
          <w:vertAlign w:val="superscript"/>
        </w:rPr>
        <w:t>2</w:t>
      </w:r>
      <w:r w:rsidR="009522A7" w:rsidRPr="009522A7">
        <w:rPr>
          <w:color w:val="231F20"/>
          <w:w w:val="85"/>
        </w:rPr>
        <w:t>/g</w:t>
      </w:r>
      <w:r w:rsidR="009522A7">
        <w:rPr>
          <w:color w:val="231F20"/>
          <w:w w:val="85"/>
        </w:rPr>
        <w:t xml:space="preserve">. </w:t>
      </w:r>
      <w:r w:rsidR="009522A7" w:rsidRPr="009522A7">
        <w:rPr>
          <w:color w:val="231F20"/>
          <w:w w:val="85"/>
        </w:rPr>
        <w:t>We then investigated the effects of temperature, pressure, hydrogen flow rate and WHSV on guaiacol HDO activity.</w:t>
      </w:r>
      <w:r w:rsidR="009522A7">
        <w:rPr>
          <w:color w:val="231F20"/>
          <w:w w:val="85"/>
        </w:rPr>
        <w:t xml:space="preserve"> </w:t>
      </w:r>
      <w:r w:rsidR="008403AF" w:rsidRPr="008403AF">
        <w:rPr>
          <w:color w:val="231F20"/>
          <w:w w:val="85"/>
        </w:rPr>
        <w:t>And it was determined that the liquid yield, conversion and hydrocarbon content under the optimum conditions were 39.82%, 98.73% and 86.85%, respectively.</w:t>
      </w:r>
      <w:r w:rsidR="008403AF">
        <w:rPr>
          <w:color w:val="231F20"/>
          <w:w w:val="85"/>
        </w:rPr>
        <w:t xml:space="preserve"> </w:t>
      </w:r>
      <w:r w:rsidR="008403AF" w:rsidRPr="008403AF">
        <w:rPr>
          <w:color w:val="231F20"/>
          <w:w w:val="85"/>
        </w:rPr>
        <w:t>Based on the above findings, we confirmed that the mixed supported nickel-based catalyst Ni@HZSM-5-γ-Al</w:t>
      </w:r>
      <w:r w:rsidR="008403AF" w:rsidRPr="00C81B4E">
        <w:rPr>
          <w:color w:val="231F20"/>
          <w:w w:val="85"/>
          <w:vertAlign w:val="subscript"/>
        </w:rPr>
        <w:t>2</w:t>
      </w:r>
      <w:r w:rsidR="008403AF" w:rsidRPr="008403AF">
        <w:rPr>
          <w:color w:val="231F20"/>
          <w:w w:val="85"/>
        </w:rPr>
        <w:t>O</w:t>
      </w:r>
      <w:r w:rsidR="008403AF" w:rsidRPr="00C81B4E">
        <w:rPr>
          <w:color w:val="231F20"/>
          <w:w w:val="85"/>
          <w:vertAlign w:val="subscript"/>
        </w:rPr>
        <w:t>3</w:t>
      </w:r>
      <w:r w:rsidR="008403AF" w:rsidRPr="008403AF">
        <w:rPr>
          <w:color w:val="231F20"/>
          <w:w w:val="85"/>
        </w:rPr>
        <w:t xml:space="preserve"> has a high efficiency for the removal of oxygen-containing groups in guaiacol.</w:t>
      </w:r>
    </w:p>
    <w:p w14:paraId="36AF72F9" w14:textId="27773EB8" w:rsidR="00CB178A" w:rsidRDefault="00DF5E34" w:rsidP="00C81B4E">
      <w:pPr>
        <w:pStyle w:val="a3"/>
        <w:spacing w:line="211" w:lineRule="auto"/>
        <w:ind w:left="136" w:right="3272"/>
      </w:pPr>
      <w:r>
        <w:rPr>
          <w:color w:val="231F20"/>
          <w:w w:val="85"/>
        </w:rPr>
        <w:t>Conclusion</w:t>
      </w:r>
      <w:r>
        <w:rPr>
          <w:color w:val="231F20"/>
          <w:spacing w:val="-8"/>
          <w:w w:val="85"/>
        </w:rPr>
        <w:t xml:space="preserve"> </w:t>
      </w:r>
      <w:r>
        <w:rPr>
          <w:color w:val="231F20"/>
          <w:w w:val="85"/>
        </w:rPr>
        <w:t>&amp;</w:t>
      </w:r>
      <w:r>
        <w:rPr>
          <w:color w:val="231F20"/>
          <w:spacing w:val="-8"/>
          <w:w w:val="85"/>
        </w:rPr>
        <w:t xml:space="preserve"> </w:t>
      </w:r>
      <w:r>
        <w:rPr>
          <w:color w:val="231F20"/>
          <w:w w:val="85"/>
        </w:rPr>
        <w:t>Significance:</w:t>
      </w:r>
      <w:r>
        <w:rPr>
          <w:color w:val="231F20"/>
          <w:spacing w:val="-7"/>
          <w:w w:val="85"/>
        </w:rPr>
        <w:t xml:space="preserve"> </w:t>
      </w:r>
      <w:r w:rsidR="006423E0" w:rsidRPr="006423E0">
        <w:rPr>
          <w:color w:val="231F20"/>
          <w:spacing w:val="-7"/>
          <w:w w:val="85"/>
        </w:rPr>
        <w:t xml:space="preserve">Bifunctional catalysts with both an active metal phase and an </w:t>
      </w:r>
      <w:proofErr w:type="spellStart"/>
      <w:r w:rsidR="006423E0" w:rsidRPr="006423E0">
        <w:rPr>
          <w:color w:val="231F20"/>
          <w:spacing w:val="-7"/>
          <w:w w:val="85"/>
        </w:rPr>
        <w:t>oxophilic</w:t>
      </w:r>
      <w:proofErr w:type="spellEnd"/>
      <w:r w:rsidR="006423E0" w:rsidRPr="006423E0">
        <w:rPr>
          <w:color w:val="231F20"/>
          <w:spacing w:val="-7"/>
          <w:w w:val="85"/>
        </w:rPr>
        <w:t xml:space="preserve"> support are the most effective for this HDO process. The metal phase components have the function of dehydrogenation/hydrogenation reactions</w:t>
      </w:r>
      <w:r w:rsidR="006423E0">
        <w:rPr>
          <w:color w:val="231F20"/>
          <w:spacing w:val="-7"/>
          <w:w w:val="85"/>
        </w:rPr>
        <w:t xml:space="preserve">. </w:t>
      </w:r>
      <w:r w:rsidR="006423E0" w:rsidRPr="006423E0">
        <w:rPr>
          <w:color w:val="231F20"/>
          <w:spacing w:val="-7"/>
          <w:w w:val="85"/>
        </w:rPr>
        <w:t>In addition, the strong acid sites on the catalysts are favorable for ring-opening or dehydration reactions in HDO.</w:t>
      </w:r>
      <w:r w:rsidR="006423E0">
        <w:rPr>
          <w:color w:val="231F20"/>
          <w:spacing w:val="-7"/>
          <w:w w:val="85"/>
        </w:rPr>
        <w:t xml:space="preserve"> </w:t>
      </w:r>
    </w:p>
    <w:p w14:paraId="03DA9892" w14:textId="77777777" w:rsidR="00CB178A" w:rsidRDefault="00DF5E34">
      <w:pPr>
        <w:pStyle w:val="2"/>
        <w:ind w:left="136"/>
      </w:pPr>
      <w:r>
        <w:rPr>
          <w:color w:val="F78F2C"/>
        </w:rPr>
        <w:lastRenderedPageBreak/>
        <w:t>Biography</w:t>
      </w:r>
    </w:p>
    <w:p w14:paraId="33EF5CCB" w14:textId="7ECEADE2" w:rsidR="00CB178A" w:rsidRPr="00647B55" w:rsidRDefault="00647B55" w:rsidP="00780610">
      <w:pPr>
        <w:pStyle w:val="a3"/>
        <w:spacing w:before="97" w:line="211" w:lineRule="auto"/>
        <w:ind w:left="136" w:right="3273"/>
        <w:rPr>
          <w:color w:val="231F20"/>
          <w:w w:val="85"/>
        </w:rPr>
        <w:sectPr w:rsidR="00CB178A" w:rsidRPr="00647B55">
          <w:headerReference w:type="default" r:id="rId12"/>
          <w:footerReference w:type="default" r:id="rId13"/>
          <w:type w:val="continuous"/>
          <w:pgSz w:w="11910" w:h="16840"/>
          <w:pgMar w:top="1840" w:right="380" w:bottom="780" w:left="620" w:header="299" w:footer="589" w:gutter="0"/>
          <w:cols w:space="720"/>
        </w:sectPr>
      </w:pPr>
      <w:r w:rsidRPr="00647B55">
        <w:rPr>
          <w:color w:val="231F20"/>
          <w:w w:val="85"/>
        </w:rPr>
        <w:t xml:space="preserve">Dr. </w:t>
      </w:r>
      <w:proofErr w:type="spellStart"/>
      <w:r w:rsidRPr="00647B55">
        <w:rPr>
          <w:color w:val="231F20"/>
          <w:w w:val="85"/>
        </w:rPr>
        <w:t>Zhiyu</w:t>
      </w:r>
      <w:proofErr w:type="spellEnd"/>
      <w:r w:rsidRPr="00647B55">
        <w:rPr>
          <w:color w:val="231F20"/>
          <w:w w:val="85"/>
        </w:rPr>
        <w:t xml:space="preserve"> Li has been devoted to the research and development of renewable energy and catalytic conversion of biomass.</w:t>
      </w:r>
      <w:r>
        <w:rPr>
          <w:color w:val="231F20"/>
          <w:w w:val="85"/>
        </w:rPr>
        <w:t xml:space="preserve"> </w:t>
      </w:r>
      <w:r w:rsidRPr="00647B55">
        <w:rPr>
          <w:color w:val="231F20"/>
          <w:w w:val="85"/>
        </w:rPr>
        <w:t xml:space="preserve">He received his PhD in Agricultural Bio-Environment and Energy Engineering from South China Agricultural University, under the tutelage of Prof. </w:t>
      </w:r>
      <w:proofErr w:type="spellStart"/>
      <w:r w:rsidR="00CB4260">
        <w:rPr>
          <w:color w:val="231F20"/>
          <w:w w:val="85"/>
        </w:rPr>
        <w:t>E</w:t>
      </w:r>
      <w:r w:rsidR="00CB4260" w:rsidRPr="00CB4260">
        <w:rPr>
          <w:rFonts w:hint="eastAsia"/>
          <w:color w:val="231F20"/>
          <w:w w:val="85"/>
        </w:rPr>
        <w:t>nchen</w:t>
      </w:r>
      <w:proofErr w:type="spellEnd"/>
      <w:r w:rsidR="00CB4260">
        <w:rPr>
          <w:color w:val="231F20"/>
          <w:w w:val="85"/>
        </w:rPr>
        <w:t xml:space="preserve"> </w:t>
      </w:r>
      <w:r w:rsidRPr="00647B55">
        <w:rPr>
          <w:color w:val="231F20"/>
          <w:w w:val="85"/>
        </w:rPr>
        <w:t>Jiang.</w:t>
      </w:r>
      <w:r w:rsidR="00CB4260" w:rsidRPr="00CB4260">
        <w:t xml:space="preserve"> </w:t>
      </w:r>
      <w:r w:rsidR="00CB4260" w:rsidRPr="00CB4260">
        <w:rPr>
          <w:color w:val="231F20"/>
          <w:w w:val="85"/>
        </w:rPr>
        <w:t xml:space="preserve">Currently, Dr. Li is an associate professor at Shandong University of Technology. At the same time, he joined the Qingdao Institute of Bioenergy and Bioprocess Technology, Chinese Academy of Sciences in January 2022 to develop high-value liquid fuels with Professor Li </w:t>
      </w:r>
      <w:proofErr w:type="spellStart"/>
      <w:r w:rsidR="00CB4260" w:rsidRPr="00CB4260">
        <w:rPr>
          <w:color w:val="231F20"/>
          <w:w w:val="85"/>
        </w:rPr>
        <w:t>Xuebing</w:t>
      </w:r>
      <w:proofErr w:type="spellEnd"/>
      <w:r w:rsidR="00CB4260" w:rsidRPr="00CB4260">
        <w:rPr>
          <w:color w:val="231F20"/>
          <w:w w:val="85"/>
        </w:rPr>
        <w:t>.</w:t>
      </w:r>
      <w:r w:rsidR="00CB4260">
        <w:rPr>
          <w:color w:val="231F20"/>
          <w:w w:val="85"/>
        </w:rPr>
        <w:t xml:space="preserve"> </w:t>
      </w:r>
      <w:r w:rsidR="00CB4260" w:rsidRPr="00CB4260">
        <w:rPr>
          <w:color w:val="231F20"/>
          <w:w w:val="85"/>
        </w:rPr>
        <w:t xml:space="preserve">Dr. </w:t>
      </w:r>
      <w:proofErr w:type="spellStart"/>
      <w:r w:rsidR="00CB4260" w:rsidRPr="00CB4260">
        <w:rPr>
          <w:color w:val="231F20"/>
          <w:w w:val="85"/>
        </w:rPr>
        <w:t>Zhiyu</w:t>
      </w:r>
      <w:proofErr w:type="spellEnd"/>
      <w:r w:rsidR="00CB4260" w:rsidRPr="00CB4260">
        <w:rPr>
          <w:color w:val="231F20"/>
          <w:w w:val="85"/>
        </w:rPr>
        <w:t xml:space="preserve"> Li has published nearly 20 SCI papers, one of which has been selected as one of the top 1% ESI highly cited papers in the world (Hydrodeoxygenation of phenols, acids, and ketones as model bio-oil for hydrocarbon fuel over Ni -based catalysts modified by Al, La and Ga).</w:t>
      </w:r>
    </w:p>
    <w:p w14:paraId="0698C8D1" w14:textId="77777777" w:rsidR="00CB178A" w:rsidRDefault="00CB178A">
      <w:pPr>
        <w:rPr>
          <w:sz w:val="16"/>
        </w:rPr>
        <w:sectPr w:rsidR="00CB178A">
          <w:pgSz w:w="11910" w:h="16840"/>
          <w:pgMar w:top="1840" w:right="380" w:bottom="780" w:left="620" w:header="299" w:footer="589" w:gutter="0"/>
          <w:cols w:space="720"/>
        </w:sectPr>
      </w:pPr>
    </w:p>
    <w:p w14:paraId="2E5CACE1" w14:textId="77777777" w:rsidR="00CB178A" w:rsidRDefault="00DF5E34">
      <w:pPr>
        <w:pStyle w:val="2"/>
        <w:spacing w:before="89"/>
        <w:jc w:val="both"/>
        <w:rPr>
          <w:rFonts w:ascii="Book Antiqua"/>
        </w:rPr>
      </w:pPr>
      <w:r>
        <w:rPr>
          <w:rFonts w:ascii="Book Antiqua"/>
          <w:color w:val="231F20"/>
        </w:rPr>
        <w:t>About Research Topic</w:t>
      </w:r>
    </w:p>
    <w:p w14:paraId="62079085" w14:textId="17615937" w:rsidR="00C552E1" w:rsidRDefault="00C552E1" w:rsidP="00C552E1">
      <w:pPr>
        <w:pStyle w:val="a3"/>
        <w:spacing w:before="99" w:line="211" w:lineRule="auto"/>
        <w:ind w:left="100" w:right="39"/>
        <w:rPr>
          <w:color w:val="231F20"/>
          <w:w w:val="90"/>
        </w:rPr>
      </w:pPr>
      <w:r w:rsidRPr="00C552E1">
        <w:rPr>
          <w:color w:val="231F20"/>
          <w:w w:val="90"/>
        </w:rPr>
        <w:t>Since the first industrial revolution, the world has seen increasing technological advances and improvements in human living standards. However, this has also caused a sharp rise in the global energy demand and climate change, and people are starting to look for good solutions to</w:t>
      </w:r>
      <w:r>
        <w:rPr>
          <w:color w:val="231F20"/>
          <w:w w:val="90"/>
        </w:rPr>
        <w:t xml:space="preserve"> </w:t>
      </w:r>
      <w:r w:rsidRPr="00C552E1">
        <w:rPr>
          <w:color w:val="231F20"/>
          <w:w w:val="90"/>
        </w:rPr>
        <w:t xml:space="preserve">solve these problems. A fundamental solution to the climate change </w:t>
      </w:r>
      <w:proofErr w:type="spellStart"/>
      <w:r w:rsidRPr="00C552E1">
        <w:rPr>
          <w:color w:val="231F20"/>
          <w:w w:val="90"/>
        </w:rPr>
        <w:t>problemkey</w:t>
      </w:r>
      <w:proofErr w:type="spellEnd"/>
      <w:r w:rsidRPr="00C552E1">
        <w:rPr>
          <w:color w:val="231F20"/>
          <w:w w:val="90"/>
        </w:rPr>
        <w:t>. Biomass is the most abundant and least expensive renewable, alternative energy source.</w:t>
      </w:r>
      <w:r w:rsidR="00D64B7A">
        <w:rPr>
          <w:color w:val="231F20"/>
          <w:w w:val="90"/>
        </w:rPr>
        <w:t xml:space="preserve"> </w:t>
      </w:r>
      <w:r w:rsidR="00D64B7A" w:rsidRPr="00D64B7A">
        <w:rPr>
          <w:color w:val="231F20"/>
          <w:w w:val="90"/>
        </w:rPr>
        <w:t>The chemical energy contained in biomass can be directly obtained from burning or indirectly obtained by converting it into liquid or gas fuel. The fuel syngas obtained from the gasification of biomass can be burned to generate heat and can be used in engines or turbines to generate electricity. Liquid fuel obtained from biomass pyrolysis or liquefaction can replace traditional fuel oils used in power generation and thermal energy, as well as in the production of fuels and chemicals</w:t>
      </w:r>
    </w:p>
    <w:p w14:paraId="0942E6A8" w14:textId="77777777" w:rsidR="00CB178A" w:rsidRDefault="00DF5E34">
      <w:pPr>
        <w:pStyle w:val="2"/>
        <w:spacing w:before="85"/>
        <w:jc w:val="both"/>
        <w:rPr>
          <w:rFonts w:ascii="Book Antiqua"/>
        </w:rPr>
      </w:pPr>
      <w:r>
        <w:rPr>
          <w:rFonts w:ascii="Book Antiqua"/>
          <w:color w:val="231F20"/>
        </w:rPr>
        <w:t>About Institution:</w:t>
      </w:r>
    </w:p>
    <w:p w14:paraId="36E19677" w14:textId="5FDC942E" w:rsidR="00A73947" w:rsidRDefault="00A73947">
      <w:pPr>
        <w:pStyle w:val="a3"/>
        <w:spacing w:before="98" w:line="211" w:lineRule="auto"/>
        <w:ind w:left="100" w:right="38"/>
        <w:rPr>
          <w:color w:val="231F20"/>
          <w:w w:val="85"/>
        </w:rPr>
      </w:pPr>
      <w:r w:rsidRPr="00A73947">
        <w:rPr>
          <w:color w:val="231F20"/>
          <w:w w:val="85"/>
        </w:rPr>
        <w:t>The School of Agricultural Engineering and Food Science is one of the schools with the longest history in Shandong University of Technology</w:t>
      </w:r>
      <w:r>
        <w:rPr>
          <w:color w:val="231F20"/>
          <w:w w:val="85"/>
        </w:rPr>
        <w:t xml:space="preserve">. </w:t>
      </w:r>
      <w:r w:rsidRPr="00A73947">
        <w:rPr>
          <w:color w:val="231F20"/>
          <w:w w:val="85"/>
        </w:rPr>
        <w:t>The college has a high-level teaching staff led by high-level talents. There are 171 faculty members, including 147 full-time teachers. The full-time teacher doctorate rate is 93.7%. There are 33 professors, 49 associate professors, and 49 doctoral supervisors.</w:t>
      </w:r>
      <w:r>
        <w:rPr>
          <w:color w:val="231F20"/>
          <w:w w:val="85"/>
        </w:rPr>
        <w:t xml:space="preserve"> </w:t>
      </w:r>
      <w:r w:rsidRPr="00A73947">
        <w:rPr>
          <w:color w:val="231F20"/>
          <w:w w:val="85"/>
        </w:rPr>
        <w:t>The college has a complete talent training system for undergraduates, masters and doctorates.</w:t>
      </w:r>
      <w:r>
        <w:rPr>
          <w:color w:val="231F20"/>
          <w:w w:val="85"/>
        </w:rPr>
        <w:t xml:space="preserve"> A</w:t>
      </w:r>
      <w:r>
        <w:rPr>
          <w:rFonts w:asciiTheme="minorEastAsia" w:eastAsiaTheme="minorEastAsia" w:hAnsiTheme="minorEastAsia" w:hint="eastAsia"/>
          <w:color w:val="231F20"/>
          <w:w w:val="85"/>
          <w:lang w:eastAsia="zh-CN"/>
        </w:rPr>
        <w:t>nd</w:t>
      </w:r>
      <w:r>
        <w:rPr>
          <w:color w:val="231F20"/>
          <w:w w:val="85"/>
        </w:rPr>
        <w:t xml:space="preserve"> </w:t>
      </w:r>
      <w:r w:rsidRPr="00A73947">
        <w:rPr>
          <w:color w:val="231F20"/>
          <w:w w:val="85"/>
        </w:rPr>
        <w:t xml:space="preserve">The college has established close cooperative relations with universities and scientific research institutions in more than ten countries such as the United Kingdom, Spain, and Japan, and established 7 international cooperation </w:t>
      </w:r>
      <w:r w:rsidRPr="00A73947">
        <w:rPr>
          <w:color w:val="231F20"/>
          <w:w w:val="85"/>
        </w:rPr>
        <w:t>platforms such as the Sino-British Intelligent Agriculture Joint Research Center and the International Cooperation Joint Laboratory of Microbial Cell Factory.</w:t>
      </w:r>
    </w:p>
    <w:p w14:paraId="711F139E" w14:textId="77777777" w:rsidR="00CB178A" w:rsidRDefault="00DF5E34">
      <w:pPr>
        <w:pStyle w:val="2"/>
      </w:pPr>
      <w:r>
        <w:rPr>
          <w:color w:val="F78F2C"/>
        </w:rPr>
        <w:t>References:</w:t>
      </w:r>
    </w:p>
    <w:p w14:paraId="5C63A14A" w14:textId="4ECE7605" w:rsidR="00780610" w:rsidRPr="00780610" w:rsidRDefault="00780610">
      <w:pPr>
        <w:pStyle w:val="a4"/>
        <w:numPr>
          <w:ilvl w:val="0"/>
          <w:numId w:val="1"/>
        </w:numPr>
        <w:tabs>
          <w:tab w:val="left" w:pos="460"/>
        </w:tabs>
        <w:spacing w:before="97" w:line="211" w:lineRule="auto"/>
        <w:ind w:right="40"/>
        <w:rPr>
          <w:sz w:val="24"/>
        </w:rPr>
      </w:pPr>
      <w:r w:rsidRPr="00780610">
        <w:rPr>
          <w:color w:val="231F20"/>
          <w:w w:val="85"/>
          <w:sz w:val="24"/>
        </w:rPr>
        <w:t xml:space="preserve">Kwon E </w:t>
      </w:r>
      <w:proofErr w:type="spellStart"/>
      <w:r w:rsidRPr="00780610">
        <w:rPr>
          <w:color w:val="231F20"/>
          <w:w w:val="85"/>
          <w:sz w:val="24"/>
        </w:rPr>
        <w:t>E</w:t>
      </w:r>
      <w:proofErr w:type="spellEnd"/>
      <w:r w:rsidRPr="00780610">
        <w:rPr>
          <w:color w:val="231F20"/>
          <w:w w:val="85"/>
          <w:sz w:val="24"/>
        </w:rPr>
        <w:t>, Kim Y T, Kim H J, Lin K Y A, Kim K H, Lee J, Huber G W. Production of high-octane gasoline via hydrodeoxygenation of sorbitol over palladium-based bimetallic catalysts. J. Environ Manage 2018; 227: 329-334.</w:t>
      </w:r>
    </w:p>
    <w:p w14:paraId="619273C2" w14:textId="2C064147" w:rsidR="00780610" w:rsidRDefault="00780610">
      <w:pPr>
        <w:pStyle w:val="a4"/>
        <w:numPr>
          <w:ilvl w:val="0"/>
          <w:numId w:val="1"/>
        </w:numPr>
        <w:tabs>
          <w:tab w:val="left" w:pos="460"/>
        </w:tabs>
        <w:spacing w:before="97" w:line="211" w:lineRule="auto"/>
        <w:ind w:right="40"/>
        <w:rPr>
          <w:color w:val="231F20"/>
          <w:w w:val="85"/>
          <w:sz w:val="24"/>
        </w:rPr>
      </w:pPr>
      <w:r w:rsidRPr="00780610">
        <w:rPr>
          <w:color w:val="231F20"/>
          <w:w w:val="85"/>
          <w:sz w:val="24"/>
        </w:rPr>
        <w:t xml:space="preserve">Yao C, Tian H, Hu Z, Yin Y, Chen D, Yan X. Characteristics and kinetics analyses of different genus biomass pyrolysis. Korean J Chem </w:t>
      </w:r>
      <w:proofErr w:type="spellStart"/>
      <w:r w:rsidRPr="00780610">
        <w:rPr>
          <w:color w:val="231F20"/>
          <w:w w:val="85"/>
          <w:sz w:val="24"/>
        </w:rPr>
        <w:t>Eng</w:t>
      </w:r>
      <w:proofErr w:type="spellEnd"/>
      <w:r w:rsidRPr="00780610">
        <w:rPr>
          <w:color w:val="231F20"/>
          <w:w w:val="85"/>
          <w:sz w:val="24"/>
        </w:rPr>
        <w:t xml:space="preserve"> 2018; 35: 511-517</w:t>
      </w:r>
      <w:r w:rsidRPr="00780610">
        <w:rPr>
          <w:color w:val="231F20"/>
          <w:w w:val="85"/>
          <w:sz w:val="24"/>
        </w:rPr>
        <w:t>.</w:t>
      </w:r>
    </w:p>
    <w:p w14:paraId="070303B5" w14:textId="7D306210" w:rsidR="00780610" w:rsidRDefault="00780610">
      <w:pPr>
        <w:pStyle w:val="a4"/>
        <w:numPr>
          <w:ilvl w:val="0"/>
          <w:numId w:val="1"/>
        </w:numPr>
        <w:tabs>
          <w:tab w:val="left" w:pos="460"/>
        </w:tabs>
        <w:spacing w:before="97" w:line="211" w:lineRule="auto"/>
        <w:ind w:right="40"/>
        <w:rPr>
          <w:color w:val="231F20"/>
          <w:w w:val="85"/>
          <w:sz w:val="24"/>
        </w:rPr>
      </w:pPr>
      <w:r w:rsidRPr="00780610">
        <w:rPr>
          <w:color w:val="231F20"/>
          <w:w w:val="85"/>
          <w:sz w:val="24"/>
        </w:rPr>
        <w:t xml:space="preserve">Gutierrez A, Kaila R K, </w:t>
      </w:r>
      <w:proofErr w:type="spellStart"/>
      <w:r w:rsidRPr="00780610">
        <w:rPr>
          <w:color w:val="231F20"/>
          <w:w w:val="85"/>
          <w:sz w:val="24"/>
        </w:rPr>
        <w:t>Honkela</w:t>
      </w:r>
      <w:proofErr w:type="spellEnd"/>
      <w:r w:rsidRPr="00780610">
        <w:rPr>
          <w:color w:val="231F20"/>
          <w:w w:val="85"/>
          <w:sz w:val="24"/>
        </w:rPr>
        <w:t xml:space="preserve"> M </w:t>
      </w:r>
      <w:proofErr w:type="spellStart"/>
      <w:proofErr w:type="gramStart"/>
      <w:r w:rsidRPr="00780610">
        <w:rPr>
          <w:color w:val="231F20"/>
          <w:w w:val="85"/>
          <w:sz w:val="24"/>
        </w:rPr>
        <w:t>L,Slioor</w:t>
      </w:r>
      <w:proofErr w:type="spellEnd"/>
      <w:proofErr w:type="gramEnd"/>
      <w:r w:rsidRPr="00780610">
        <w:rPr>
          <w:color w:val="231F20"/>
          <w:w w:val="85"/>
          <w:sz w:val="24"/>
        </w:rPr>
        <w:t xml:space="preserve"> R, Krause A O I. Hydrodeoxygenation of guaiacol on noble metal catalysts. </w:t>
      </w:r>
      <w:proofErr w:type="spellStart"/>
      <w:r w:rsidRPr="00780610">
        <w:rPr>
          <w:color w:val="231F20"/>
          <w:w w:val="85"/>
          <w:sz w:val="24"/>
        </w:rPr>
        <w:t>Catal</w:t>
      </w:r>
      <w:proofErr w:type="spellEnd"/>
      <w:r w:rsidRPr="00780610">
        <w:rPr>
          <w:color w:val="231F20"/>
          <w:w w:val="85"/>
          <w:sz w:val="24"/>
        </w:rPr>
        <w:t xml:space="preserve"> Today 2009;147(3-4): 239-246</w:t>
      </w:r>
      <w:r>
        <w:rPr>
          <w:color w:val="231F20"/>
          <w:w w:val="85"/>
          <w:sz w:val="24"/>
        </w:rPr>
        <w:t>.</w:t>
      </w:r>
    </w:p>
    <w:p w14:paraId="442EF9B9" w14:textId="3D54D016" w:rsidR="00780610" w:rsidRDefault="00780610">
      <w:pPr>
        <w:pStyle w:val="a4"/>
        <w:numPr>
          <w:ilvl w:val="0"/>
          <w:numId w:val="1"/>
        </w:numPr>
        <w:tabs>
          <w:tab w:val="left" w:pos="460"/>
        </w:tabs>
        <w:spacing w:before="97" w:line="211" w:lineRule="auto"/>
        <w:ind w:right="40"/>
        <w:rPr>
          <w:color w:val="231F20"/>
          <w:w w:val="85"/>
          <w:sz w:val="24"/>
        </w:rPr>
      </w:pPr>
      <w:r w:rsidRPr="00780610">
        <w:rPr>
          <w:color w:val="231F20"/>
          <w:w w:val="85"/>
          <w:sz w:val="24"/>
        </w:rPr>
        <w:t xml:space="preserve">Zhang Y, Brown T R, Hu G, Brown R C. Techno-economic analysis of two bio-oil upgrading pathways. Chem </w:t>
      </w:r>
      <w:proofErr w:type="spellStart"/>
      <w:r w:rsidRPr="00780610">
        <w:rPr>
          <w:color w:val="231F20"/>
          <w:w w:val="85"/>
          <w:sz w:val="24"/>
        </w:rPr>
        <w:t>Eng</w:t>
      </w:r>
      <w:proofErr w:type="spellEnd"/>
      <w:r w:rsidRPr="00780610">
        <w:rPr>
          <w:color w:val="231F20"/>
          <w:w w:val="85"/>
          <w:sz w:val="24"/>
        </w:rPr>
        <w:t xml:space="preserve"> J 2013; 225: 895-904.</w:t>
      </w:r>
    </w:p>
    <w:p w14:paraId="79BFA38C" w14:textId="21733506" w:rsidR="00780610" w:rsidRDefault="00780610">
      <w:pPr>
        <w:pStyle w:val="a4"/>
        <w:numPr>
          <w:ilvl w:val="0"/>
          <w:numId w:val="1"/>
        </w:numPr>
        <w:tabs>
          <w:tab w:val="left" w:pos="460"/>
        </w:tabs>
        <w:spacing w:before="97" w:line="211" w:lineRule="auto"/>
        <w:ind w:right="40"/>
        <w:rPr>
          <w:color w:val="231F20"/>
          <w:w w:val="85"/>
          <w:sz w:val="24"/>
        </w:rPr>
      </w:pPr>
      <w:r w:rsidRPr="00780610">
        <w:rPr>
          <w:color w:val="231F20"/>
          <w:w w:val="85"/>
          <w:sz w:val="24"/>
        </w:rPr>
        <w:t xml:space="preserve">Lee J, Ro I, Kim H J, Kim Y T, Kwon E </w:t>
      </w:r>
      <w:proofErr w:type="spellStart"/>
      <w:r w:rsidRPr="00780610">
        <w:rPr>
          <w:color w:val="231F20"/>
          <w:w w:val="85"/>
          <w:sz w:val="24"/>
        </w:rPr>
        <w:t>E</w:t>
      </w:r>
      <w:proofErr w:type="spellEnd"/>
      <w:r w:rsidRPr="00780610">
        <w:rPr>
          <w:color w:val="231F20"/>
          <w:w w:val="85"/>
          <w:sz w:val="24"/>
        </w:rPr>
        <w:t xml:space="preserve">, Huber G W. Production of renewable C4-C6 </w:t>
      </w:r>
      <w:proofErr w:type="spellStart"/>
      <w:r w:rsidRPr="00780610">
        <w:rPr>
          <w:color w:val="231F20"/>
          <w:w w:val="85"/>
          <w:sz w:val="24"/>
        </w:rPr>
        <w:t>monoalcohols</w:t>
      </w:r>
      <w:proofErr w:type="spellEnd"/>
      <w:r w:rsidRPr="00780610">
        <w:rPr>
          <w:color w:val="231F20"/>
          <w:w w:val="85"/>
          <w:sz w:val="24"/>
        </w:rPr>
        <w:t xml:space="preserve"> from waste biomass-derived carbohydrate via aqueous-phase hydrodeoxygenation over Pt-</w:t>
      </w:r>
      <w:proofErr w:type="spellStart"/>
      <w:r w:rsidRPr="00780610">
        <w:rPr>
          <w:color w:val="231F20"/>
          <w:w w:val="85"/>
          <w:sz w:val="24"/>
        </w:rPr>
        <w:t>ReOX</w:t>
      </w:r>
      <w:proofErr w:type="spellEnd"/>
      <w:r w:rsidRPr="00780610">
        <w:rPr>
          <w:color w:val="231F20"/>
          <w:w w:val="85"/>
          <w:sz w:val="24"/>
        </w:rPr>
        <w:t xml:space="preserve">/Zr-P. Process </w:t>
      </w:r>
      <w:proofErr w:type="spellStart"/>
      <w:r w:rsidRPr="00780610">
        <w:rPr>
          <w:color w:val="231F20"/>
          <w:w w:val="85"/>
          <w:sz w:val="24"/>
        </w:rPr>
        <w:t>Saf</w:t>
      </w:r>
      <w:proofErr w:type="spellEnd"/>
      <w:r w:rsidRPr="00780610">
        <w:rPr>
          <w:color w:val="231F20"/>
          <w:w w:val="85"/>
          <w:sz w:val="24"/>
        </w:rPr>
        <w:t xml:space="preserve"> Environ 2018; 115: 2-7</w:t>
      </w:r>
      <w:r>
        <w:rPr>
          <w:color w:val="231F20"/>
          <w:w w:val="85"/>
          <w:sz w:val="24"/>
        </w:rPr>
        <w:t>.</w:t>
      </w:r>
    </w:p>
    <w:p w14:paraId="5BC5F301" w14:textId="73C9B9BA" w:rsidR="00780610" w:rsidRDefault="00780610">
      <w:pPr>
        <w:pStyle w:val="a4"/>
        <w:numPr>
          <w:ilvl w:val="0"/>
          <w:numId w:val="1"/>
        </w:numPr>
        <w:tabs>
          <w:tab w:val="left" w:pos="460"/>
        </w:tabs>
        <w:spacing w:before="97" w:line="211" w:lineRule="auto"/>
        <w:ind w:right="40"/>
        <w:rPr>
          <w:color w:val="231F20"/>
          <w:w w:val="85"/>
          <w:sz w:val="24"/>
        </w:rPr>
      </w:pPr>
      <w:r w:rsidRPr="00780610">
        <w:rPr>
          <w:color w:val="231F20"/>
          <w:w w:val="85"/>
          <w:sz w:val="24"/>
        </w:rPr>
        <w:t xml:space="preserve">Kim H, </w:t>
      </w:r>
      <w:proofErr w:type="spellStart"/>
      <w:r w:rsidRPr="00780610">
        <w:rPr>
          <w:color w:val="231F20"/>
          <w:w w:val="85"/>
          <w:sz w:val="24"/>
        </w:rPr>
        <w:t>Shafaghat</w:t>
      </w:r>
      <w:proofErr w:type="spellEnd"/>
      <w:r w:rsidRPr="00780610">
        <w:rPr>
          <w:color w:val="231F20"/>
          <w:w w:val="85"/>
          <w:sz w:val="24"/>
        </w:rPr>
        <w:t xml:space="preserve"> H, Kim J, Kang B S, Jeon J K, Jung S C, Lee I G, Park Y K. Stabilization of bio-oil over a </w:t>
      </w:r>
      <w:proofErr w:type="gramStart"/>
      <w:r w:rsidRPr="00780610">
        <w:rPr>
          <w:color w:val="231F20"/>
          <w:w w:val="85"/>
          <w:sz w:val="24"/>
        </w:rPr>
        <w:t>low cost</w:t>
      </w:r>
      <w:proofErr w:type="gramEnd"/>
      <w:r w:rsidRPr="00780610">
        <w:rPr>
          <w:color w:val="231F20"/>
          <w:w w:val="85"/>
          <w:sz w:val="24"/>
        </w:rPr>
        <w:t xml:space="preserve"> dolomite catalyst. Korean J Chem </w:t>
      </w:r>
      <w:proofErr w:type="spellStart"/>
      <w:r w:rsidRPr="00780610">
        <w:rPr>
          <w:color w:val="231F20"/>
          <w:w w:val="85"/>
          <w:sz w:val="24"/>
        </w:rPr>
        <w:t>Eng</w:t>
      </w:r>
      <w:proofErr w:type="spellEnd"/>
      <w:r w:rsidRPr="00780610">
        <w:rPr>
          <w:color w:val="231F20"/>
          <w:w w:val="85"/>
          <w:sz w:val="24"/>
        </w:rPr>
        <w:t xml:space="preserve"> 2018; 35: 922-925.</w:t>
      </w:r>
    </w:p>
    <w:p w14:paraId="1CE6FD66" w14:textId="0110512C" w:rsidR="00780610" w:rsidRPr="00780610" w:rsidRDefault="00780610">
      <w:pPr>
        <w:pStyle w:val="a4"/>
        <w:numPr>
          <w:ilvl w:val="0"/>
          <w:numId w:val="1"/>
        </w:numPr>
        <w:tabs>
          <w:tab w:val="left" w:pos="460"/>
        </w:tabs>
        <w:spacing w:before="97" w:line="211" w:lineRule="auto"/>
        <w:ind w:right="40"/>
        <w:rPr>
          <w:color w:val="231F20"/>
          <w:w w:val="85"/>
          <w:sz w:val="24"/>
        </w:rPr>
      </w:pPr>
      <w:r w:rsidRPr="00780610">
        <w:rPr>
          <w:color w:val="231F20"/>
          <w:w w:val="85"/>
          <w:sz w:val="24"/>
        </w:rPr>
        <w:t xml:space="preserve">Lee Y, </w:t>
      </w:r>
      <w:proofErr w:type="spellStart"/>
      <w:r w:rsidRPr="00780610">
        <w:rPr>
          <w:color w:val="231F20"/>
          <w:w w:val="85"/>
          <w:sz w:val="24"/>
        </w:rPr>
        <w:t>Shafaghat</w:t>
      </w:r>
      <w:proofErr w:type="spellEnd"/>
      <w:r w:rsidRPr="00780610">
        <w:rPr>
          <w:color w:val="231F20"/>
          <w:w w:val="85"/>
          <w:sz w:val="24"/>
        </w:rPr>
        <w:t xml:space="preserve"> H, Kim J, Jeon J K, Jung S C, Lee I G, Park Y.-K. Upgrading of pyrolysis bio-oil using WO3/ZrO2 and </w:t>
      </w:r>
      <w:proofErr w:type="spellStart"/>
      <w:r w:rsidRPr="00780610">
        <w:rPr>
          <w:color w:val="231F20"/>
          <w:w w:val="85"/>
          <w:sz w:val="24"/>
        </w:rPr>
        <w:t>amberlyst</w:t>
      </w:r>
      <w:proofErr w:type="spellEnd"/>
      <w:r w:rsidRPr="00780610">
        <w:rPr>
          <w:color w:val="231F20"/>
          <w:w w:val="85"/>
          <w:sz w:val="24"/>
        </w:rPr>
        <w:t xml:space="preserve"> catalysts: Evaluation of acid </w:t>
      </w:r>
      <w:proofErr w:type="spellStart"/>
      <w:r w:rsidRPr="00780610">
        <w:rPr>
          <w:color w:val="231F20"/>
          <w:w w:val="85"/>
          <w:sz w:val="24"/>
        </w:rPr>
        <w:t>nummber</w:t>
      </w:r>
      <w:proofErr w:type="spellEnd"/>
      <w:r w:rsidRPr="00780610">
        <w:rPr>
          <w:color w:val="231F20"/>
          <w:w w:val="85"/>
          <w:sz w:val="24"/>
        </w:rPr>
        <w:t xml:space="preserve"> and viscosity. Korean J Chem </w:t>
      </w:r>
      <w:proofErr w:type="spellStart"/>
      <w:r w:rsidRPr="00780610">
        <w:rPr>
          <w:color w:val="231F20"/>
          <w:w w:val="85"/>
          <w:sz w:val="24"/>
        </w:rPr>
        <w:t>Eng</w:t>
      </w:r>
      <w:proofErr w:type="spellEnd"/>
      <w:r w:rsidRPr="00780610">
        <w:rPr>
          <w:color w:val="231F20"/>
          <w:w w:val="85"/>
          <w:sz w:val="24"/>
        </w:rPr>
        <w:t xml:space="preserve"> 2017; 34: 2180-2187.</w:t>
      </w:r>
    </w:p>
    <w:p w14:paraId="648285A2" w14:textId="77777777" w:rsidR="00CB178A" w:rsidRDefault="00CB178A">
      <w:pPr>
        <w:spacing w:line="211" w:lineRule="auto"/>
        <w:jc w:val="both"/>
        <w:rPr>
          <w:sz w:val="24"/>
        </w:rPr>
        <w:sectPr w:rsidR="00CB178A">
          <w:type w:val="continuous"/>
          <w:pgSz w:w="11910" w:h="16840"/>
          <w:pgMar w:top="1840" w:right="380" w:bottom="780" w:left="620" w:header="720" w:footer="720" w:gutter="0"/>
          <w:cols w:num="2" w:space="720" w:equalWidth="0">
            <w:col w:w="5255" w:space="97"/>
            <w:col w:w="5558"/>
          </w:cols>
        </w:sectPr>
      </w:pPr>
    </w:p>
    <w:p w14:paraId="7E4D7DFA" w14:textId="77777777" w:rsidR="00CB178A" w:rsidRDefault="00CB178A">
      <w:pPr>
        <w:pStyle w:val="a3"/>
        <w:spacing w:before="0"/>
        <w:ind w:left="0"/>
        <w:jc w:val="left"/>
        <w:rPr>
          <w:sz w:val="20"/>
        </w:rPr>
      </w:pPr>
    </w:p>
    <w:p w14:paraId="7DE6CFC2" w14:textId="77777777" w:rsidR="00CB178A" w:rsidRDefault="00CB178A">
      <w:pPr>
        <w:pStyle w:val="a3"/>
        <w:spacing w:before="0"/>
        <w:ind w:left="0"/>
        <w:jc w:val="left"/>
        <w:rPr>
          <w:sz w:val="20"/>
        </w:rPr>
      </w:pPr>
    </w:p>
    <w:p w14:paraId="1ABD5411" w14:textId="31953065" w:rsidR="00CB178A" w:rsidRDefault="00CB178A">
      <w:pPr>
        <w:pStyle w:val="a3"/>
        <w:spacing w:before="9"/>
        <w:ind w:left="0"/>
        <w:jc w:val="left"/>
        <w:rPr>
          <w:sz w:val="23"/>
        </w:rPr>
      </w:pPr>
    </w:p>
    <w:p w14:paraId="436E5E72" w14:textId="7C2A0763" w:rsidR="00780610" w:rsidRDefault="00780610">
      <w:pPr>
        <w:pStyle w:val="a3"/>
        <w:spacing w:before="9"/>
        <w:ind w:left="0"/>
        <w:jc w:val="left"/>
        <w:rPr>
          <w:sz w:val="23"/>
        </w:rPr>
      </w:pPr>
    </w:p>
    <w:p w14:paraId="736A6835" w14:textId="542CB436" w:rsidR="00780610" w:rsidRDefault="00780610">
      <w:pPr>
        <w:pStyle w:val="a3"/>
        <w:spacing w:before="9"/>
        <w:ind w:left="0"/>
        <w:jc w:val="left"/>
        <w:rPr>
          <w:sz w:val="23"/>
        </w:rPr>
      </w:pPr>
    </w:p>
    <w:p w14:paraId="520A584D" w14:textId="71EA7642" w:rsidR="00780610" w:rsidRDefault="00780610">
      <w:pPr>
        <w:pStyle w:val="a3"/>
        <w:spacing w:before="9"/>
        <w:ind w:left="0"/>
        <w:jc w:val="left"/>
        <w:rPr>
          <w:sz w:val="23"/>
        </w:rPr>
      </w:pPr>
    </w:p>
    <w:p w14:paraId="4AC7BE95" w14:textId="6BE736AA" w:rsidR="00780610" w:rsidRDefault="00780610">
      <w:pPr>
        <w:pStyle w:val="a3"/>
        <w:spacing w:before="9"/>
        <w:ind w:left="0"/>
        <w:jc w:val="left"/>
        <w:rPr>
          <w:sz w:val="23"/>
        </w:rPr>
      </w:pPr>
    </w:p>
    <w:p w14:paraId="2028FE1D" w14:textId="5FA956CE" w:rsidR="00780610" w:rsidRDefault="00780610">
      <w:pPr>
        <w:pStyle w:val="a3"/>
        <w:spacing w:before="9"/>
        <w:ind w:left="0"/>
        <w:jc w:val="left"/>
        <w:rPr>
          <w:sz w:val="23"/>
        </w:rPr>
      </w:pPr>
    </w:p>
    <w:p w14:paraId="7E74067B" w14:textId="4429A13B" w:rsidR="00780610" w:rsidRDefault="00780610">
      <w:pPr>
        <w:pStyle w:val="a3"/>
        <w:spacing w:before="9"/>
        <w:ind w:left="0"/>
        <w:jc w:val="left"/>
        <w:rPr>
          <w:sz w:val="23"/>
        </w:rPr>
      </w:pPr>
    </w:p>
    <w:p w14:paraId="0C1B3AB7" w14:textId="0BA82FA3" w:rsidR="00780610" w:rsidRDefault="00780610">
      <w:pPr>
        <w:pStyle w:val="a3"/>
        <w:spacing w:before="9"/>
        <w:ind w:left="0"/>
        <w:jc w:val="left"/>
        <w:rPr>
          <w:sz w:val="23"/>
        </w:rPr>
      </w:pPr>
    </w:p>
    <w:p w14:paraId="4E3839AF" w14:textId="5E09D4A0" w:rsidR="00780610" w:rsidRDefault="00780610">
      <w:pPr>
        <w:pStyle w:val="a3"/>
        <w:spacing w:before="9"/>
        <w:ind w:left="0"/>
        <w:jc w:val="left"/>
        <w:rPr>
          <w:sz w:val="23"/>
        </w:rPr>
      </w:pPr>
    </w:p>
    <w:p w14:paraId="3A2EE71A" w14:textId="34649648" w:rsidR="00780610" w:rsidRDefault="00780610">
      <w:pPr>
        <w:pStyle w:val="a3"/>
        <w:spacing w:before="9"/>
        <w:ind w:left="0"/>
        <w:jc w:val="left"/>
        <w:rPr>
          <w:sz w:val="23"/>
        </w:rPr>
      </w:pPr>
    </w:p>
    <w:p w14:paraId="56C0F0E3" w14:textId="77777777" w:rsidR="00780610" w:rsidRDefault="00780610">
      <w:pPr>
        <w:pStyle w:val="a3"/>
        <w:spacing w:before="9"/>
        <w:ind w:left="0"/>
        <w:jc w:val="left"/>
        <w:rPr>
          <w:sz w:val="23"/>
        </w:rPr>
      </w:pPr>
    </w:p>
    <w:p w14:paraId="6C4EDD20" w14:textId="77777777" w:rsidR="00CB178A" w:rsidRDefault="00DF5E34">
      <w:pPr>
        <w:spacing w:before="91"/>
        <w:ind w:left="415"/>
        <w:rPr>
          <w:rFonts w:ascii="Palatino Linotype"/>
          <w:i/>
          <w:sz w:val="18"/>
        </w:rPr>
      </w:pPr>
      <w:r>
        <w:rPr>
          <w:rFonts w:ascii="Cambria"/>
          <w:b/>
          <w:i/>
          <w:color w:val="231F20"/>
          <w:sz w:val="18"/>
        </w:rPr>
        <w:t xml:space="preserve">NOTE: </w:t>
      </w:r>
      <w:r>
        <w:rPr>
          <w:rFonts w:ascii="Palatino Linotype"/>
          <w:i/>
          <w:color w:val="231F20"/>
          <w:sz w:val="18"/>
        </w:rPr>
        <w:t xml:space="preserve">This is a sample </w:t>
      </w:r>
      <w:proofErr w:type="gramStart"/>
      <w:r>
        <w:rPr>
          <w:rFonts w:ascii="Palatino Linotype"/>
          <w:i/>
          <w:color w:val="231F20"/>
          <w:sz w:val="18"/>
        </w:rPr>
        <w:t>abstracts</w:t>
      </w:r>
      <w:proofErr w:type="gramEnd"/>
      <w:r>
        <w:rPr>
          <w:rFonts w:ascii="Palatino Linotype"/>
          <w:i/>
          <w:color w:val="231F20"/>
          <w:sz w:val="18"/>
        </w:rPr>
        <w:t>. Conference/Journal name will be changed while publishing respective abstract in supporting journal website.</w:t>
      </w:r>
    </w:p>
    <w:sectPr w:rsidR="00CB178A">
      <w:type w:val="continuous"/>
      <w:pgSz w:w="11910" w:h="16840"/>
      <w:pgMar w:top="1840" w:right="380" w:bottom="7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D8659" w14:textId="77777777" w:rsidR="008F432B" w:rsidRDefault="008F432B">
      <w:r>
        <w:separator/>
      </w:r>
    </w:p>
  </w:endnote>
  <w:endnote w:type="continuationSeparator" w:id="0">
    <w:p w14:paraId="0D779A94" w14:textId="77777777" w:rsidR="008F432B" w:rsidRDefault="008F4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altName w:val="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31C3" w14:textId="77777777" w:rsidR="00CB178A" w:rsidRDefault="008F432B">
    <w:pPr>
      <w:pStyle w:val="a3"/>
      <w:spacing w:before="0" w:line="14" w:lineRule="auto"/>
      <w:ind w:left="0"/>
      <w:jc w:val="left"/>
      <w:rPr>
        <w:sz w:val="20"/>
      </w:rPr>
    </w:pPr>
    <w:r>
      <w:pict w14:anchorId="4F18928E">
        <v:group id="_x0000_s1027" style="position:absolute;margin-left:0;margin-top:798.45pt;width:595.3pt;height:43.5pt;z-index:-251819008;mso-position-horizontal-relative:page;mso-position-vertical-relative:page" coordorigin=",15969" coordsize="11906,870">
          <v:rect id="_x0000_s1029" style="position:absolute;top:16281;width:11906;height:557" fillcolor="#4c4d4f" stroked="f"/>
          <v:shape id="_x0000_s1028" style="position:absolute;left:6220;top:15968;width:5686;height:870" coordorigin="6220,15969" coordsize="5686,870" path="m11906,15969r-5280,l6553,15975r-69,19l6421,16024r-56,40l6316,16113r-40,57l6246,16233r-19,68l6220,16374r,464l11906,16838r,-869xe" fillcolor="#f78f2c" stroked="f">
            <v:path arrowok="t"/>
          </v:shape>
          <w10:wrap anchorx="page" anchory="page"/>
        </v:group>
      </w:pict>
    </w:r>
    <w:r>
      <w:pict w14:anchorId="7CBB3F34">
        <v:shapetype id="_x0000_t202" coordsize="21600,21600" o:spt="202" path="m,l,21600r21600,l21600,xe">
          <v:stroke joinstyle="miter"/>
          <v:path gradientshapeok="t" o:connecttype="rect"/>
        </v:shapetype>
        <v:shape id="_x0000_s1026" type="#_x0000_t202" style="position:absolute;margin-left:384.85pt;margin-top:812.55pt;width:176.05pt;height:17.85pt;z-index:-251817984;mso-position-horizontal-relative:page;mso-position-vertical-relative:page" filled="f" stroked="f">
          <v:textbox inset="0,0,0,0">
            <w:txbxContent>
              <w:p w14:paraId="3DD5C9C6" w14:textId="77777777" w:rsidR="00CB178A" w:rsidRDefault="00DF5E34">
                <w:pPr>
                  <w:spacing w:before="7"/>
                  <w:ind w:left="20"/>
                  <w:rPr>
                    <w:rFonts w:ascii="Book Antiqua" w:hAnsi="Book Antiqua"/>
                    <w:b/>
                    <w:sz w:val="28"/>
                  </w:rPr>
                </w:pPr>
                <w:r>
                  <w:rPr>
                    <w:rFonts w:ascii="Book Antiqua" w:hAnsi="Book Antiqua"/>
                    <w:b/>
                    <w:color w:val="231F20"/>
                    <w:spacing w:val="-5"/>
                    <w:sz w:val="28"/>
                  </w:rPr>
                  <w:t>Volume</w:t>
                </w:r>
                <w:r>
                  <w:rPr>
                    <w:rFonts w:ascii="Book Antiqua" w:hAnsi="Book Antiqua"/>
                    <w:b/>
                    <w:color w:val="231F20"/>
                    <w:spacing w:val="-32"/>
                    <w:sz w:val="28"/>
                  </w:rPr>
                  <w:t xml:space="preserve"> </w:t>
                </w:r>
                <w:r>
                  <w:rPr>
                    <w:rFonts w:ascii="Book Antiqua" w:hAnsi="Book Antiqua"/>
                    <w:b/>
                    <w:color w:val="231F20"/>
                    <w:spacing w:val="-6"/>
                    <w:sz w:val="28"/>
                  </w:rPr>
                  <w:t>10</w:t>
                </w:r>
                <w:r>
                  <w:rPr>
                    <w:rFonts w:ascii="Book Antiqua" w:hAnsi="Book Antiqua"/>
                    <w:b/>
                    <w:color w:val="231F20"/>
                    <w:spacing w:val="-31"/>
                    <w:sz w:val="28"/>
                  </w:rPr>
                  <w:t xml:space="preserve"> </w:t>
                </w:r>
                <w:r>
                  <w:rPr>
                    <w:rFonts w:ascii="Book Antiqua" w:hAnsi="Book Antiqua"/>
                    <w:b/>
                    <w:color w:val="231F20"/>
                    <w:sz w:val="28"/>
                  </w:rPr>
                  <w:t>•</w:t>
                </w:r>
                <w:r>
                  <w:rPr>
                    <w:rFonts w:ascii="Book Antiqua" w:hAnsi="Book Antiqua"/>
                    <w:b/>
                    <w:color w:val="231F20"/>
                    <w:spacing w:val="-31"/>
                    <w:sz w:val="28"/>
                  </w:rPr>
                  <w:t xml:space="preserve"> </w:t>
                </w:r>
                <w:r>
                  <w:rPr>
                    <w:rFonts w:ascii="Book Antiqua" w:hAnsi="Book Antiqua"/>
                    <w:b/>
                    <w:color w:val="231F20"/>
                    <w:sz w:val="28"/>
                  </w:rPr>
                  <w:t>Issue</w:t>
                </w:r>
                <w:r>
                  <w:rPr>
                    <w:rFonts w:ascii="Book Antiqua" w:hAnsi="Book Antiqua"/>
                    <w:b/>
                    <w:color w:val="231F20"/>
                    <w:spacing w:val="-31"/>
                    <w:sz w:val="28"/>
                  </w:rPr>
                  <w:t xml:space="preserve"> </w:t>
                </w:r>
                <w:r>
                  <w:rPr>
                    <w:rFonts w:ascii="Book Antiqua" w:hAnsi="Book Antiqua"/>
                    <w:b/>
                    <w:color w:val="231F20"/>
                    <w:sz w:val="28"/>
                  </w:rPr>
                  <w:t>4</w:t>
                </w:r>
                <w:r>
                  <w:rPr>
                    <w:rFonts w:ascii="Book Antiqua" w:hAnsi="Book Antiqua"/>
                    <w:b/>
                    <w:color w:val="231F20"/>
                    <w:spacing w:val="-31"/>
                    <w:sz w:val="28"/>
                  </w:rPr>
                  <w:t xml:space="preserve"> </w:t>
                </w:r>
                <w:r>
                  <w:rPr>
                    <w:rFonts w:ascii="Book Antiqua" w:hAnsi="Book Antiqua"/>
                    <w:b/>
                    <w:color w:val="231F20"/>
                    <w:sz w:val="28"/>
                  </w:rPr>
                  <w:t>•</w:t>
                </w:r>
                <w:r>
                  <w:rPr>
                    <w:rFonts w:ascii="Book Antiqua" w:hAnsi="Book Antiqua"/>
                    <w:b/>
                    <w:color w:val="231F20"/>
                    <w:spacing w:val="-31"/>
                    <w:sz w:val="28"/>
                  </w:rPr>
                  <w:t xml:space="preserve"> </w:t>
                </w:r>
                <w:r>
                  <w:rPr>
                    <w:rFonts w:ascii="Book Antiqua" w:hAnsi="Book Antiqua"/>
                    <w:b/>
                    <w:color w:val="231F20"/>
                    <w:sz w:val="28"/>
                  </w:rPr>
                  <w:t>100438</w:t>
                </w:r>
              </w:p>
            </w:txbxContent>
          </v:textbox>
          <w10:wrap anchorx="page" anchory="page"/>
        </v:shape>
      </w:pict>
    </w:r>
    <w:r>
      <w:pict w14:anchorId="3674A421">
        <v:shape id="_x0000_s1025" type="#_x0000_t202" style="position:absolute;margin-left:31.1pt;margin-top:820.25pt;width:238.15pt;height:14.5pt;z-index:-251816960;mso-position-horizontal-relative:page;mso-position-vertical-relative:page" filled="f" stroked="f">
          <v:textbox inset="0,0,0,0">
            <w:txbxContent>
              <w:p w14:paraId="21A9041B" w14:textId="77777777" w:rsidR="00CB178A" w:rsidRDefault="00DF5E34">
                <w:pPr>
                  <w:spacing w:before="36"/>
                  <w:ind w:left="20"/>
                  <w:rPr>
                    <w:rFonts w:ascii="Times New Roman"/>
                    <w:b/>
                    <w:sz w:val="18"/>
                  </w:rPr>
                </w:pPr>
                <w:r>
                  <w:rPr>
                    <w:rFonts w:ascii="Times New Roman"/>
                    <w:b/>
                    <w:color w:val="FFFFFF"/>
                    <w:spacing w:val="-1"/>
                    <w:sz w:val="18"/>
                  </w:rPr>
                  <w:t>htt</w:t>
                </w:r>
                <w:hyperlink r:id="rId1">
                  <w:r>
                    <w:rPr>
                      <w:rFonts w:ascii="Times New Roman"/>
                      <w:b/>
                      <w:color w:val="FFFFFF"/>
                      <w:spacing w:val="-1"/>
                      <w:sz w:val="18"/>
                    </w:rPr>
                    <w:t>ps://w</w:t>
                  </w:r>
                </w:hyperlink>
                <w:r>
                  <w:rPr>
                    <w:rFonts w:ascii="Times New Roman"/>
                    <w:b/>
                    <w:color w:val="FFFFFF"/>
                    <w:spacing w:val="-1"/>
                    <w:sz w:val="18"/>
                  </w:rPr>
                  <w:t>ww.me</w:t>
                </w:r>
                <w:hyperlink r:id="rId2">
                  <w:r>
                    <w:rPr>
                      <w:rFonts w:ascii="Times New Roman"/>
                      <w:b/>
                      <w:color w:val="FFFFFF"/>
                      <w:spacing w:val="-1"/>
                      <w:sz w:val="18"/>
                    </w:rPr>
                    <w:t>etingsint.com/conferences/emergencymedicine</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16DF6" w14:textId="77777777" w:rsidR="008F432B" w:rsidRDefault="008F432B">
      <w:r>
        <w:separator/>
      </w:r>
    </w:p>
  </w:footnote>
  <w:footnote w:type="continuationSeparator" w:id="0">
    <w:p w14:paraId="123D2F11" w14:textId="77777777" w:rsidR="008F432B" w:rsidRDefault="008F4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B8AB" w14:textId="77777777" w:rsidR="00CB178A" w:rsidRDefault="008F432B">
    <w:pPr>
      <w:pStyle w:val="a3"/>
      <w:spacing w:before="0" w:line="14" w:lineRule="auto"/>
      <w:ind w:left="0"/>
      <w:jc w:val="left"/>
      <w:rPr>
        <w:sz w:val="20"/>
      </w:rPr>
    </w:pPr>
    <w:r>
      <w:pict w14:anchorId="7C439031">
        <v:group id="_x0000_s1032" style="position:absolute;margin-left:0;margin-top:14.95pt;width:595.3pt;height:78pt;z-index:-251822080;mso-position-horizontal-relative:page;mso-position-vertical-relative:page" coordorigin=",299" coordsize="11906,1560">
          <v:shape id="_x0000_s1042" style="position:absolute;left:1907;top:299;width:8786;height:829" coordorigin="1907,299" coordsize="8786,829" o:spt="100" adj="0,,0" path="m3109,1127l3015,299,1907,1077r1202,50m10693,1077l9585,299r-93,828l10693,1077e" fillcolor="#7d8274" stroked="f">
            <v:stroke joinstyle="round"/>
            <v:formulas/>
            <v:path arrowok="t" o:connecttype="segments"/>
          </v:shape>
          <v:rect id="_x0000_s1041" style="position:absolute;left:5806;top:782;width:6099;height:811" fillcolor="#4c4d4f" stroked="f"/>
          <v:shape id="_x0000_s1040" style="position:absolute;left:7890;top:843;width:1160;height:690" coordorigin="7890,844" coordsize="1160,690" path="m8994,844r-1048,l7924,848r-17,12l7895,878r-5,21l7890,1477r5,22l7907,1516r17,12l7946,1533r1048,l9016,1528r18,-12l9046,1499r4,-22l9050,899r-4,-21l9034,860r-18,-12l8994,84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left:7890;top:979;width:1160;height:418">
            <v:imagedata r:id="rId1" o:title=""/>
          </v:shape>
          <v:shape id="_x0000_s1038" style="position:absolute;left:7890;top:843;width:1160;height:690" coordorigin="7890,844" coordsize="1160,690" path="m9050,899r-4,-21l9034,860r-18,-12l8994,844r-1048,l7924,848r-17,12l7895,878r-5,21l7890,1477r5,22l7907,1516r17,12l7946,1533r1048,l9016,1528r18,-12l9046,1499r4,-22l9050,899xe" filled="f" strokecolor="#231f20" strokeweight=".14642mm">
            <v:path arrowok="t"/>
          </v:shape>
          <v:shape id="_x0000_s1037" type="#_x0000_t75" style="position:absolute;left:3289;top:1034;width:1045;height:361">
            <v:imagedata r:id="rId2" o:title=""/>
          </v:shape>
          <v:shape id="_x0000_s1036" style="position:absolute;left:3270;top:890;width:1069;height:635" coordorigin="3271,891" coordsize="1069,635" path="m4339,942r-4,-20l4324,906r-16,-11l4288,891r-966,l3302,895r-16,11l3275,922r-4,20l3271,1474r4,20l3286,1511r16,11l3322,1526r966,l4308,1522r16,-11l4335,1494r4,-20l4339,942xe" filled="f" strokecolor="#231f20" strokeweight=".1351mm">
            <v:path arrowok="t"/>
          </v:shape>
          <v:shape id="_x0000_s1035" style="position:absolute;top:625;width:7204;height:1110" coordorigin=",625" coordsize="7204,1110" path="m7204,625l,625,,1734r6489,l6564,1728r71,-17l6703,1682r63,-39l6823,1595r51,-57l6918,1473r35,-72l6979,1322,7204,625xe" fillcolor="#f78f2c" stroked="f">
            <v:path arrowok="t"/>
          </v:shape>
          <v:shape id="_x0000_s1034" style="position:absolute;top:299;width:11906;height:1560" coordorigin=",299" coordsize="11906,1560" o:spt="100" adj="0,,0" path="m3015,299l,299,,1859r1716,l1795,1855r77,-10l1948,1828r73,-23l2092,1775r68,-35l2225,1699r60,-46l2342,1601r53,-57l2442,1483r43,-66l2521,1347,3015,299t8891,l9585,299r494,1048l10116,1417r42,66l10206,1544r52,57l10315,1653r61,46l10440,1740r68,35l10579,1805r74,23l10728,1845r78,10l10885,1859r1021,l11906,299e" fillcolor="#010101" stroked="f">
            <v:stroke joinstyle="round"/>
            <v:formulas/>
            <v:path arrowok="t" o:connecttype="segments"/>
          </v:shape>
          <v:shape id="_x0000_s1033" type="#_x0000_t75" style="position:absolute;left:155;top:631;width:2275;height:759">
            <v:imagedata r:id="rId3" o:title=""/>
          </v:shape>
          <w10:wrap anchorx="page" anchory="page"/>
        </v:group>
      </w:pict>
    </w:r>
    <w:r>
      <w:pict w14:anchorId="46FF9FC3">
        <v:shapetype id="_x0000_t202" coordsize="21600,21600" o:spt="202" path="m,l,21600r21600,l21600,xe">
          <v:stroke joinstyle="miter"/>
          <v:path gradientshapeok="t" o:connecttype="rect"/>
        </v:shapetype>
        <v:shape id="_x0000_s1031" type="#_x0000_t202" style="position:absolute;margin-left:173.2pt;margin-top:35.4pt;width:125.65pt;height:43.75pt;z-index:-251821056;mso-position-horizontal-relative:page;mso-position-vertical-relative:page" filled="f" stroked="f">
          <v:textbox inset="0,0,0,0">
            <w:txbxContent>
              <w:p w14:paraId="77BD21DA" w14:textId="77777777" w:rsidR="00CB178A" w:rsidRDefault="00DF5E34">
                <w:pPr>
                  <w:spacing w:before="9"/>
                  <w:ind w:left="20" w:right="18" w:hanging="2"/>
                  <w:jc w:val="center"/>
                  <w:rPr>
                    <w:rFonts w:ascii="Book Antiqua"/>
                    <w:b/>
                    <w:sz w:val="25"/>
                  </w:rPr>
                </w:pPr>
                <w:r>
                  <w:rPr>
                    <w:rFonts w:ascii="Book Antiqua"/>
                    <w:b/>
                    <w:color w:val="231F20"/>
                    <w:w w:val="90"/>
                    <w:sz w:val="25"/>
                  </w:rPr>
                  <w:t xml:space="preserve">International Journal of </w:t>
                </w:r>
                <w:r>
                  <w:rPr>
                    <w:rFonts w:ascii="Book Antiqua"/>
                    <w:b/>
                    <w:color w:val="231F20"/>
                    <w:w w:val="85"/>
                    <w:sz w:val="25"/>
                  </w:rPr>
                  <w:t>Cardiovascular Research</w:t>
                </w:r>
              </w:p>
              <w:p w14:paraId="2DC89C69" w14:textId="77777777" w:rsidR="00CB178A" w:rsidRDefault="00DF5E34">
                <w:pPr>
                  <w:spacing w:before="53"/>
                  <w:ind w:left="654" w:right="653"/>
                  <w:jc w:val="center"/>
                  <w:rPr>
                    <w:rFonts w:ascii="Book Antiqua"/>
                    <w:b/>
                    <w:sz w:val="16"/>
                  </w:rPr>
                </w:pPr>
                <w:r>
                  <w:rPr>
                    <w:rFonts w:ascii="Book Antiqua"/>
                    <w:b/>
                    <w:color w:val="231F20"/>
                    <w:sz w:val="16"/>
                  </w:rPr>
                  <w:t>ISSN: 2324-8602</w:t>
                </w:r>
              </w:p>
            </w:txbxContent>
          </v:textbox>
          <w10:wrap anchorx="page" anchory="page"/>
        </v:shape>
      </w:pict>
    </w:r>
    <w:r>
      <w:pict w14:anchorId="57A0CE56">
        <v:shape id="_x0000_s1030" type="#_x0000_t202" style="position:absolute;margin-left:518.85pt;margin-top:36.1pt;width:54.6pt;height:33.6pt;z-index:-251820032;mso-position-horizontal-relative:page;mso-position-vertical-relative:page" filled="f" stroked="f">
          <v:textbox inset="0,0,0,0">
            <w:txbxContent>
              <w:p w14:paraId="22CEC454" w14:textId="77777777" w:rsidR="00CB178A" w:rsidRDefault="00DF5E34">
                <w:pPr>
                  <w:spacing w:before="9"/>
                  <w:jc w:val="center"/>
                  <w:rPr>
                    <w:rFonts w:ascii="Book Antiqua"/>
                    <w:b/>
                    <w:sz w:val="24"/>
                  </w:rPr>
                </w:pPr>
                <w:r>
                  <w:rPr>
                    <w:rFonts w:ascii="Book Antiqua"/>
                    <w:b/>
                    <w:color w:val="FFFFFF"/>
                    <w:spacing w:val="-5"/>
                    <w:w w:val="95"/>
                    <w:sz w:val="24"/>
                  </w:rPr>
                  <w:t>Volume 10</w:t>
                </w:r>
              </w:p>
              <w:p w14:paraId="714E7F0A" w14:textId="77777777" w:rsidR="00CB178A" w:rsidRDefault="00DF5E34">
                <w:pPr>
                  <w:spacing w:before="70"/>
                  <w:ind w:left="1"/>
                  <w:jc w:val="center"/>
                  <w:rPr>
                    <w:rFonts w:ascii="Book Antiqua"/>
                    <w:b/>
                    <w:sz w:val="24"/>
                  </w:rPr>
                </w:pPr>
                <w:r>
                  <w:rPr>
                    <w:rFonts w:ascii="Book Antiqua"/>
                    <w:b/>
                    <w:color w:val="FFFFFF"/>
                    <w:sz w:val="24"/>
                  </w:rPr>
                  <w:t>Issue 4</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24E6"/>
    <w:multiLevelType w:val="hybridMultilevel"/>
    <w:tmpl w:val="8D7C5306"/>
    <w:lvl w:ilvl="0" w:tplc="8C287642">
      <w:start w:val="1"/>
      <w:numFmt w:val="decimal"/>
      <w:lvlText w:val="%1."/>
      <w:lvlJc w:val="left"/>
      <w:pPr>
        <w:ind w:left="460" w:hanging="360"/>
      </w:pPr>
      <w:rPr>
        <w:rFonts w:ascii="Bookman Old Style" w:eastAsia="Bookman Old Style" w:hAnsi="Bookman Old Style" w:cs="Bookman Old Style" w:hint="default"/>
        <w:color w:val="231F20"/>
        <w:spacing w:val="-9"/>
        <w:w w:val="79"/>
        <w:sz w:val="24"/>
        <w:szCs w:val="24"/>
        <w:lang w:val="en-US" w:eastAsia="en-US" w:bidi="en-US"/>
      </w:rPr>
    </w:lvl>
    <w:lvl w:ilvl="1" w:tplc="3A9E4B56">
      <w:numFmt w:val="bullet"/>
      <w:lvlText w:val="•"/>
      <w:lvlJc w:val="left"/>
      <w:pPr>
        <w:ind w:left="939" w:hanging="360"/>
      </w:pPr>
      <w:rPr>
        <w:rFonts w:hint="default"/>
        <w:lang w:val="en-US" w:eastAsia="en-US" w:bidi="en-US"/>
      </w:rPr>
    </w:lvl>
    <w:lvl w:ilvl="2" w:tplc="923EEE56">
      <w:numFmt w:val="bullet"/>
      <w:lvlText w:val="•"/>
      <w:lvlJc w:val="left"/>
      <w:pPr>
        <w:ind w:left="1418" w:hanging="360"/>
      </w:pPr>
      <w:rPr>
        <w:rFonts w:hint="default"/>
        <w:lang w:val="en-US" w:eastAsia="en-US" w:bidi="en-US"/>
      </w:rPr>
    </w:lvl>
    <w:lvl w:ilvl="3" w:tplc="E710D47E">
      <w:numFmt w:val="bullet"/>
      <w:lvlText w:val="•"/>
      <w:lvlJc w:val="left"/>
      <w:pPr>
        <w:ind w:left="1898" w:hanging="360"/>
      </w:pPr>
      <w:rPr>
        <w:rFonts w:hint="default"/>
        <w:lang w:val="en-US" w:eastAsia="en-US" w:bidi="en-US"/>
      </w:rPr>
    </w:lvl>
    <w:lvl w:ilvl="4" w:tplc="7D164E46">
      <w:numFmt w:val="bullet"/>
      <w:lvlText w:val="•"/>
      <w:lvlJc w:val="left"/>
      <w:pPr>
        <w:ind w:left="2377" w:hanging="360"/>
      </w:pPr>
      <w:rPr>
        <w:rFonts w:hint="default"/>
        <w:lang w:val="en-US" w:eastAsia="en-US" w:bidi="en-US"/>
      </w:rPr>
    </w:lvl>
    <w:lvl w:ilvl="5" w:tplc="223CC16A">
      <w:numFmt w:val="bullet"/>
      <w:lvlText w:val="•"/>
      <w:lvlJc w:val="left"/>
      <w:pPr>
        <w:ind w:left="2857" w:hanging="360"/>
      </w:pPr>
      <w:rPr>
        <w:rFonts w:hint="default"/>
        <w:lang w:val="en-US" w:eastAsia="en-US" w:bidi="en-US"/>
      </w:rPr>
    </w:lvl>
    <w:lvl w:ilvl="6" w:tplc="8A823C08">
      <w:numFmt w:val="bullet"/>
      <w:lvlText w:val="•"/>
      <w:lvlJc w:val="left"/>
      <w:pPr>
        <w:ind w:left="3336" w:hanging="360"/>
      </w:pPr>
      <w:rPr>
        <w:rFonts w:hint="default"/>
        <w:lang w:val="en-US" w:eastAsia="en-US" w:bidi="en-US"/>
      </w:rPr>
    </w:lvl>
    <w:lvl w:ilvl="7" w:tplc="7778B5D6">
      <w:numFmt w:val="bullet"/>
      <w:lvlText w:val="•"/>
      <w:lvlJc w:val="left"/>
      <w:pPr>
        <w:ind w:left="3816" w:hanging="360"/>
      </w:pPr>
      <w:rPr>
        <w:rFonts w:hint="default"/>
        <w:lang w:val="en-US" w:eastAsia="en-US" w:bidi="en-US"/>
      </w:rPr>
    </w:lvl>
    <w:lvl w:ilvl="8" w:tplc="895C2A74">
      <w:numFmt w:val="bullet"/>
      <w:lvlText w:val="•"/>
      <w:lvlJc w:val="left"/>
      <w:pPr>
        <w:ind w:left="4295" w:hanging="360"/>
      </w:pPr>
      <w:rPr>
        <w:rFonts w:hint="default"/>
        <w:lang w:val="en-US" w:eastAsia="en-US" w:bidi="en-US"/>
      </w:rPr>
    </w:lvl>
  </w:abstractNum>
  <w:num w:numId="1" w16cid:durableId="1073313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CB178A"/>
    <w:rsid w:val="00024740"/>
    <w:rsid w:val="000E7EFF"/>
    <w:rsid w:val="0022566F"/>
    <w:rsid w:val="002260B9"/>
    <w:rsid w:val="002E46F7"/>
    <w:rsid w:val="00590851"/>
    <w:rsid w:val="006423E0"/>
    <w:rsid w:val="00647B55"/>
    <w:rsid w:val="00705785"/>
    <w:rsid w:val="0077734D"/>
    <w:rsid w:val="00780610"/>
    <w:rsid w:val="007919BC"/>
    <w:rsid w:val="008403AF"/>
    <w:rsid w:val="008A45AA"/>
    <w:rsid w:val="008F432B"/>
    <w:rsid w:val="009522A7"/>
    <w:rsid w:val="00995F15"/>
    <w:rsid w:val="009C3BAA"/>
    <w:rsid w:val="00A73947"/>
    <w:rsid w:val="00AE736B"/>
    <w:rsid w:val="00B672D7"/>
    <w:rsid w:val="00C51D61"/>
    <w:rsid w:val="00C552E1"/>
    <w:rsid w:val="00C81B4E"/>
    <w:rsid w:val="00CB178A"/>
    <w:rsid w:val="00CB4260"/>
    <w:rsid w:val="00D64B7A"/>
    <w:rsid w:val="00DF5E34"/>
    <w:rsid w:val="00E8356A"/>
    <w:rsid w:val="00EE1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177F253F"/>
  <w15:docId w15:val="{3C1A2507-A216-4A94-B88F-48784FAF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Bookman Old Style" w:eastAsia="Bookman Old Style" w:hAnsi="Bookman Old Style" w:cs="Bookman Old Style"/>
      <w:lang w:bidi="en-US"/>
    </w:rPr>
  </w:style>
  <w:style w:type="paragraph" w:styleId="1">
    <w:name w:val="heading 1"/>
    <w:basedOn w:val="a"/>
    <w:uiPriority w:val="9"/>
    <w:qFormat/>
    <w:pPr>
      <w:ind w:left="136"/>
      <w:outlineLvl w:val="0"/>
    </w:pPr>
    <w:rPr>
      <w:rFonts w:ascii="Calibri" w:eastAsia="Calibri" w:hAnsi="Calibri" w:cs="Calibri"/>
      <w:b/>
      <w:bCs/>
      <w:sz w:val="28"/>
      <w:szCs w:val="28"/>
    </w:rPr>
  </w:style>
  <w:style w:type="paragraph" w:styleId="2">
    <w:name w:val="heading 2"/>
    <w:basedOn w:val="a"/>
    <w:uiPriority w:val="9"/>
    <w:unhideWhenUsed/>
    <w:qFormat/>
    <w:pPr>
      <w:spacing w:before="118"/>
      <w:ind w:left="100"/>
      <w:outlineLvl w:val="1"/>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13"/>
      <w:ind w:left="460"/>
      <w:jc w:val="both"/>
    </w:pPr>
    <w:rPr>
      <w:sz w:val="24"/>
      <w:szCs w:val="24"/>
    </w:rPr>
  </w:style>
  <w:style w:type="paragraph" w:styleId="a4">
    <w:name w:val="List Paragraph"/>
    <w:basedOn w:val="a"/>
    <w:uiPriority w:val="1"/>
    <w:qFormat/>
    <w:pPr>
      <w:spacing w:before="113"/>
      <w:ind w:left="460" w:right="338" w:hanging="360"/>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2260B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260B9"/>
    <w:rPr>
      <w:rFonts w:ascii="Bookman Old Style" w:eastAsia="Bookman Old Style" w:hAnsi="Bookman Old Style" w:cs="Bookman Old Style"/>
      <w:sz w:val="18"/>
      <w:szCs w:val="18"/>
      <w:lang w:bidi="en-US"/>
    </w:rPr>
  </w:style>
  <w:style w:type="paragraph" w:styleId="a7">
    <w:name w:val="footer"/>
    <w:basedOn w:val="a"/>
    <w:link w:val="a8"/>
    <w:uiPriority w:val="99"/>
    <w:unhideWhenUsed/>
    <w:rsid w:val="002260B9"/>
    <w:pPr>
      <w:tabs>
        <w:tab w:val="center" w:pos="4153"/>
        <w:tab w:val="right" w:pos="8306"/>
      </w:tabs>
      <w:snapToGrid w:val="0"/>
    </w:pPr>
    <w:rPr>
      <w:sz w:val="18"/>
      <w:szCs w:val="18"/>
    </w:rPr>
  </w:style>
  <w:style w:type="character" w:customStyle="1" w:styleId="a8">
    <w:name w:val="页脚 字符"/>
    <w:basedOn w:val="a0"/>
    <w:link w:val="a7"/>
    <w:uiPriority w:val="99"/>
    <w:rsid w:val="002260B9"/>
    <w:rPr>
      <w:rFonts w:ascii="Bookman Old Style" w:eastAsia="Bookman Old Style" w:hAnsi="Bookman Old Style" w:cs="Bookman Old Style"/>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eetingsint.com/conferences/emergencymedicine" TargetMode="External"/><Relationship Id="rId1" Type="http://schemas.openxmlformats.org/officeDocument/2006/relationships/hyperlink" Target="http://www.meetingsint.com/conferences/emergencymedicin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1119</Words>
  <Characters>6379</Characters>
  <Application>Microsoft Office Word</Application>
  <DocSecurity>0</DocSecurity>
  <Lines>53</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闫 金良</cp:lastModifiedBy>
  <cp:revision>14</cp:revision>
  <dcterms:created xsi:type="dcterms:W3CDTF">2022-04-28T06:54:00Z</dcterms:created>
  <dcterms:modified xsi:type="dcterms:W3CDTF">2022-04-29T16:55:00Z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2022-01-27T00:00:00Z</vt:filetime>
  </property>
  <property fmtid="{D5CDD505-2E9C-101B-9397-08002B2CF9AE}" pid="3" name="Creator">
    <vt:lpwstr>Adobe InDesign 17.0 (Windows)</vt:lpwstr>
  </property>
  <property fmtid="{D5CDD505-2E9C-101B-9397-08002B2CF9AE}" pid="4" name="LastSaved">
    <vt:filetime>2022-04-28T00:00:00Z</vt:filetime>
  </property>
</Properties>
</file>