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33800" w14:textId="0BC88DE5" w:rsidR="00AE3E37" w:rsidRDefault="00EF66B3" w:rsidP="00494130">
      <w:pPr>
        <w:pStyle w:val="Ttulo1"/>
        <w:spacing w:before="170"/>
        <w:ind w:left="0"/>
      </w:pPr>
      <w:r w:rsidRPr="00EF66B3">
        <w:rPr>
          <w:color w:val="337AB7"/>
        </w:rPr>
        <w:t>Simulation of different biorefinery configuration including environmental, technical and economic assay using sugarcane bagasse</w:t>
      </w:r>
    </w:p>
    <w:p w14:paraId="02D19AEA" w14:textId="2AA160FE" w:rsidR="00EF66B3" w:rsidRPr="00EF66B3" w:rsidRDefault="00EF66B3" w:rsidP="00EF66B3">
      <w:pPr>
        <w:pStyle w:val="Textoindependiente"/>
        <w:spacing w:before="73" w:line="198" w:lineRule="exact"/>
        <w:ind w:left="100" w:right="5987"/>
        <w:rPr>
          <w:rFonts w:ascii="Arial"/>
        </w:rPr>
      </w:pPr>
      <w:r w:rsidRPr="00EF66B3">
        <w:rPr>
          <w:rFonts w:ascii="Arial"/>
        </w:rPr>
        <w:t>Jesus David Coral Medina, Fabio Bola</w:t>
      </w:r>
      <w:r w:rsidRPr="00EF66B3">
        <w:rPr>
          <w:rFonts w:ascii="Arial"/>
        </w:rPr>
        <w:t>ñ</w:t>
      </w:r>
      <w:r w:rsidRPr="00EF66B3">
        <w:rPr>
          <w:rFonts w:ascii="Arial"/>
        </w:rPr>
        <w:t xml:space="preserve">os </w:t>
      </w:r>
      <w:proofErr w:type="spellStart"/>
      <w:r w:rsidRPr="00EF66B3">
        <w:rPr>
          <w:rFonts w:ascii="Arial"/>
        </w:rPr>
        <w:t>Alomia</w:t>
      </w:r>
      <w:proofErr w:type="spellEnd"/>
      <w:r w:rsidRPr="00EF66B3">
        <w:rPr>
          <w:rFonts w:ascii="Arial"/>
        </w:rPr>
        <w:t xml:space="preserve">, </w:t>
      </w:r>
    </w:p>
    <w:p w14:paraId="3E30B74F" w14:textId="28A499EE" w:rsidR="00EF66B3" w:rsidRPr="00EF66B3" w:rsidRDefault="00EF66B3" w:rsidP="00EF66B3">
      <w:pPr>
        <w:pStyle w:val="Textoindependiente"/>
        <w:spacing w:before="73" w:line="198" w:lineRule="exact"/>
        <w:ind w:left="100" w:right="200"/>
        <w:rPr>
          <w:rFonts w:ascii="Arial"/>
        </w:rPr>
      </w:pPr>
      <w:proofErr w:type="spellStart"/>
      <w:r w:rsidRPr="00EF66B3">
        <w:rPr>
          <w:rFonts w:ascii="Arial"/>
        </w:rPr>
        <w:t>Cooperativa</w:t>
      </w:r>
      <w:proofErr w:type="spellEnd"/>
      <w:r w:rsidRPr="00EF66B3">
        <w:rPr>
          <w:rFonts w:ascii="Arial"/>
        </w:rPr>
        <w:t xml:space="preserve"> University, campus Pasto. Funded by </w:t>
      </w:r>
      <w:proofErr w:type="spellStart"/>
      <w:r w:rsidRPr="00EF66B3">
        <w:rPr>
          <w:rFonts w:ascii="Arial"/>
        </w:rPr>
        <w:t>CeiBa</w:t>
      </w:r>
      <w:proofErr w:type="spellEnd"/>
      <w:r w:rsidRPr="00EF66B3">
        <w:rPr>
          <w:rFonts w:ascii="Arial"/>
        </w:rPr>
        <w:t xml:space="preserve"> foundation. ESLINGA Research Group Postal Code 520002. Pasto, Nari</w:t>
      </w:r>
      <w:r w:rsidRPr="00EF66B3">
        <w:rPr>
          <w:rFonts w:ascii="Arial"/>
        </w:rPr>
        <w:t>ñ</w:t>
      </w:r>
      <w:r w:rsidRPr="00EF66B3">
        <w:rPr>
          <w:rFonts w:ascii="Arial"/>
        </w:rPr>
        <w:t>o, Colombia.</w:t>
      </w:r>
    </w:p>
    <w:p w14:paraId="7B9F969F" w14:textId="77777777" w:rsidR="00EF66B3" w:rsidRPr="00EF66B3" w:rsidRDefault="00EF66B3" w:rsidP="00EF66B3">
      <w:pPr>
        <w:pStyle w:val="Textoindependiente"/>
        <w:spacing w:before="73" w:line="198" w:lineRule="exact"/>
        <w:ind w:left="100" w:right="5987"/>
        <w:rPr>
          <w:rFonts w:ascii="Arial"/>
        </w:rPr>
      </w:pPr>
      <w:r w:rsidRPr="00EF66B3">
        <w:rPr>
          <w:rFonts w:ascii="Arial"/>
        </w:rPr>
        <w:t>* Corresponding author. Tel: +57 3016416602.</w:t>
      </w:r>
    </w:p>
    <w:p w14:paraId="724803AE" w14:textId="34624B5F" w:rsidR="005973B9" w:rsidRDefault="00EF66B3" w:rsidP="00EF66B3">
      <w:pPr>
        <w:pStyle w:val="Textoindependiente"/>
        <w:spacing w:before="73" w:line="198" w:lineRule="exact"/>
        <w:ind w:left="100" w:right="5987"/>
        <w:rPr>
          <w:rFonts w:ascii="Arial"/>
        </w:rPr>
      </w:pPr>
      <w:r w:rsidRPr="00EF66B3">
        <w:rPr>
          <w:rFonts w:ascii="Arial"/>
        </w:rPr>
        <w:t>E-mail address: jdcoralm@gmail.com (J.D. Coral M.)</w:t>
      </w:r>
    </w:p>
    <w:p w14:paraId="4FC22671" w14:textId="77777777" w:rsidR="00AE3E37" w:rsidRDefault="00AE3E37">
      <w:pPr>
        <w:pStyle w:val="Textoindependiente"/>
        <w:rPr>
          <w:rFonts w:ascii="Arial"/>
          <w:sz w:val="20"/>
        </w:rPr>
      </w:pPr>
    </w:p>
    <w:p w14:paraId="66499D2F" w14:textId="77777777" w:rsidR="00AE3E37" w:rsidRDefault="00AE3E37">
      <w:pPr>
        <w:pStyle w:val="Textoindependiente"/>
        <w:spacing w:before="3"/>
        <w:rPr>
          <w:rFonts w:ascii="Arial"/>
          <w:sz w:val="21"/>
        </w:rPr>
      </w:pPr>
    </w:p>
    <w:p w14:paraId="311FEFA3" w14:textId="77777777" w:rsidR="00AE3E37" w:rsidRDefault="00AE3E37">
      <w:pPr>
        <w:rPr>
          <w:rFonts w:ascii="Arial"/>
          <w:sz w:val="21"/>
        </w:rPr>
        <w:sectPr w:rsidR="00AE3E37" w:rsidSect="001E5A5F">
          <w:headerReference w:type="default" r:id="rId7"/>
          <w:footerReference w:type="default" r:id="rId8"/>
          <w:type w:val="continuous"/>
          <w:pgSz w:w="11910" w:h="16840"/>
          <w:pgMar w:top="1740" w:right="600" w:bottom="840" w:left="620" w:header="170" w:footer="642" w:gutter="0"/>
          <w:cols w:space="720"/>
          <w:docGrid w:linePitch="299"/>
        </w:sectPr>
      </w:pPr>
    </w:p>
    <w:p w14:paraId="313918B5" w14:textId="77777777" w:rsidR="00AE3E37" w:rsidRDefault="00A9710C">
      <w:pPr>
        <w:pStyle w:val="Ttulo3"/>
        <w:spacing w:before="147"/>
        <w:jc w:val="both"/>
      </w:pPr>
      <w:r>
        <w:rPr>
          <w:color w:val="BF5A14"/>
        </w:rPr>
        <w:t>Abstract</w:t>
      </w:r>
      <w:r w:rsidR="00404E5B">
        <w:rPr>
          <w:color w:val="BF5A14"/>
        </w:rPr>
        <w:t xml:space="preserve"> (300 word limit)</w:t>
      </w:r>
    </w:p>
    <w:p w14:paraId="76759F15" w14:textId="43E90540" w:rsidR="00AE3E37" w:rsidRDefault="00EF66B3">
      <w:pPr>
        <w:pStyle w:val="Textoindependiente"/>
        <w:spacing w:before="90" w:line="280" w:lineRule="auto"/>
        <w:ind w:left="100"/>
        <w:jc w:val="both"/>
      </w:pPr>
      <w:r w:rsidRPr="00C57067">
        <w:t>Due to growing environmental concerns mainly related to non-renewable fuels and high added-value chemicals, new solutions should reduce greenhouse gas emissions. Biorefineries, which use lignocellulosic biomass as raw material, emerges as a promising alternative to replace fossil fuels and to avoid competition between food and fuel production for arable land and drinking water. Sugarcane is one of the most harvested crops in the world, mainly in the equatorial zone. One tonne of processed cane generates between 300 and 400 kg of bagasse. This work proposes a biorefinery configuration for the co-production of ethanol, xylitol, lignin, and cellulose acetate, analyzing two different scenarios in the context of low sugarcane availability. The analysis included the determination of mass, total capital investment, total manufacturing costs, CO</w:t>
      </w:r>
      <w:r w:rsidRPr="00C57067">
        <w:rPr>
          <w:vertAlign w:val="subscript"/>
        </w:rPr>
        <w:t>2</w:t>
      </w:r>
      <w:r w:rsidRPr="00C57067">
        <w:t xml:space="preserve"> footprint, and water consumption. The cellulose acetate, ethanol, and xylitol production were economically viable only if lignin is considered a product. Positive net income, with return on investment in at least ten years, was achieved. Based on the environmental assessment, the carbon capture capacity is about 400 kg per tonne of sugarcane included in the process was determined</w:t>
      </w:r>
      <w:r w:rsidR="00A9710C">
        <w:t>.</w:t>
      </w:r>
    </w:p>
    <w:p w14:paraId="1964E5D6" w14:textId="3AAC4D49" w:rsidR="00AE3E37" w:rsidRDefault="00C55BF3">
      <w:pPr>
        <w:pStyle w:val="Ttulo3"/>
        <w:spacing w:before="74"/>
      </w:pPr>
      <w:r>
        <w:rPr>
          <w:noProof/>
        </w:rPr>
        <w:drawing>
          <wp:anchor distT="0" distB="0" distL="114300" distR="114300" simplePos="0" relativeHeight="251658240" behindDoc="0" locked="0" layoutInCell="1" allowOverlap="1" wp14:anchorId="08EDE913" wp14:editId="5F586573">
            <wp:simplePos x="0" y="0"/>
            <wp:positionH relativeFrom="column">
              <wp:posOffset>79556</wp:posOffset>
            </wp:positionH>
            <wp:positionV relativeFrom="paragraph">
              <wp:posOffset>1190443</wp:posOffset>
            </wp:positionV>
            <wp:extent cx="972018" cy="1296000"/>
            <wp:effectExtent l="0" t="0" r="0" b="0"/>
            <wp:wrapSquare wrapText="bothSides"/>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2018" cy="129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t>Image</w:t>
      </w:r>
    </w:p>
    <w:p w14:paraId="4ED20A4C" w14:textId="1AE2936B" w:rsidR="00AE3E37" w:rsidRDefault="00EF66B3">
      <w:pPr>
        <w:pStyle w:val="Textoindependiente"/>
        <w:spacing w:before="2"/>
        <w:rPr>
          <w:noProof/>
          <w:lang w:val="en-IN" w:eastAsia="en-IN"/>
        </w:rPr>
      </w:pPr>
      <w:r>
        <w:rPr>
          <w:noProof/>
          <w:lang w:val="en-IN" w:eastAsia="en-IN"/>
        </w:rPr>
        <w:drawing>
          <wp:inline distT="0" distB="0" distL="0" distR="0" wp14:anchorId="15909A15" wp14:editId="2B031169">
            <wp:extent cx="3331850" cy="916824"/>
            <wp:effectExtent l="0" t="0" r="1905"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81251" cy="930418"/>
                    </a:xfrm>
                    <a:prstGeom prst="rect">
                      <a:avLst/>
                    </a:prstGeom>
                    <a:noFill/>
                  </pic:spPr>
                </pic:pic>
              </a:graphicData>
            </a:graphic>
          </wp:inline>
        </w:drawing>
      </w:r>
    </w:p>
    <w:p w14:paraId="36421192" w14:textId="64DD5EE6" w:rsidR="00EF66B3" w:rsidRDefault="00EF66B3">
      <w:pPr>
        <w:pStyle w:val="Textoindependiente"/>
        <w:spacing w:before="2"/>
        <w:rPr>
          <w:noProof/>
          <w:lang w:val="en-IN" w:eastAsia="en-IN"/>
        </w:rPr>
      </w:pPr>
    </w:p>
    <w:p w14:paraId="1B8E913F" w14:textId="77777777" w:rsidR="00EF66B3" w:rsidRDefault="00EF66B3">
      <w:pPr>
        <w:pStyle w:val="Textoindependiente"/>
        <w:spacing w:before="2"/>
        <w:rPr>
          <w:rFonts w:ascii="Arial"/>
          <w:b/>
          <w:sz w:val="16"/>
        </w:rPr>
      </w:pPr>
    </w:p>
    <w:p w14:paraId="6AE1F15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F09AC07" w14:textId="5BB64874" w:rsidR="001E5A5F" w:rsidRPr="001E5A5F" w:rsidRDefault="001E5A5F" w:rsidP="001E5A5F">
      <w:pPr>
        <w:pStyle w:val="Textoindependiente"/>
        <w:numPr>
          <w:ilvl w:val="0"/>
          <w:numId w:val="4"/>
        </w:numPr>
        <w:spacing w:before="85" w:line="216" w:lineRule="exact"/>
        <w:ind w:left="284" w:right="138" w:hanging="284"/>
        <w:jc w:val="both"/>
        <w:rPr>
          <w:rFonts w:ascii="Calibri" w:eastAsia="Calibri" w:hAnsi="Calibri" w:cs="Calibri"/>
          <w:szCs w:val="22"/>
        </w:rPr>
      </w:pPr>
      <w:r w:rsidRPr="001E5A5F">
        <w:rPr>
          <w:rFonts w:ascii="Calibri" w:eastAsia="Calibri" w:hAnsi="Calibri" w:cs="Calibri"/>
          <w:szCs w:val="22"/>
        </w:rPr>
        <w:t>Bioeconomy and biofuels: the case of sugarcane ethanol in Brazil. Biofuels Bioproducts and Biorefining (2021). Doi: 10.1002/bbb.2195</w:t>
      </w:r>
    </w:p>
    <w:p w14:paraId="71194E13" w14:textId="7B066F37" w:rsidR="001E5A5F" w:rsidRPr="001E5A5F" w:rsidRDefault="001E5A5F" w:rsidP="001E5A5F">
      <w:pPr>
        <w:pStyle w:val="Textoindependiente"/>
        <w:numPr>
          <w:ilvl w:val="0"/>
          <w:numId w:val="4"/>
        </w:numPr>
        <w:spacing w:before="85" w:line="216" w:lineRule="exact"/>
        <w:ind w:left="284" w:right="138" w:hanging="284"/>
        <w:jc w:val="both"/>
        <w:rPr>
          <w:rFonts w:ascii="Calibri" w:eastAsia="Calibri" w:hAnsi="Calibri" w:cs="Calibri"/>
          <w:szCs w:val="22"/>
        </w:rPr>
      </w:pPr>
      <w:r w:rsidRPr="001E5A5F">
        <w:rPr>
          <w:rFonts w:ascii="Calibri" w:eastAsia="Calibri" w:hAnsi="Calibri" w:cs="Calibri"/>
          <w:szCs w:val="22"/>
        </w:rPr>
        <w:t xml:space="preserve">A critical techno-economic analysis of coffee processing utilizing a modern fermentation system: implications for specialty coffee production. Journal Food and Bioproduct Bioprocessing (2021). Doi: 10.1016/j.fbp.2020.10.010 </w:t>
      </w:r>
    </w:p>
    <w:p w14:paraId="72D51E51" w14:textId="40E59275" w:rsidR="001E5A5F" w:rsidRPr="001E5A5F" w:rsidRDefault="001E5A5F" w:rsidP="001E5A5F">
      <w:pPr>
        <w:pStyle w:val="Textoindependiente"/>
        <w:numPr>
          <w:ilvl w:val="0"/>
          <w:numId w:val="4"/>
        </w:numPr>
        <w:spacing w:before="85" w:line="216" w:lineRule="exact"/>
        <w:ind w:left="284" w:right="138" w:hanging="284"/>
        <w:jc w:val="both"/>
        <w:rPr>
          <w:rFonts w:ascii="Calibri" w:eastAsia="Calibri" w:hAnsi="Calibri" w:cs="Calibri"/>
          <w:szCs w:val="22"/>
        </w:rPr>
      </w:pPr>
      <w:r w:rsidRPr="001E5A5F">
        <w:rPr>
          <w:rFonts w:ascii="Calibri" w:eastAsia="Calibri" w:hAnsi="Calibri" w:cs="Calibri"/>
          <w:szCs w:val="22"/>
        </w:rPr>
        <w:t>Lignocellulosic biomass from agro‐industrial residues in South America: current developments and perspectives (2019). Doi: 10.1002/bbb.2048.</w:t>
      </w:r>
    </w:p>
    <w:p w14:paraId="74F90D85" w14:textId="4230678C" w:rsidR="001E5A5F" w:rsidRPr="001E5A5F" w:rsidRDefault="001E5A5F" w:rsidP="001E5A5F">
      <w:pPr>
        <w:pStyle w:val="Textoindependiente"/>
        <w:numPr>
          <w:ilvl w:val="0"/>
          <w:numId w:val="4"/>
        </w:numPr>
        <w:spacing w:before="85" w:line="216" w:lineRule="exact"/>
        <w:ind w:left="284" w:right="138" w:hanging="284"/>
        <w:jc w:val="both"/>
        <w:rPr>
          <w:rFonts w:ascii="Calibri" w:eastAsia="Calibri" w:hAnsi="Calibri" w:cs="Calibri"/>
          <w:szCs w:val="22"/>
        </w:rPr>
      </w:pPr>
      <w:r w:rsidRPr="001E5A5F">
        <w:rPr>
          <w:rFonts w:ascii="Calibri" w:eastAsia="Calibri" w:hAnsi="Calibri" w:cs="Calibri"/>
          <w:szCs w:val="22"/>
        </w:rPr>
        <w:t xml:space="preserve">First description of bacterial and fungal communities in Colombian coffee </w:t>
      </w:r>
      <w:proofErr w:type="gramStart"/>
      <w:r w:rsidRPr="001E5A5F">
        <w:rPr>
          <w:rFonts w:ascii="Calibri" w:eastAsia="Calibri" w:hAnsi="Calibri" w:cs="Calibri"/>
          <w:szCs w:val="22"/>
        </w:rPr>
        <w:t>beans  fermentation</w:t>
      </w:r>
      <w:proofErr w:type="gramEnd"/>
      <w:r w:rsidRPr="001E5A5F">
        <w:rPr>
          <w:rFonts w:ascii="Calibri" w:eastAsia="Calibri" w:hAnsi="Calibri" w:cs="Calibri"/>
          <w:szCs w:val="22"/>
        </w:rPr>
        <w:t xml:space="preserve">  analyzed  using  Illumina-based amplicon  sequencing.  (2019).  Doi: 10.1038/s41598-019-45002-8. </w:t>
      </w:r>
    </w:p>
    <w:p w14:paraId="1188B083" w14:textId="3B7D113F" w:rsidR="001E5A5F" w:rsidRPr="001E5A5F" w:rsidRDefault="001E5A5F" w:rsidP="001E5A5F">
      <w:pPr>
        <w:pStyle w:val="Textoindependiente"/>
        <w:numPr>
          <w:ilvl w:val="0"/>
          <w:numId w:val="4"/>
        </w:numPr>
        <w:spacing w:before="85" w:line="216" w:lineRule="exact"/>
        <w:ind w:left="284" w:right="138" w:hanging="284"/>
        <w:jc w:val="both"/>
        <w:rPr>
          <w:rFonts w:ascii="Calibri" w:eastAsia="Calibri" w:hAnsi="Calibri" w:cs="Calibri"/>
          <w:szCs w:val="22"/>
        </w:rPr>
      </w:pPr>
      <w:proofErr w:type="gramStart"/>
      <w:r w:rsidRPr="001E5A5F">
        <w:rPr>
          <w:rFonts w:ascii="Calibri" w:eastAsia="Calibri" w:hAnsi="Calibri" w:cs="Calibri"/>
          <w:szCs w:val="22"/>
        </w:rPr>
        <w:t>Oil  palm</w:t>
      </w:r>
      <w:proofErr w:type="gramEnd"/>
      <w:r w:rsidRPr="001E5A5F">
        <w:rPr>
          <w:rFonts w:ascii="Calibri" w:eastAsia="Calibri" w:hAnsi="Calibri" w:cs="Calibri"/>
          <w:szCs w:val="22"/>
        </w:rPr>
        <w:t xml:space="preserve">  cultivation  and  production  in  South  America:  status  and perspectives. Biofuels, Bioproducts and Biorefining (2018). Doi: 10.1002/bbb.2013.</w:t>
      </w:r>
    </w:p>
    <w:p w14:paraId="43E85B8B" w14:textId="480B80E7" w:rsidR="001E5A5F" w:rsidRPr="001E5A5F" w:rsidRDefault="001E5A5F" w:rsidP="001E5A5F">
      <w:pPr>
        <w:pStyle w:val="Textoindependiente"/>
        <w:numPr>
          <w:ilvl w:val="0"/>
          <w:numId w:val="4"/>
        </w:numPr>
        <w:spacing w:before="85" w:line="216" w:lineRule="exact"/>
        <w:ind w:left="284" w:right="138" w:hanging="284"/>
        <w:jc w:val="both"/>
        <w:rPr>
          <w:rFonts w:ascii="Calibri" w:eastAsia="Calibri" w:hAnsi="Calibri" w:cs="Calibri"/>
          <w:szCs w:val="22"/>
        </w:rPr>
      </w:pPr>
      <w:r w:rsidRPr="001E5A5F">
        <w:rPr>
          <w:rFonts w:ascii="Calibri" w:eastAsia="Calibri" w:hAnsi="Calibri" w:cs="Calibri"/>
          <w:szCs w:val="22"/>
        </w:rPr>
        <w:t xml:space="preserve">Techno-economic analysis </w:t>
      </w:r>
      <w:proofErr w:type="gramStart"/>
      <w:r w:rsidRPr="001E5A5F">
        <w:rPr>
          <w:rFonts w:ascii="Calibri" w:eastAsia="Calibri" w:hAnsi="Calibri" w:cs="Calibri"/>
          <w:szCs w:val="22"/>
        </w:rPr>
        <w:t>of  downstream</w:t>
      </w:r>
      <w:proofErr w:type="gramEnd"/>
      <w:r w:rsidRPr="001E5A5F">
        <w:rPr>
          <w:rFonts w:ascii="Calibri" w:eastAsia="Calibri" w:hAnsi="Calibri" w:cs="Calibri"/>
          <w:szCs w:val="22"/>
        </w:rPr>
        <w:t xml:space="preserve"> processes  in  Itaconic acid production  from  fermentation  broth.  </w:t>
      </w:r>
      <w:proofErr w:type="gramStart"/>
      <w:r w:rsidRPr="001E5A5F">
        <w:rPr>
          <w:rFonts w:ascii="Calibri" w:eastAsia="Calibri" w:hAnsi="Calibri" w:cs="Calibri"/>
          <w:szCs w:val="22"/>
        </w:rPr>
        <w:t>Journal  of</w:t>
      </w:r>
      <w:proofErr w:type="gramEnd"/>
      <w:r w:rsidRPr="001E5A5F">
        <w:rPr>
          <w:rFonts w:ascii="Calibri" w:eastAsia="Calibri" w:hAnsi="Calibri" w:cs="Calibri"/>
          <w:szCs w:val="22"/>
        </w:rPr>
        <w:t xml:space="preserve">  Cleaner  and  Production  (2018).  Doi: 10.1016/j.jclepro.2018.09.204.</w:t>
      </w:r>
    </w:p>
    <w:p w14:paraId="3CC140DB" w14:textId="7C5D0C5C" w:rsidR="005973B9" w:rsidRDefault="001E5A5F" w:rsidP="001E5A5F">
      <w:pPr>
        <w:pStyle w:val="Textoindependiente"/>
        <w:numPr>
          <w:ilvl w:val="0"/>
          <w:numId w:val="4"/>
        </w:numPr>
        <w:spacing w:before="85" w:line="216" w:lineRule="exact"/>
        <w:ind w:left="284" w:right="138" w:hanging="284"/>
        <w:jc w:val="both"/>
        <w:rPr>
          <w:rFonts w:ascii="Calibri" w:hAnsi="Calibri"/>
        </w:rPr>
      </w:pPr>
      <w:r w:rsidRPr="001E5A5F">
        <w:rPr>
          <w:rFonts w:ascii="Calibri" w:eastAsia="Calibri" w:hAnsi="Calibri" w:cs="Calibri"/>
          <w:szCs w:val="22"/>
        </w:rPr>
        <w:t>Energetic and economic evaluation of pretreatment configurations for co- production of ethanol, xylitol and lignin from oil palm empty fruit bunches. Journal of Cleaner and Production (2018). Doi: 10.1016/j.jclepro.2018.05.189</w:t>
      </w:r>
      <w:r w:rsidR="005973B9">
        <w:rPr>
          <w:rFonts w:ascii="Calibri" w:hAnsi="Calibri"/>
        </w:rPr>
        <w:t>.</w:t>
      </w:r>
    </w:p>
    <w:p w14:paraId="5CE1D9F0" w14:textId="77777777" w:rsidR="00AE3E37" w:rsidRPr="008756E6" w:rsidRDefault="00AE3E37" w:rsidP="008756E6">
      <w:pPr>
        <w:tabs>
          <w:tab w:val="left" w:pos="384"/>
        </w:tabs>
        <w:ind w:right="117"/>
      </w:pPr>
    </w:p>
    <w:p w14:paraId="5F72B7D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F044D6F" w14:textId="77777777" w:rsidR="00AE3E37" w:rsidRDefault="00AE3E37">
      <w:pPr>
        <w:pStyle w:val="Textoindependiente"/>
        <w:rPr>
          <w:rFonts w:ascii="Calibri"/>
          <w:sz w:val="20"/>
        </w:rPr>
      </w:pPr>
    </w:p>
    <w:p w14:paraId="731B8558"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3CC07BAC" wp14:editId="3F55382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2D91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A8A95AC" w14:textId="77777777" w:rsidR="00C55BF3" w:rsidRDefault="00C55BF3">
      <w:pPr>
        <w:spacing w:before="41" w:line="154" w:lineRule="exact"/>
        <w:ind w:left="213" w:right="231"/>
        <w:jc w:val="both"/>
        <w:rPr>
          <w:rFonts w:ascii="Arial"/>
          <w:sz w:val="14"/>
        </w:rPr>
      </w:pPr>
    </w:p>
    <w:p w14:paraId="6847B4A0" w14:textId="581A995F" w:rsidR="00C55BF3" w:rsidRPr="00C55BF3" w:rsidRDefault="00C55BF3">
      <w:pPr>
        <w:spacing w:before="41" w:line="154" w:lineRule="exact"/>
        <w:ind w:left="213" w:right="231"/>
        <w:jc w:val="both"/>
        <w:rPr>
          <w:rFonts w:ascii="Arial"/>
          <w:color w:val="E36C0A" w:themeColor="accent6" w:themeShade="BF"/>
          <w:szCs w:val="36"/>
        </w:rPr>
      </w:pPr>
      <w:r w:rsidRPr="00C55BF3">
        <w:rPr>
          <w:rFonts w:ascii="Arial"/>
          <w:color w:val="E36C0A" w:themeColor="accent6" w:themeShade="BF"/>
          <w:szCs w:val="36"/>
        </w:rPr>
        <w:t>Biography</w:t>
      </w:r>
    </w:p>
    <w:p w14:paraId="43A2E562" w14:textId="5D38D4C7" w:rsidR="00AE3E37" w:rsidRDefault="001E5A5F">
      <w:pPr>
        <w:spacing w:before="41" w:line="154" w:lineRule="exact"/>
        <w:ind w:left="213" w:right="231"/>
        <w:jc w:val="both"/>
        <w:rPr>
          <w:rFonts w:ascii="Arial"/>
          <w:sz w:val="14"/>
        </w:rPr>
      </w:pPr>
      <w:r w:rsidRPr="001E5A5F">
        <w:rPr>
          <w:rFonts w:ascii="Arial"/>
          <w:sz w:val="14"/>
        </w:rPr>
        <w:t>Jesus David Coral Medina has completed his PhD in 2016 from Federal of Paran</w:t>
      </w:r>
      <w:r w:rsidRPr="001E5A5F">
        <w:rPr>
          <w:rFonts w:ascii="Arial"/>
          <w:sz w:val="14"/>
        </w:rPr>
        <w:t>á</w:t>
      </w:r>
      <w:r w:rsidRPr="001E5A5F">
        <w:rPr>
          <w:rFonts w:ascii="Arial"/>
          <w:sz w:val="14"/>
        </w:rPr>
        <w:t xml:space="preserve"> University, in Brazil. At present, develops a postdoctoral stay in Pasto Colombia, funded by Ceiba Foundation, and </w:t>
      </w:r>
      <w:proofErr w:type="spellStart"/>
      <w:r w:rsidRPr="001E5A5F">
        <w:rPr>
          <w:rFonts w:ascii="Arial"/>
          <w:sz w:val="14"/>
        </w:rPr>
        <w:t>Cooperativa</w:t>
      </w:r>
      <w:proofErr w:type="spellEnd"/>
      <w:r w:rsidRPr="001E5A5F">
        <w:rPr>
          <w:rFonts w:ascii="Arial"/>
          <w:sz w:val="14"/>
        </w:rPr>
        <w:t xml:space="preserve"> University as a receiving entity, working on coffee bean fermentation to improve the final cup test. Since 2013 he has been working on biomass transformation whiting biorefinery concept, highlighting the experimental studies about biomass pretreatment using different techniques such as Steam Explosion, Sequential Acid-Alkaline, Liquid Hot Water and Organosolve. The experimental approach </w:t>
      </w:r>
      <w:proofErr w:type="spellStart"/>
      <w:r w:rsidRPr="001E5A5F">
        <w:rPr>
          <w:rFonts w:ascii="Arial"/>
          <w:sz w:val="14"/>
        </w:rPr>
        <w:t>as</w:t>
      </w:r>
      <w:proofErr w:type="spellEnd"/>
      <w:r w:rsidRPr="001E5A5F">
        <w:rPr>
          <w:rFonts w:ascii="Arial"/>
          <w:sz w:val="14"/>
        </w:rPr>
        <w:t xml:space="preserve"> been complemented with techno-economic analysis of different biorefinery configuration, using Aspen Plus, MatLab, Phyton and Excel</w:t>
      </w:r>
      <w:r w:rsidR="00A9710C">
        <w:rPr>
          <w:rFonts w:ascii="Arial"/>
          <w:sz w:val="14"/>
        </w:rPr>
        <w:t>.</w:t>
      </w:r>
    </w:p>
    <w:p w14:paraId="64865930" w14:textId="11186BD2" w:rsidR="001E5A5F" w:rsidRDefault="00A9710C" w:rsidP="001E5A5F">
      <w:pPr>
        <w:spacing w:before="62"/>
        <w:ind w:left="4217" w:right="4235"/>
        <w:jc w:val="center"/>
        <w:rPr>
          <w:sz w:val="16"/>
          <w:szCs w:val="16"/>
        </w:rPr>
        <w:sectPr w:rsidR="001E5A5F">
          <w:type w:val="continuous"/>
          <w:pgSz w:w="11910" w:h="16840"/>
          <w:pgMar w:top="1740" w:right="600" w:bottom="840" w:left="620" w:header="720" w:footer="720" w:gutter="0"/>
          <w:cols w:space="720"/>
        </w:sectPr>
      </w:pPr>
      <w:r>
        <w:rPr>
          <w:rFonts w:ascii="Arial"/>
          <w:sz w:val="14"/>
        </w:rPr>
        <w:t xml:space="preserve">Email: </w:t>
      </w:r>
      <w:hyperlink r:id="rId11" w:history="1">
        <w:r w:rsidR="001E5A5F" w:rsidRPr="000143A9">
          <w:rPr>
            <w:rStyle w:val="Hipervnculo"/>
            <w:sz w:val="16"/>
            <w:szCs w:val="16"/>
          </w:rPr>
          <w:t>jdcoralm@gmail.co</w:t>
        </w:r>
        <w:r w:rsidR="001E5A5F" w:rsidRPr="000143A9">
          <w:rPr>
            <w:rStyle w:val="Hipervnculo"/>
            <w:noProof/>
            <w:lang w:val="en-IN" w:eastAsia="en-IN"/>
          </w:rPr>
          <mc:AlternateContent>
            <mc:Choice Requires="wps">
              <w:drawing>
                <wp:anchor distT="0" distB="0" distL="0" distR="0" simplePos="0" relativeHeight="251659264" behindDoc="0" locked="0" layoutInCell="1" allowOverlap="1" wp14:anchorId="76B0F513" wp14:editId="7DB6C2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470AB"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r w:rsidR="001E5A5F" w:rsidRPr="000143A9">
          <w:rPr>
            <w:rStyle w:val="Hipervnculo"/>
            <w:sz w:val="16"/>
            <w:szCs w:val="16"/>
          </w:rPr>
          <w:t>m</w:t>
        </w:r>
      </w:hyperlink>
    </w:p>
    <w:p w14:paraId="17FC8B68" w14:textId="0354A766"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4BF6B" w14:textId="77777777" w:rsidR="00896BC4" w:rsidRDefault="00896BC4">
      <w:r>
        <w:separator/>
      </w:r>
    </w:p>
  </w:endnote>
  <w:endnote w:type="continuationSeparator" w:id="0">
    <w:p w14:paraId="31B181E1" w14:textId="77777777" w:rsidR="00896BC4" w:rsidRDefault="00896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3C62C" w14:textId="5E3F9C50"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251664384" behindDoc="1" locked="0" layoutInCell="1" allowOverlap="1" wp14:anchorId="60630F66" wp14:editId="495C847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67D1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5A418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630F66" id="_x0000_t202" coordsize="21600,21600" o:spt="202" path="m,l,21600r21600,l21600,xe">
              <v:stroke joinstyle="miter"/>
              <v:path gradientshapeok="t" o:connecttype="rect"/>
            </v:shapetype>
            <v:shape id="Text Box 1" o:spid="_x0000_s1026" type="#_x0000_t202" style="position:absolute;margin-left:468.9pt;margin-top:798.8pt;width:91.4pt;height:26.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E495gEAALYDAAAOAAAAZHJzL2Uyb0RvYy54bWysU9tu2zAMfR+wfxD0vthpsDYw4hRdiw4D&#10;ugvQ7gMUWbKFWaJGKbGzrx8lx1nXvg17EWheDg8P6c31aHt2UBgMuJovFyVnyklojGtr/v3p/t2a&#10;sxCFa0QPTtX8qAK/3r59sxl8pS6gg75RyAjEhWrwNe9i9FVRBNkpK8ICvHIU1IBWRPrEtmhQDIRu&#10;++KiLC+LAbDxCFKFQN67Kci3GV9rJeNXrYOKrK85cYv5xfzu0ltsN6JqUfjOyBMN8Q8srDCOmp6h&#10;7kQUbI/mFZQ1EiGAjgsJtgCtjVR5BppmWb6Y5rETXuVZSJzgzzKF/wcrvxy+ITNNza84c8LSip7U&#10;GNkHGNkyqTP4UFHSo6e0OJKbtpwnDf4B5I/AHNx2wrXqBhGGTomG2OXK4lnphBMSyG74DA21EfsI&#10;GWjUaJN0JAYjdNrS8byZREWmlsvL8mpNIUmx1apcr94ncoWo5mqPIX5UYFkyao60+YwuDg8hTqlz&#10;Smrm4N70fd5+7/5yEGbyZPaJ8EQ9jrvxpMYOmiPNgTAdEx0/GR3gL84GOqSah597gYqz/pMjLdLV&#10;zQbOxm42hJNUWvPI2WTexuk69x5N2xHypLaDG9JLmzxKEnZiceJJx5HFOB1yur7n3znrz++2/Q0A&#10;AP//AwBQSwMEFAAGAAgAAAAhAOMtck7iAAAADgEAAA8AAABkcnMvZG93bnJldi54bWxMj8FOwzAQ&#10;RO9I/IO1SNyo3QIJCXGqCsEJCZGGA0cndhOr8TrEbhv+nu2p3GY1o9k3xXp2AzuaKViPEpYLAcxg&#10;67XFTsJX/Xb3BCxEhVoNHo2EXxNgXV5fFSrX/oSVOW5jx6gEQ64k9DGOOeeh7Y1TYeFHg+Tt/ORU&#10;pHPquJ7UicrdwFdCJNwpi/ShV6N56U273x6chM03Vq/256P5rHaVretM4Huyl/L2Zt48A4tmjpcw&#10;nPEJHUpiavwBdWCDhOw+JfRIxmOWJsDOkeVKkGpIJQ9ZCrws+P8Z5R8AAAD//wMAUEsBAi0AFAAG&#10;AAgAAAAhALaDOJL+AAAA4QEAABMAAAAAAAAAAAAAAAAAAAAAAFtDb250ZW50X1R5cGVzXS54bWxQ&#10;SwECLQAUAAYACAAAACEAOP0h/9YAAACUAQAACwAAAAAAAAAAAAAAAAAvAQAAX3JlbHMvLnJlbHNQ&#10;SwECLQAUAAYACAAAACEACiROPeYBAAC2AwAADgAAAAAAAAAAAAAAAAAuAgAAZHJzL2Uyb0RvYy54&#10;bWxQSwECLQAUAAYACAAAACEA4y1yTuIAAAAOAQAADwAAAAAAAAAAAAAAAABABAAAZHJzL2Rvd25y&#10;ZXYueG1sUEsFBgAAAAAEAAQA8wAAAE8FAAAAAA==&#10;" filled="f" stroked="f">
              <v:textbox inset="0,0,0,0">
                <w:txbxContent>
                  <w:p w14:paraId="64E67D1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5A418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33C4B" w14:textId="77777777" w:rsidR="00896BC4" w:rsidRDefault="00896BC4">
      <w:r>
        <w:separator/>
      </w:r>
    </w:p>
  </w:footnote>
  <w:footnote w:type="continuationSeparator" w:id="0">
    <w:p w14:paraId="34437AB0" w14:textId="77777777" w:rsidR="00896BC4" w:rsidRDefault="00896B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34D2F" w14:textId="1A803A03" w:rsidR="00AE3E37" w:rsidRDefault="00AE3E37">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F371E"/>
    <w:multiLevelType w:val="hybridMultilevel"/>
    <w:tmpl w:val="7AE04C6E"/>
    <w:lvl w:ilvl="0" w:tplc="240A000F">
      <w:start w:val="1"/>
      <w:numFmt w:val="decimal"/>
      <w:lvlText w:val="%1."/>
      <w:lvlJc w:val="left"/>
      <w:pPr>
        <w:ind w:left="819" w:hanging="360"/>
      </w:pPr>
    </w:lvl>
    <w:lvl w:ilvl="1" w:tplc="240A0019" w:tentative="1">
      <w:start w:val="1"/>
      <w:numFmt w:val="lowerLetter"/>
      <w:lvlText w:val="%2."/>
      <w:lvlJc w:val="left"/>
      <w:pPr>
        <w:ind w:left="1539" w:hanging="360"/>
      </w:pPr>
    </w:lvl>
    <w:lvl w:ilvl="2" w:tplc="240A001B" w:tentative="1">
      <w:start w:val="1"/>
      <w:numFmt w:val="lowerRoman"/>
      <w:lvlText w:val="%3."/>
      <w:lvlJc w:val="right"/>
      <w:pPr>
        <w:ind w:left="2259" w:hanging="180"/>
      </w:pPr>
    </w:lvl>
    <w:lvl w:ilvl="3" w:tplc="240A000F" w:tentative="1">
      <w:start w:val="1"/>
      <w:numFmt w:val="decimal"/>
      <w:lvlText w:val="%4."/>
      <w:lvlJc w:val="left"/>
      <w:pPr>
        <w:ind w:left="2979" w:hanging="360"/>
      </w:pPr>
    </w:lvl>
    <w:lvl w:ilvl="4" w:tplc="240A0019" w:tentative="1">
      <w:start w:val="1"/>
      <w:numFmt w:val="lowerLetter"/>
      <w:lvlText w:val="%5."/>
      <w:lvlJc w:val="left"/>
      <w:pPr>
        <w:ind w:left="3699" w:hanging="360"/>
      </w:pPr>
    </w:lvl>
    <w:lvl w:ilvl="5" w:tplc="240A001B" w:tentative="1">
      <w:start w:val="1"/>
      <w:numFmt w:val="lowerRoman"/>
      <w:lvlText w:val="%6."/>
      <w:lvlJc w:val="right"/>
      <w:pPr>
        <w:ind w:left="4419" w:hanging="180"/>
      </w:pPr>
    </w:lvl>
    <w:lvl w:ilvl="6" w:tplc="240A000F" w:tentative="1">
      <w:start w:val="1"/>
      <w:numFmt w:val="decimal"/>
      <w:lvlText w:val="%7."/>
      <w:lvlJc w:val="left"/>
      <w:pPr>
        <w:ind w:left="5139" w:hanging="360"/>
      </w:pPr>
    </w:lvl>
    <w:lvl w:ilvl="7" w:tplc="240A0019" w:tentative="1">
      <w:start w:val="1"/>
      <w:numFmt w:val="lowerLetter"/>
      <w:lvlText w:val="%8."/>
      <w:lvlJc w:val="left"/>
      <w:pPr>
        <w:ind w:left="5859" w:hanging="360"/>
      </w:pPr>
    </w:lvl>
    <w:lvl w:ilvl="8" w:tplc="240A001B" w:tentative="1">
      <w:start w:val="1"/>
      <w:numFmt w:val="lowerRoman"/>
      <w:lvlText w:val="%9."/>
      <w:lvlJc w:val="right"/>
      <w:pPr>
        <w:ind w:left="6579"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5A5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96BC4"/>
    <w:rsid w:val="008A08B6"/>
    <w:rsid w:val="009B2D44"/>
    <w:rsid w:val="00A07E82"/>
    <w:rsid w:val="00A9710C"/>
    <w:rsid w:val="00AE3E37"/>
    <w:rsid w:val="00B21A57"/>
    <w:rsid w:val="00C33602"/>
    <w:rsid w:val="00C55BF3"/>
    <w:rsid w:val="00CD6F55"/>
    <w:rsid w:val="00DE3104"/>
    <w:rsid w:val="00E26B10"/>
    <w:rsid w:val="00EF66B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C67E8A"/>
  <w15:docId w15:val="{08E24297-9E80-4279-A05E-A009CA811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1E5A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dcoralm@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621</Words>
  <Characters>3185</Characters>
  <Application>Microsoft Office Word</Application>
  <DocSecurity>0</DocSecurity>
  <Lines>77</Lines>
  <Paragraphs>90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Jesús David Coral Medina</cp:lastModifiedBy>
  <cp:revision>2</cp:revision>
  <dcterms:created xsi:type="dcterms:W3CDTF">2021-06-22T14:04:00Z</dcterms:created>
  <dcterms:modified xsi:type="dcterms:W3CDTF">2021-06-22T14:04:00Z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