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31D3F" w:rsidP="00494130">
      <w:pPr>
        <w:pStyle w:val="1"/>
        <w:spacing w:before="170"/>
        <w:ind w:left="0"/>
      </w:pPr>
      <w:r>
        <w:rPr>
          <w:rFonts w:eastAsiaTheme="minorEastAsia" w:hint="eastAsia"/>
          <w:color w:val="337AB7"/>
          <w:lang w:eastAsia="ja-JP"/>
        </w:rPr>
        <w:t>Agricultural Waste to Energy toward Biomass Community Planning</w:t>
      </w:r>
    </w:p>
    <w:p w:rsidR="005973B9" w:rsidRDefault="00131D3F" w:rsidP="005973B9">
      <w:pPr>
        <w:pStyle w:val="a3"/>
        <w:spacing w:before="73" w:line="198" w:lineRule="exact"/>
        <w:ind w:left="100" w:right="5987"/>
        <w:rPr>
          <w:rFonts w:ascii="Arial"/>
        </w:rPr>
      </w:pPr>
      <w:proofErr w:type="spellStart"/>
      <w:r>
        <w:rPr>
          <w:rFonts w:ascii="Arial" w:eastAsiaTheme="minorEastAsia" w:hint="eastAsia"/>
          <w:lang w:eastAsia="ja-JP"/>
        </w:rPr>
        <w:t>Kazuei</w:t>
      </w:r>
      <w:proofErr w:type="spellEnd"/>
      <w:r>
        <w:rPr>
          <w:rFonts w:ascii="Arial" w:eastAsiaTheme="minorEastAsia" w:hint="eastAsia"/>
          <w:lang w:eastAsia="ja-JP"/>
        </w:rPr>
        <w:t xml:space="preserve"> Ishii</w:t>
      </w:r>
      <w:r w:rsidR="005973B9">
        <w:rPr>
          <w:rFonts w:ascii="Arial"/>
        </w:rPr>
        <w:t xml:space="preserve"> PhD, </w:t>
      </w:r>
      <w:r>
        <w:rPr>
          <w:rFonts w:ascii="Arial" w:eastAsiaTheme="minorEastAsia" w:hint="eastAsia"/>
          <w:lang w:eastAsia="ja-JP"/>
        </w:rPr>
        <w:t>Hokkaido University</w:t>
      </w:r>
      <w:r w:rsidR="005973B9">
        <w:rPr>
          <w:rFonts w:ascii="Arial"/>
        </w:rPr>
        <w:t xml:space="preserve">, </w:t>
      </w:r>
      <w:r>
        <w:rPr>
          <w:rFonts w:ascii="Arial" w:eastAsiaTheme="minorEastAsia" w:hint="eastAsia"/>
          <w:lang w:eastAsia="ja-JP"/>
        </w:rPr>
        <w:t>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131D3F">
      <w:pPr>
        <w:pStyle w:val="a3"/>
        <w:spacing w:before="90" w:line="280" w:lineRule="auto"/>
        <w:ind w:left="100"/>
        <w:jc w:val="both"/>
      </w:pPr>
      <w:r w:rsidRPr="00131D3F">
        <w:t xml:space="preserve">Biomass resources are abundant, and especially the large amount of agricultural waste, such as cow manure, rice straw, rice husk, etc., is generated in Hokkaido, Japan. Since a law for feed-in tariff (FIT) was enacted, the number of biogas plants for cow manure has been increasing to produce electricity. In addition, new businesses related to the biogas plants have been launched. For example, in </w:t>
      </w:r>
      <w:proofErr w:type="spellStart"/>
      <w:r w:rsidRPr="00131D3F">
        <w:t>Shikaoi</w:t>
      </w:r>
      <w:proofErr w:type="spellEnd"/>
      <w:r w:rsidRPr="00131D3F">
        <w:t xml:space="preserve"> town, mango is cultivated and sturgeon is cultured by using heat generated from biogas. In addition, biogas is converted to hydrogen to be stored for a long period. On the other hands, 60% of rice straw in Japan is incorporated into paddy fields and naturally degrades into the paddy soils, following the 1997 ban of open field burning of rice straw, although some rice straw is effectively used already. Rice straw pellets were produced commercially in Nanporo town. It was the first case in Japan. The rice straw pellets are used at a public bath (biomass boiler) and public facilities (pellet stove). I will introduce successful examples, including the examples other than the above, for agricultural waste to energy in Hokkaido and discuss what kinds of benefits have been generated for local community.</w:t>
      </w:r>
    </w:p>
    <w:p w:rsidR="00131D3F" w:rsidRDefault="00131D3F">
      <w:pPr>
        <w:pStyle w:val="3"/>
        <w:spacing w:before="74"/>
        <w:rPr>
          <w:rFonts w:eastAsiaTheme="minorEastAsia" w:hint="eastAsia"/>
          <w:b w:val="0"/>
          <w:lang w:eastAsia="ja-JP"/>
        </w:rPr>
      </w:pPr>
    </w:p>
    <w:p w:rsidR="00AE3E37" w:rsidRDefault="00131D3F">
      <w:pPr>
        <w:pStyle w:val="3"/>
        <w:spacing w:before="74"/>
      </w:pPr>
      <w:r w:rsidRPr="00131D3F">
        <w:drawing>
          <wp:inline distT="0" distB="0" distL="0" distR="0" wp14:anchorId="7992C9FA" wp14:editId="0F5B7F2C">
            <wp:extent cx="3165475" cy="2443178"/>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443178"/>
                    </a:xfrm>
                    <a:prstGeom prst="rect">
                      <a:avLst/>
                    </a:prstGeom>
                    <a:noFill/>
                    <a:ln>
                      <a:noFill/>
                    </a:ln>
                  </pic:spPr>
                </pic:pic>
              </a:graphicData>
            </a:graphic>
          </wp:inline>
        </w:drawing>
      </w:r>
      <w:r w:rsidR="00A9710C">
        <w:rPr>
          <w:b w:val="0"/>
        </w:rPr>
        <w:br w:type="column"/>
      </w:r>
      <w:r w:rsidR="00A9710C">
        <w:rPr>
          <w:color w:val="BF5A14"/>
        </w:rPr>
        <w:lastRenderedPageBreak/>
        <w:t>Image</w:t>
      </w:r>
    </w:p>
    <w:p w:rsidR="00AE3E37" w:rsidRDefault="00131D3F">
      <w:pPr>
        <w:pStyle w:val="a3"/>
        <w:spacing w:before="2"/>
        <w:rPr>
          <w:rFonts w:ascii="Arial"/>
          <w:b/>
          <w:sz w:val="16"/>
        </w:rPr>
      </w:pPr>
      <w:r w:rsidRPr="00131D3F">
        <w:drawing>
          <wp:inline distT="0" distB="0" distL="0" distR="0" wp14:anchorId="442A7E7F" wp14:editId="2D439ADD">
            <wp:extent cx="2795954" cy="217969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6170" cy="2179863"/>
                    </a:xfrm>
                    <a:prstGeom prst="rect">
                      <a:avLst/>
                    </a:prstGeom>
                    <a:noFill/>
                    <a:ln>
                      <a:noFill/>
                    </a:ln>
                  </pic:spPr>
                </pic:pic>
              </a:graphicData>
            </a:graphic>
          </wp:inline>
        </w:drawing>
      </w:r>
    </w:p>
    <w:p w:rsidR="005973B9" w:rsidRPr="009A61D8" w:rsidRDefault="009A61D8" w:rsidP="005973B9">
      <w:pPr>
        <w:spacing w:line="204" w:lineRule="exact"/>
        <w:rPr>
          <w:rFonts w:ascii="Arial" w:eastAsiaTheme="minorEastAsia" w:hint="eastAsia"/>
          <w:b/>
          <w:sz w:val="20"/>
          <w:lang w:eastAsia="ja-JP"/>
        </w:rPr>
      </w:pPr>
      <w:r>
        <w:rPr>
          <w:rFonts w:ascii="Arial"/>
          <w:b/>
          <w:color w:val="BF5A14"/>
          <w:sz w:val="20"/>
        </w:rPr>
        <w:br/>
        <w:t>Recent Publications</w:t>
      </w:r>
    </w:p>
    <w:p w:rsidR="00131D3F" w:rsidRPr="00131D3F" w:rsidRDefault="00131D3F" w:rsidP="00131D3F">
      <w:pPr>
        <w:pStyle w:val="a5"/>
        <w:numPr>
          <w:ilvl w:val="0"/>
          <w:numId w:val="3"/>
        </w:numPr>
        <w:tabs>
          <w:tab w:val="left" w:pos="384"/>
        </w:tabs>
        <w:spacing w:line="216" w:lineRule="exact"/>
        <w:ind w:right="137"/>
        <w:rPr>
          <w:rFonts w:hint="eastAsia"/>
          <w:sz w:val="18"/>
        </w:rPr>
      </w:pPr>
      <w:proofErr w:type="spellStart"/>
      <w:r w:rsidRPr="00131D3F">
        <w:rPr>
          <w:sz w:val="18"/>
        </w:rPr>
        <w:t>Kazuei</w:t>
      </w:r>
      <w:proofErr w:type="spellEnd"/>
      <w:r w:rsidRPr="00131D3F">
        <w:rPr>
          <w:sz w:val="18"/>
        </w:rPr>
        <w:t xml:space="preserve"> Ishii, Atsushi Fujiyama, Masahiro Sato, Toru Furuichi</w:t>
      </w:r>
      <w:r>
        <w:rPr>
          <w:rFonts w:eastAsiaTheme="minorEastAsia" w:hint="eastAsia"/>
          <w:sz w:val="18"/>
          <w:lang w:eastAsia="ja-JP"/>
        </w:rPr>
        <w:t xml:space="preserve">(2019) </w:t>
      </w:r>
      <w:r w:rsidRPr="00131D3F">
        <w:rPr>
          <w:sz w:val="18"/>
        </w:rPr>
        <w:t>A three-dimensional simulation of 1,4-dioxane contamination in an aquifer with a complex hydrogeological setting – application of a coupled estimation method, Journal of solid waste technology and management (in printing)</w:t>
      </w:r>
    </w:p>
    <w:p w:rsidR="005973B9" w:rsidRDefault="00131D3F" w:rsidP="00131D3F">
      <w:pPr>
        <w:pStyle w:val="a5"/>
        <w:numPr>
          <w:ilvl w:val="0"/>
          <w:numId w:val="3"/>
        </w:numPr>
        <w:tabs>
          <w:tab w:val="left" w:pos="384"/>
        </w:tabs>
        <w:spacing w:line="216" w:lineRule="exact"/>
        <w:ind w:right="137"/>
        <w:rPr>
          <w:sz w:val="18"/>
        </w:rPr>
      </w:pPr>
      <w:proofErr w:type="spellStart"/>
      <w:r w:rsidRPr="00131D3F">
        <w:rPr>
          <w:sz w:val="18"/>
        </w:rPr>
        <w:t>Kazuei</w:t>
      </w:r>
      <w:proofErr w:type="spellEnd"/>
      <w:r w:rsidRPr="00131D3F">
        <w:rPr>
          <w:sz w:val="18"/>
        </w:rPr>
        <w:t xml:space="preserve"> Ishii, Toru Furuichi, Atsushi Fujiyama, </w:t>
      </w:r>
      <w:proofErr w:type="spellStart"/>
      <w:r w:rsidRPr="00131D3F">
        <w:rPr>
          <w:sz w:val="18"/>
        </w:rPr>
        <w:t>Shintaro</w:t>
      </w:r>
      <w:proofErr w:type="spellEnd"/>
      <w:r w:rsidRPr="00131D3F">
        <w:rPr>
          <w:sz w:val="18"/>
        </w:rPr>
        <w:t xml:space="preserve"> Watanabe</w:t>
      </w:r>
      <w:r>
        <w:rPr>
          <w:rFonts w:eastAsiaTheme="minorEastAsia" w:hint="eastAsia"/>
          <w:sz w:val="18"/>
          <w:lang w:eastAsia="ja-JP"/>
        </w:rPr>
        <w:t>(</w:t>
      </w:r>
      <w:r w:rsidRPr="00131D3F">
        <w:rPr>
          <w:sz w:val="18"/>
        </w:rPr>
        <w:t>2016</w:t>
      </w:r>
      <w:r>
        <w:rPr>
          <w:rFonts w:eastAsiaTheme="minorEastAsia" w:hint="eastAsia"/>
          <w:sz w:val="18"/>
          <w:lang w:eastAsia="ja-JP"/>
        </w:rPr>
        <w:t>)</w:t>
      </w:r>
      <w:r w:rsidRPr="00131D3F">
        <w:rPr>
          <w:sz w:val="18"/>
        </w:rPr>
        <w:t xml:space="preserve"> Logistics Cost Analysis of Rice Straw Pellets for Feasible Production Capacity and Spatial Scale in Heat Utilization Systems: A Case Study in Nanporo Town, Hokkaido, Japan, Biom</w:t>
      </w:r>
      <w:r>
        <w:rPr>
          <w:sz w:val="18"/>
        </w:rPr>
        <w:t>ass and Bioenergy, 94, 155-166.</w:t>
      </w:r>
    </w:p>
    <w:p w:rsidR="00131D3F" w:rsidRDefault="00131D3F" w:rsidP="00131D3F">
      <w:pPr>
        <w:pStyle w:val="a5"/>
        <w:numPr>
          <w:ilvl w:val="0"/>
          <w:numId w:val="3"/>
        </w:numPr>
        <w:tabs>
          <w:tab w:val="left" w:pos="384"/>
        </w:tabs>
        <w:spacing w:before="92" w:line="218" w:lineRule="exact"/>
      </w:pPr>
      <w:r w:rsidRPr="00131D3F">
        <w:rPr>
          <w:sz w:val="18"/>
        </w:rPr>
        <w:t>J. Al-</w:t>
      </w:r>
      <w:proofErr w:type="spellStart"/>
      <w:r w:rsidRPr="00131D3F">
        <w:rPr>
          <w:sz w:val="18"/>
        </w:rPr>
        <w:t>Ma</w:t>
      </w:r>
      <w:r>
        <w:rPr>
          <w:sz w:val="18"/>
        </w:rPr>
        <w:t>llahi</w:t>
      </w:r>
      <w:proofErr w:type="spellEnd"/>
      <w:r>
        <w:rPr>
          <w:sz w:val="18"/>
        </w:rPr>
        <w:t>, T. Furuichi and K. Ishii</w:t>
      </w:r>
      <w:r>
        <w:rPr>
          <w:rFonts w:eastAsiaTheme="minorEastAsia" w:hint="eastAsia"/>
          <w:sz w:val="18"/>
          <w:lang w:eastAsia="ja-JP"/>
        </w:rPr>
        <w:t>(2016)</w:t>
      </w:r>
      <w:r w:rsidRPr="00131D3F">
        <w:rPr>
          <w:sz w:val="18"/>
        </w:rPr>
        <w:t xml:space="preserve"> Appropriate conditions for applying </w:t>
      </w:r>
      <w:proofErr w:type="spellStart"/>
      <w:r w:rsidRPr="00131D3F">
        <w:rPr>
          <w:sz w:val="18"/>
        </w:rPr>
        <w:t>NaOH</w:t>
      </w:r>
      <w:proofErr w:type="spellEnd"/>
      <w:r w:rsidRPr="00131D3F">
        <w:rPr>
          <w:sz w:val="18"/>
        </w:rPr>
        <w:t xml:space="preserve">-pretreated two-phase olive milling waste for </w:t>
      </w:r>
      <w:proofErr w:type="spellStart"/>
      <w:r w:rsidRPr="00131D3F">
        <w:rPr>
          <w:sz w:val="18"/>
        </w:rPr>
        <w:t>codigestion</w:t>
      </w:r>
      <w:proofErr w:type="spellEnd"/>
      <w:r w:rsidRPr="00131D3F">
        <w:rPr>
          <w:sz w:val="18"/>
        </w:rPr>
        <w:t xml:space="preserve"> with food waste to enhance biogas production, Waste Management, 48, 430-439</w:t>
      </w:r>
    </w:p>
    <w:p w:rsidR="005973B9" w:rsidRDefault="005973B9" w:rsidP="005973B9">
      <w:pPr>
        <w:pStyle w:val="a3"/>
        <w:spacing w:line="218" w:lineRule="exact"/>
        <w:ind w:left="383"/>
        <w:rPr>
          <w:rFonts w:ascii="Calibri" w:eastAsiaTheme="minorEastAsia" w:hint="eastAsia"/>
          <w:lang w:eastAsia="ja-JP"/>
        </w:rPr>
      </w:pPr>
    </w:p>
    <w:p w:rsidR="00131D3F" w:rsidRDefault="00131D3F" w:rsidP="005973B9">
      <w:pPr>
        <w:pStyle w:val="a3"/>
        <w:spacing w:before="85" w:line="216" w:lineRule="exact"/>
        <w:ind w:left="383" w:right="138" w:hanging="284"/>
        <w:jc w:val="both"/>
        <w:rPr>
          <w:rFonts w:ascii="Calibri" w:eastAsiaTheme="minorEastAsia" w:hAnsi="Calibri" w:hint="eastAsia"/>
          <w:lang w:eastAsia="ja-JP"/>
        </w:rPr>
      </w:pPr>
      <w:r>
        <w:rPr>
          <w:rFonts w:ascii="Calibri" w:eastAsiaTheme="minorEastAsia" w:hAnsi="Calibri" w:hint="eastAsia"/>
          <w:lang w:eastAsia="ja-JP"/>
        </w:rPr>
        <w:t xml:space="preserve">4.   </w:t>
      </w:r>
      <w:r w:rsidRPr="00131D3F">
        <w:rPr>
          <w:rFonts w:ascii="Calibri" w:eastAsiaTheme="minorEastAsia" w:hAnsi="Calibri"/>
          <w:lang w:eastAsia="ja-JP"/>
        </w:rPr>
        <w:t>J. Al-</w:t>
      </w:r>
      <w:proofErr w:type="spellStart"/>
      <w:r w:rsidRPr="00131D3F">
        <w:rPr>
          <w:rFonts w:ascii="Calibri" w:eastAsiaTheme="minorEastAsia" w:hAnsi="Calibri"/>
          <w:lang w:eastAsia="ja-JP"/>
        </w:rPr>
        <w:t>Mal</w:t>
      </w:r>
      <w:r>
        <w:rPr>
          <w:rFonts w:ascii="Calibri" w:eastAsiaTheme="minorEastAsia" w:hAnsi="Calibri"/>
          <w:lang w:eastAsia="ja-JP"/>
        </w:rPr>
        <w:t>lahi</w:t>
      </w:r>
      <w:proofErr w:type="spellEnd"/>
      <w:r>
        <w:rPr>
          <w:rFonts w:ascii="Calibri" w:eastAsiaTheme="minorEastAsia" w:hAnsi="Calibri"/>
          <w:lang w:eastAsia="ja-JP"/>
        </w:rPr>
        <w:t>, T. Furuichi and K. Ishii</w:t>
      </w:r>
      <w:r>
        <w:rPr>
          <w:rFonts w:ascii="Calibri" w:eastAsiaTheme="minorEastAsia" w:hAnsi="Calibri" w:hint="eastAsia"/>
          <w:lang w:eastAsia="ja-JP"/>
        </w:rPr>
        <w:t xml:space="preserve">(2015) </w:t>
      </w:r>
      <w:r w:rsidRPr="00131D3F">
        <w:rPr>
          <w:rFonts w:ascii="Calibri" w:eastAsiaTheme="minorEastAsia" w:hAnsi="Calibri"/>
          <w:lang w:eastAsia="ja-JP"/>
        </w:rPr>
        <w:t>Mechanical and alkaline pretreatment of two phase olive mill waste for improving methane production, The Journal of Solid Waste Technologies and Management, Vol. 41, No. 3, pp. 315-324</w:t>
      </w:r>
    </w:p>
    <w:p w:rsidR="00131D3F" w:rsidRPr="00131D3F" w:rsidRDefault="00131D3F" w:rsidP="00131D3F">
      <w:pPr>
        <w:pStyle w:val="a3"/>
        <w:spacing w:before="85" w:line="216" w:lineRule="exact"/>
        <w:ind w:left="383" w:right="138" w:hanging="284"/>
        <w:jc w:val="both"/>
        <w:rPr>
          <w:rFonts w:ascii="Calibri" w:eastAsiaTheme="minorEastAsia" w:hAnsi="Calibri" w:hint="eastAsia"/>
          <w:lang w:eastAsia="ja-JP"/>
        </w:rPr>
      </w:pPr>
      <w:r>
        <w:rPr>
          <w:rFonts w:ascii="Calibri" w:eastAsiaTheme="minorEastAsia" w:hAnsi="Calibri" w:hint="eastAsia"/>
          <w:lang w:eastAsia="ja-JP"/>
        </w:rPr>
        <w:t>5</w:t>
      </w:r>
      <w:r w:rsidR="005973B9">
        <w:rPr>
          <w:rFonts w:ascii="Calibri" w:hAnsi="Calibri"/>
        </w:rPr>
        <w:t xml:space="preserve">. </w:t>
      </w:r>
      <w:r w:rsidRPr="00131D3F">
        <w:rPr>
          <w:rFonts w:ascii="Calibri" w:hAnsi="Calibri"/>
        </w:rPr>
        <w:t xml:space="preserve">K. Ishii and T. </w:t>
      </w:r>
      <w:proofErr w:type="gramStart"/>
      <w:r w:rsidRPr="00131D3F">
        <w:rPr>
          <w:rFonts w:ascii="Calibri" w:hAnsi="Calibri"/>
        </w:rPr>
        <w:t>Furuichi</w:t>
      </w:r>
      <w:r>
        <w:rPr>
          <w:rFonts w:ascii="Calibri" w:eastAsiaTheme="minorEastAsia" w:hAnsi="Calibri" w:hint="eastAsia"/>
          <w:lang w:eastAsia="ja-JP"/>
        </w:rPr>
        <w:t>(</w:t>
      </w:r>
      <w:proofErr w:type="gramEnd"/>
      <w:r>
        <w:rPr>
          <w:rFonts w:ascii="Calibri" w:eastAsiaTheme="minorEastAsia" w:hAnsi="Calibri" w:hint="eastAsia"/>
          <w:lang w:eastAsia="ja-JP"/>
        </w:rPr>
        <w:t>2014)</w:t>
      </w:r>
      <w:r w:rsidRPr="00131D3F">
        <w:rPr>
          <w:rFonts w:ascii="Calibri" w:hAnsi="Calibri"/>
        </w:rPr>
        <w:t xml:space="preserve"> Influence of Moisture Content, Particle Size and Forming Temperature on Productivity and Quality of Rice Straw Pellets, Waste Manageme</w:t>
      </w:r>
      <w:r>
        <w:rPr>
          <w:rFonts w:ascii="Calibri" w:hAnsi="Calibri"/>
        </w:rPr>
        <w:t>nt, Vol. 34, pp. 2621-2626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1598EA21" wp14:editId="265A9F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anchory="page"/>
                <w10:anchorlock/>
              </v:group>
            </w:pict>
          </mc:Fallback>
        </mc:AlternateContent>
      </w:r>
    </w:p>
    <w:p w:rsidR="00AE3E37" w:rsidRDefault="00131D3F" w:rsidP="009A61D8">
      <w:pPr>
        <w:spacing w:before="92"/>
        <w:ind w:right="4234" w:firstLineChars="400" w:firstLine="880"/>
        <w:rPr>
          <w:rFonts w:ascii="Arial"/>
        </w:rPr>
      </w:pPr>
      <w:r>
        <w:rPr>
          <w:noProof/>
          <w:lang w:eastAsia="ja-JP"/>
        </w:rPr>
        <w:drawing>
          <wp:inline distT="0" distB="0" distL="0" distR="0">
            <wp:extent cx="450850" cy="601345"/>
            <wp:effectExtent l="0" t="0" r="6350" b="8255"/>
            <wp:docPr id="4" name="図 4" descr="http://labs.eng.hokudai.ac.jp/labo/smcsp/wp-content/uploads/2015/07/IMG_1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s.eng.hokudai.ac.jp/labo/smcsp/wp-content/uploads/2015/07/IMG_158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850" cy="601345"/>
                    </a:xfrm>
                    <a:prstGeom prst="rect">
                      <a:avLst/>
                    </a:prstGeom>
                    <a:noFill/>
                    <a:ln>
                      <a:noFill/>
                    </a:ln>
                  </pic:spPr>
                </pic:pic>
              </a:graphicData>
            </a:graphic>
          </wp:inline>
        </w:drawing>
      </w:r>
      <w:r w:rsidR="009A61D8">
        <w:rPr>
          <w:noProof/>
        </w:rPr>
        <w:t xml:space="preserve">      </w:t>
      </w:r>
      <w:r w:rsidR="008756E6">
        <w:rPr>
          <w:noProof/>
        </w:rPr>
        <w:t xml:space="preserve"> </w:t>
      </w:r>
      <w:r w:rsidR="00A9710C">
        <w:rPr>
          <w:rFonts w:ascii="Arial"/>
          <w:color w:val="BF5A14"/>
        </w:rPr>
        <w:t>Biography</w:t>
      </w:r>
      <w:r w:rsidR="00404E5B">
        <w:rPr>
          <w:rFonts w:ascii="Arial"/>
          <w:color w:val="BF5A14"/>
        </w:rPr>
        <w:t xml:space="preserve"> </w:t>
      </w:r>
    </w:p>
    <w:p w:rsidR="009A61D8" w:rsidRPr="009A61D8" w:rsidRDefault="009A61D8" w:rsidP="009A61D8">
      <w:pPr>
        <w:spacing w:before="41" w:line="154" w:lineRule="exact"/>
        <w:ind w:left="213" w:right="231"/>
        <w:jc w:val="both"/>
        <w:rPr>
          <w:rFonts w:ascii="Arial"/>
          <w:sz w:val="14"/>
        </w:rPr>
      </w:pPr>
      <w:proofErr w:type="spellStart"/>
      <w:r w:rsidRPr="009A61D8">
        <w:rPr>
          <w:rFonts w:ascii="Arial"/>
          <w:sz w:val="14"/>
        </w:rPr>
        <w:t>Kazuei</w:t>
      </w:r>
      <w:proofErr w:type="spellEnd"/>
      <w:r w:rsidRPr="009A61D8">
        <w:rPr>
          <w:rFonts w:ascii="Arial"/>
          <w:sz w:val="14"/>
        </w:rPr>
        <w:t xml:space="preserve"> Ishii is professor in Laboratory of Sound Material Cycle Systems in Faculty of Engineering, Hokkaido University, since 2018. His research </w:t>
      </w:r>
      <w:proofErr w:type="gramStart"/>
      <w:r w:rsidRPr="009A61D8">
        <w:rPr>
          <w:rFonts w:ascii="Arial"/>
          <w:sz w:val="14"/>
        </w:rPr>
        <w:t>topics is</w:t>
      </w:r>
      <w:proofErr w:type="gramEnd"/>
      <w:r w:rsidRPr="009A61D8">
        <w:rPr>
          <w:rFonts w:ascii="Arial"/>
          <w:sz w:val="14"/>
        </w:rPr>
        <w:t xml:space="preserve"> as follows: </w:t>
      </w:r>
    </w:p>
    <w:p w:rsidR="00AE3E37" w:rsidRDefault="009A61D8" w:rsidP="009A61D8">
      <w:pPr>
        <w:spacing w:before="41" w:line="154" w:lineRule="exact"/>
        <w:ind w:left="213" w:right="231"/>
        <w:jc w:val="both"/>
        <w:rPr>
          <w:rFonts w:ascii="Arial"/>
          <w:sz w:val="14"/>
        </w:rPr>
      </w:pPr>
      <w:proofErr w:type="gramStart"/>
      <w:r w:rsidRPr="009A61D8">
        <w:rPr>
          <w:rFonts w:ascii="Arial"/>
          <w:sz w:val="14"/>
        </w:rPr>
        <w:t>1.Research</w:t>
      </w:r>
      <w:proofErr w:type="gramEnd"/>
      <w:r w:rsidRPr="009A61D8">
        <w:rPr>
          <w:rFonts w:ascii="Arial"/>
          <w:sz w:val="14"/>
        </w:rPr>
        <w:t xml:space="preserve"> on soil and groundwater contamination and remediation</w:t>
      </w:r>
      <w:r>
        <w:rPr>
          <w:rFonts w:ascii="Arial" w:eastAsiaTheme="minorEastAsia" w:hint="eastAsia"/>
          <w:sz w:val="14"/>
          <w:lang w:eastAsia="ja-JP"/>
        </w:rPr>
        <w:t xml:space="preserve">: </w:t>
      </w:r>
      <w:r w:rsidRPr="009A61D8">
        <w:rPr>
          <w:rFonts w:ascii="Arial"/>
          <w:sz w:val="14"/>
        </w:rPr>
        <w:t>(1) Numerical simulation of contaminants transport and fate in groundwater</w:t>
      </w:r>
      <w:r>
        <w:rPr>
          <w:rFonts w:ascii="Arial" w:eastAsiaTheme="minorEastAsia" w:hint="eastAsia"/>
          <w:sz w:val="14"/>
          <w:lang w:eastAsia="ja-JP"/>
        </w:rPr>
        <w:t xml:space="preserve">: </w:t>
      </w:r>
      <w:r w:rsidRPr="009A61D8">
        <w:rPr>
          <w:rFonts w:ascii="Arial"/>
          <w:sz w:val="14"/>
        </w:rPr>
        <w:t>(2)Development of biological treatment method (bioreactor or in-situ bioremediation)</w:t>
      </w:r>
      <w:r>
        <w:rPr>
          <w:rFonts w:ascii="Arial" w:eastAsiaTheme="minorEastAsia" w:hint="eastAsia"/>
          <w:sz w:val="14"/>
          <w:lang w:eastAsia="ja-JP"/>
        </w:rPr>
        <w:t xml:space="preserve">: </w:t>
      </w:r>
      <w:r w:rsidRPr="009A61D8">
        <w:rPr>
          <w:rFonts w:ascii="Arial"/>
          <w:sz w:val="14"/>
        </w:rPr>
        <w:t>(3)Nitrate groundwater pollution by daily farms</w:t>
      </w:r>
      <w:r>
        <w:rPr>
          <w:rFonts w:ascii="Arial" w:eastAsiaTheme="minorEastAsia" w:hint="eastAsia"/>
          <w:sz w:val="14"/>
          <w:lang w:eastAsia="ja-JP"/>
        </w:rPr>
        <w:t xml:space="preserve">, </w:t>
      </w:r>
      <w:r w:rsidRPr="009A61D8">
        <w:rPr>
          <w:rFonts w:ascii="Arial"/>
          <w:sz w:val="14"/>
        </w:rPr>
        <w:t>2. Research on final disposal system of municipal solid waste</w:t>
      </w:r>
      <w:r>
        <w:rPr>
          <w:rFonts w:ascii="Arial" w:eastAsiaTheme="minorEastAsia" w:hint="eastAsia"/>
          <w:sz w:val="14"/>
          <w:lang w:eastAsia="ja-JP"/>
        </w:rPr>
        <w:t xml:space="preserve">: </w:t>
      </w:r>
      <w:r w:rsidRPr="009A61D8">
        <w:rPr>
          <w:rFonts w:ascii="Arial"/>
          <w:sz w:val="14"/>
        </w:rPr>
        <w:t>(1) Method of promotion to stabilization of landfilled waste</w:t>
      </w:r>
      <w:r>
        <w:rPr>
          <w:rFonts w:ascii="Arial" w:eastAsiaTheme="minorEastAsia" w:hint="eastAsia"/>
          <w:sz w:val="14"/>
          <w:lang w:eastAsia="ja-JP"/>
        </w:rPr>
        <w:t xml:space="preserve">: </w:t>
      </w:r>
      <w:r w:rsidRPr="009A61D8">
        <w:rPr>
          <w:rFonts w:ascii="Arial"/>
          <w:sz w:val="14"/>
        </w:rPr>
        <w:t>(2) Numerical modeling for washing pollutants from waste layer</w:t>
      </w:r>
      <w:r>
        <w:rPr>
          <w:rFonts w:ascii="Arial" w:eastAsiaTheme="minorEastAsia" w:hint="eastAsia"/>
          <w:sz w:val="14"/>
          <w:lang w:eastAsia="ja-JP"/>
        </w:rPr>
        <w:t xml:space="preserve">, </w:t>
      </w:r>
      <w:r w:rsidRPr="009A61D8">
        <w:rPr>
          <w:rFonts w:ascii="Arial"/>
          <w:sz w:val="14"/>
        </w:rPr>
        <w:t xml:space="preserve">3. Research on development of biomass utilization systems such as biogas and </w:t>
      </w:r>
      <w:proofErr w:type="spellStart"/>
      <w:r w:rsidRPr="009A61D8">
        <w:rPr>
          <w:rFonts w:ascii="Arial"/>
          <w:sz w:val="14"/>
        </w:rPr>
        <w:t>biosolid</w:t>
      </w:r>
      <w:proofErr w:type="spellEnd"/>
      <w:r w:rsidRPr="009A61D8">
        <w:rPr>
          <w:rFonts w:ascii="Arial"/>
          <w:sz w:val="14"/>
        </w:rPr>
        <w:t xml:space="preserve"> fuels</w:t>
      </w:r>
    </w:p>
    <w:p w:rsidR="00AE3E37" w:rsidRDefault="00A9710C">
      <w:pPr>
        <w:spacing w:before="62"/>
        <w:ind w:left="4217" w:right="4235"/>
        <w:jc w:val="center"/>
        <w:rPr>
          <w:rFonts w:ascii="Arial"/>
          <w:sz w:val="14"/>
        </w:rPr>
      </w:pPr>
      <w:r>
        <w:rPr>
          <w:rFonts w:ascii="Arial"/>
          <w:sz w:val="14"/>
        </w:rPr>
        <w:t xml:space="preserve">Email: </w:t>
      </w:r>
      <w:r w:rsidR="009A61D8">
        <w:rPr>
          <w:rFonts w:ascii="Arial" w:eastAsiaTheme="minorEastAsia" w:hint="eastAsia"/>
          <w:sz w:val="14"/>
          <w:lang w:eastAsia="ja-JP"/>
        </w:rPr>
        <w:t>k-ishii@eng.hokudai.ac.jp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994" w:rsidRDefault="00766994">
      <w:r>
        <w:separator/>
      </w:r>
    </w:p>
  </w:endnote>
  <w:endnote w:type="continuationSeparator" w:id="0">
    <w:p w:rsidR="00766994" w:rsidRDefault="0076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994" w:rsidRDefault="00766994">
      <w:r>
        <w:separator/>
      </w:r>
    </w:p>
  </w:footnote>
  <w:footnote w:type="continuationSeparator" w:id="0">
    <w:p w:rsidR="00766994" w:rsidRDefault="007669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131D3F" w:rsidRDefault="00292ED9">
    <w:pPr>
      <w:pStyle w:val="a3"/>
      <w:spacing w:line="14" w:lineRule="auto"/>
      <w:rPr>
        <w:lang w:eastAsia="ja-JP"/>
      </w:rPr>
    </w:pPr>
    <w:r w:rsidRPr="00131D3F">
      <w:rPr>
        <w:lang w:eastAsia="ja-JP"/>
      </w:rPr>
      <mc:AlternateContent>
        <mc:Choice Requires="wps">
          <w:drawing>
            <wp:anchor distT="0" distB="0" distL="114300" distR="114300" simplePos="0" relativeHeight="503311880" behindDoc="1" locked="0" layoutInCell="1" allowOverlap="1" wp14:anchorId="464AC24B" wp14:editId="3D0C9B8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31D3F" w:rsidRDefault="00A9710C">
                          <w:pPr>
                            <w:spacing w:before="2" w:line="249" w:lineRule="auto"/>
                            <w:ind w:left="156" w:right="18" w:hanging="137"/>
                            <w:rPr>
                              <w:rFonts w:ascii="Arial"/>
                              <w:color w:val="FFFFFF" w:themeColor="background1"/>
                              <w:sz w:val="14"/>
                            </w:rPr>
                          </w:pPr>
                          <w:r w:rsidRPr="00131D3F">
                            <w:rPr>
                              <w:rFonts w:ascii="Arial"/>
                              <w:color w:val="FFFFFF" w:themeColor="background1"/>
                              <w:sz w:val="14"/>
                            </w:rPr>
                            <w:t xml:space="preserve">T </w:t>
                          </w:r>
                          <w:proofErr w:type="spellStart"/>
                          <w:r w:rsidRPr="00131D3F">
                            <w:rPr>
                              <w:rFonts w:ascii="Arial"/>
                              <w:color w:val="FFFFFF" w:themeColor="background1"/>
                              <w:sz w:val="14"/>
                            </w:rPr>
                            <w:t>Furuta</w:t>
                          </w:r>
                          <w:proofErr w:type="spellEnd"/>
                          <w:r w:rsidRPr="00131D3F">
                            <w:rPr>
                              <w:rFonts w:ascii="Arial"/>
                              <w:color w:val="FFFFFF" w:themeColor="background1"/>
                              <w:sz w:val="14"/>
                            </w:rPr>
                            <w:t xml:space="preserve"> et al., J Pai n Relief 2016, 5:3(</w:t>
                          </w:r>
                          <w:proofErr w:type="spellStart"/>
                          <w:r w:rsidRPr="00131D3F">
                            <w:rPr>
                              <w:rFonts w:ascii="Arial"/>
                              <w:color w:val="FFFFFF" w:themeColor="background1"/>
                              <w:sz w:val="14"/>
                            </w:rPr>
                            <w:t>Suppl</w:t>
                          </w:r>
                          <w:proofErr w:type="spellEnd"/>
                          <w:r w:rsidRPr="00131D3F">
                            <w:rPr>
                              <w:rFonts w:ascii="Arial"/>
                              <w:color w:val="FFFFFF" w:themeColor="background1"/>
                              <w:sz w:val="14"/>
                            </w:rPr>
                            <w:t xml:space="preserve">) </w:t>
                          </w:r>
                          <w:hyperlink r:id="rId1">
                            <w:r w:rsidRPr="00131D3F">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31D3F" w:rsidRDefault="00A9710C">
                    <w:pPr>
                      <w:spacing w:before="2" w:line="249" w:lineRule="auto"/>
                      <w:ind w:left="156" w:right="18" w:hanging="137"/>
                      <w:rPr>
                        <w:rFonts w:ascii="Arial"/>
                        <w:color w:val="FFFFFF" w:themeColor="background1"/>
                        <w:sz w:val="14"/>
                      </w:rPr>
                    </w:pPr>
                    <w:r w:rsidRPr="00131D3F">
                      <w:rPr>
                        <w:rFonts w:ascii="Arial"/>
                        <w:color w:val="FFFFFF" w:themeColor="background1"/>
                        <w:sz w:val="14"/>
                      </w:rPr>
                      <w:t xml:space="preserve">T </w:t>
                    </w:r>
                    <w:proofErr w:type="spellStart"/>
                    <w:r w:rsidRPr="00131D3F">
                      <w:rPr>
                        <w:rFonts w:ascii="Arial"/>
                        <w:color w:val="FFFFFF" w:themeColor="background1"/>
                        <w:sz w:val="14"/>
                      </w:rPr>
                      <w:t>Furuta</w:t>
                    </w:r>
                    <w:proofErr w:type="spellEnd"/>
                    <w:r w:rsidRPr="00131D3F">
                      <w:rPr>
                        <w:rFonts w:ascii="Arial"/>
                        <w:color w:val="FFFFFF" w:themeColor="background1"/>
                        <w:sz w:val="14"/>
                      </w:rPr>
                      <w:t xml:space="preserve"> et al., J Pai n Relief 2016, 5:3(</w:t>
                    </w:r>
                    <w:proofErr w:type="spellStart"/>
                    <w:r w:rsidRPr="00131D3F">
                      <w:rPr>
                        <w:rFonts w:ascii="Arial"/>
                        <w:color w:val="FFFFFF" w:themeColor="background1"/>
                        <w:sz w:val="14"/>
                      </w:rPr>
                      <w:t>Suppl</w:t>
                    </w:r>
                    <w:proofErr w:type="spellEnd"/>
                    <w:r w:rsidRPr="00131D3F">
                      <w:rPr>
                        <w:rFonts w:ascii="Arial"/>
                        <w:color w:val="FFFFFF" w:themeColor="background1"/>
                        <w:sz w:val="14"/>
                      </w:rPr>
                      <w:t xml:space="preserve">) </w:t>
                    </w:r>
                    <w:hyperlink r:id="rId2">
                      <w:r w:rsidRPr="00131D3F">
                        <w:rPr>
                          <w:rFonts w:ascii="Arial"/>
                          <w:color w:val="FFFFFF" w:themeColor="background1"/>
                          <w:sz w:val="14"/>
                        </w:rPr>
                        <w:t>http://dx.doi.org/10.4172/2167-0846.C1.006</w:t>
                      </w:r>
                    </w:hyperlink>
                  </w:p>
                </w:txbxContent>
              </v:textbox>
              <w10:wrap anchorx="page" anchory="page"/>
            </v:shape>
          </w:pict>
        </mc:Fallback>
      </mc:AlternateContent>
    </w:r>
    <w:r w:rsidRPr="00131D3F">
      <w:rPr>
        <w:lang w:eastAsia="ja-JP"/>
      </w:rPr>
      <mc:AlternateContent>
        <mc:Choice Requires="wps">
          <w:drawing>
            <wp:anchor distT="0" distB="0" distL="114300" distR="114300" simplePos="0" relativeHeight="503311904" behindDoc="1" locked="0" layoutInCell="1" allowOverlap="1" wp14:anchorId="1F04C25F" wp14:editId="14A168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1D3F"/>
    <w:rsid w:val="002455EC"/>
    <w:rsid w:val="00292ED9"/>
    <w:rsid w:val="00404E5B"/>
    <w:rsid w:val="00414F7B"/>
    <w:rsid w:val="004355DC"/>
    <w:rsid w:val="004749B4"/>
    <w:rsid w:val="00494130"/>
    <w:rsid w:val="004F3523"/>
    <w:rsid w:val="005973B9"/>
    <w:rsid w:val="005B3A56"/>
    <w:rsid w:val="006060CE"/>
    <w:rsid w:val="0063497F"/>
    <w:rsid w:val="00766994"/>
    <w:rsid w:val="00873DF0"/>
    <w:rsid w:val="008756E6"/>
    <w:rsid w:val="008A08B6"/>
    <w:rsid w:val="009A61D8"/>
    <w:rsid w:val="009B2D44"/>
    <w:rsid w:val="00A07E82"/>
    <w:rsid w:val="00A55848"/>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506</Words>
  <Characters>2889</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Kazuei</cp:lastModifiedBy>
  <cp:revision>3</cp:revision>
  <dcterms:created xsi:type="dcterms:W3CDTF">2019-01-19T04:59:00Z</dcterms:created>
  <dcterms:modified xsi:type="dcterms:W3CDTF">2019-01-19T05:17:00Z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