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711DBC" w:rsidP="00494130">
      <w:pPr>
        <w:pStyle w:val="Heading1"/>
        <w:spacing w:before="170"/>
        <w:ind w:left="0"/>
      </w:pPr>
      <w:r>
        <w:rPr>
          <w:color w:val="337AB7"/>
        </w:rPr>
        <w:t xml:space="preserve">Direct integration of bio-gasoline production into current </w:t>
      </w:r>
      <w:proofErr w:type="spellStart"/>
      <w:r>
        <w:rPr>
          <w:color w:val="337AB7"/>
        </w:rPr>
        <w:t>petrorefinery</w:t>
      </w:r>
      <w:proofErr w:type="spellEnd"/>
    </w:p>
    <w:p w:rsidR="003A32A4" w:rsidRDefault="003A32A4" w:rsidP="003A32A4">
      <w:pPr>
        <w:pStyle w:val="BodyText"/>
        <w:spacing w:before="73" w:line="198" w:lineRule="exact"/>
        <w:ind w:left="100" w:right="342"/>
        <w:rPr>
          <w:rFonts w:ascii="Arial"/>
        </w:rPr>
      </w:pPr>
      <w:r w:rsidRPr="003A32A4">
        <w:rPr>
          <w:rFonts w:ascii="Arial"/>
          <w:u w:val="single"/>
        </w:rPr>
        <w:t>Aron Deneyer</w:t>
      </w:r>
      <w:r w:rsidR="00B35F6E">
        <w:rPr>
          <w:rFonts w:ascii="Arial"/>
        </w:rPr>
        <w:t xml:space="preserve">, </w:t>
      </w:r>
      <w:r w:rsidR="00E11E3D">
        <w:rPr>
          <w:rFonts w:ascii="Arial"/>
        </w:rPr>
        <w:t>R</w:t>
      </w:r>
      <w:r>
        <w:rPr>
          <w:rFonts w:ascii="Arial"/>
        </w:rPr>
        <w:t>esearcher, Centre for Surface Chemistry and Catalysis (COK), KU Leuven, Belgium</w:t>
      </w:r>
    </w:p>
    <w:p w:rsidR="003A32A4" w:rsidRDefault="003A32A4" w:rsidP="003A32A4">
      <w:pPr>
        <w:pStyle w:val="BodyText"/>
        <w:spacing w:before="73" w:line="198" w:lineRule="exact"/>
        <w:ind w:left="100" w:right="342"/>
        <w:rPr>
          <w:rFonts w:ascii="Arial"/>
        </w:rPr>
      </w:pPr>
      <w:r>
        <w:rPr>
          <w:rFonts w:ascii="Arial"/>
        </w:rPr>
        <w:t xml:space="preserve">Bert Lagrain, </w:t>
      </w:r>
      <w:r w:rsidR="00003C8A">
        <w:rPr>
          <w:rFonts w:ascii="Arial"/>
        </w:rPr>
        <w:t>Industrial research manager</w:t>
      </w:r>
      <w:r>
        <w:rPr>
          <w:rFonts w:ascii="Arial"/>
        </w:rPr>
        <w:t>, Centre for Surface Chemistry and Catalysis (COK), KU Leuven, Belgium</w:t>
      </w:r>
    </w:p>
    <w:p w:rsidR="003A32A4" w:rsidRDefault="003A32A4" w:rsidP="003A32A4">
      <w:pPr>
        <w:pStyle w:val="BodyText"/>
        <w:spacing w:before="73" w:line="198" w:lineRule="exact"/>
        <w:ind w:left="100" w:right="342"/>
        <w:rPr>
          <w:rFonts w:ascii="Arial"/>
        </w:rPr>
      </w:pPr>
      <w:r>
        <w:rPr>
          <w:rFonts w:ascii="Arial"/>
        </w:rPr>
        <w:t>Michiel Dusselier</w:t>
      </w:r>
      <w:r w:rsidR="00003C8A">
        <w:rPr>
          <w:rFonts w:ascii="Arial"/>
        </w:rPr>
        <w:t>, Professor</w:t>
      </w:r>
      <w:r>
        <w:rPr>
          <w:rFonts w:ascii="Arial"/>
        </w:rPr>
        <w:t>, Centre for Surface Chemistry and Catalysis (COK), KU Leuven, Belgium</w:t>
      </w:r>
    </w:p>
    <w:p w:rsidR="003A32A4" w:rsidRDefault="003A32A4" w:rsidP="003A32A4">
      <w:pPr>
        <w:pStyle w:val="BodyText"/>
        <w:spacing w:before="73" w:line="198" w:lineRule="exact"/>
        <w:ind w:left="100" w:right="342"/>
        <w:rPr>
          <w:rFonts w:ascii="Arial"/>
        </w:rPr>
      </w:pPr>
      <w:r>
        <w:rPr>
          <w:rFonts w:ascii="Arial"/>
        </w:rPr>
        <w:t xml:space="preserve">Bert F. Sels, </w:t>
      </w:r>
      <w:r w:rsidR="00003C8A">
        <w:rPr>
          <w:rFonts w:ascii="Arial"/>
        </w:rPr>
        <w:t>Full Professor</w:t>
      </w:r>
      <w:r>
        <w:rPr>
          <w:rFonts w:ascii="Arial"/>
        </w:rPr>
        <w:t>, Centre for Surface Chemistry and Catalysis (COK), KU Leuven, Belgium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B35F6E" w:rsidRPr="00B35F6E" w:rsidRDefault="00983A29" w:rsidP="00983A29">
      <w:pPr>
        <w:pStyle w:val="BodyTextNACS"/>
        <w:rPr>
          <w:rFonts w:ascii="Tw Cen MT" w:hAnsi="Tw Cen MT"/>
          <w:sz w:val="18"/>
          <w:lang w:val="en-GB"/>
        </w:rPr>
      </w:pPr>
      <w:r w:rsidRPr="00983A29">
        <w:rPr>
          <w:rFonts w:ascii="Tw Cen MT" w:hAnsi="Tw Cen MT"/>
          <w:sz w:val="18"/>
          <w:lang w:val="en-GB"/>
        </w:rPr>
        <w:t>Sugars, which are the main constituents of biomass, play an important role in the proposed transition towards renewables, but their full potential for the chemical industry is still underexploited. They have a unique carbon skeleton composed of 5 to 6 carbon atoms that are all connected in a linear way. Apart from the presence of oxygen atoms, these carbon chains are identical to the ones found in fossil light naphtha. This means that, providing a procedure for the selective removal of oxygen atoms, sugars potentially have an identical field of application as light naphtha</w:t>
      </w:r>
      <w:r>
        <w:rPr>
          <w:rFonts w:ascii="Tw Cen MT" w:hAnsi="Tw Cen MT"/>
          <w:sz w:val="18"/>
          <w:lang w:val="en-GB"/>
        </w:rPr>
        <w:t>.</w:t>
      </w:r>
      <w:r w:rsidRPr="00996E08">
        <w:rPr>
          <w:lang w:val="en-GB"/>
        </w:rPr>
        <w:t xml:space="preserve"> </w:t>
      </w:r>
      <w:r w:rsidR="00F134A2">
        <w:rPr>
          <w:rFonts w:ascii="Tw Cen MT" w:hAnsi="Tw Cen MT"/>
          <w:sz w:val="18"/>
          <w:szCs w:val="18"/>
          <w:lang w:val="en-GB"/>
        </w:rPr>
        <w:t>In this contribution</w:t>
      </w:r>
      <w:r w:rsidR="00B82FD0" w:rsidRPr="00F74EB8">
        <w:rPr>
          <w:rFonts w:ascii="Tw Cen MT" w:hAnsi="Tw Cen MT"/>
          <w:sz w:val="18"/>
          <w:szCs w:val="18"/>
          <w:lang w:val="en-GB"/>
        </w:rPr>
        <w:t>, t</w:t>
      </w:r>
      <w:r w:rsidR="00B35F6E" w:rsidRPr="00F74EB8">
        <w:rPr>
          <w:rFonts w:ascii="Tw Cen MT" w:hAnsi="Tw Cen MT"/>
          <w:sz w:val="18"/>
          <w:szCs w:val="18"/>
          <w:lang w:val="en-GB"/>
        </w:rPr>
        <w:t>h</w:t>
      </w:r>
      <w:r w:rsidR="00B35F6E" w:rsidRPr="00B35F6E">
        <w:rPr>
          <w:rFonts w:ascii="Tw Cen MT" w:hAnsi="Tw Cen MT"/>
          <w:sz w:val="18"/>
          <w:lang w:val="en-GB"/>
        </w:rPr>
        <w:t xml:space="preserve">e direct 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hydrodeoxygenation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 xml:space="preserve"> of carbohydrat</w:t>
      </w:r>
      <w:r w:rsidR="00F74EB8">
        <w:rPr>
          <w:rFonts w:ascii="Tw Cen MT" w:hAnsi="Tw Cen MT"/>
          <w:sz w:val="18"/>
          <w:lang w:val="en-GB"/>
        </w:rPr>
        <w:t xml:space="preserve">e streams into light naphtha is </w:t>
      </w:r>
      <w:r w:rsidR="00B35F6E" w:rsidRPr="00B35F6E">
        <w:rPr>
          <w:rFonts w:ascii="Tw Cen MT" w:hAnsi="Tw Cen MT"/>
          <w:sz w:val="18"/>
          <w:lang w:val="en-GB"/>
        </w:rPr>
        <w:t xml:space="preserve">presented. </w:t>
      </w:r>
      <w:r w:rsidR="00F134A2">
        <w:rPr>
          <w:rFonts w:ascii="Tw Cen MT" w:hAnsi="Tw Cen MT"/>
          <w:sz w:val="18"/>
          <w:lang w:val="en-GB"/>
        </w:rPr>
        <w:t xml:space="preserve">A </w:t>
      </w:r>
      <w:r w:rsidR="00B35F6E" w:rsidRPr="00B35F6E">
        <w:rPr>
          <w:rFonts w:ascii="Tw Cen MT" w:hAnsi="Tw Cen MT"/>
          <w:sz w:val="18"/>
          <w:lang w:val="en-GB"/>
        </w:rPr>
        <w:t>one-pot biphasic (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water:alkane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>) catalytic system is used, yielding liquid C</w:t>
      </w:r>
      <w:r w:rsidR="00B35F6E" w:rsidRPr="00B35F6E">
        <w:rPr>
          <w:rFonts w:ascii="Tw Cen MT" w:hAnsi="Tw Cen MT"/>
          <w:sz w:val="18"/>
          <w:vertAlign w:val="subscript"/>
          <w:lang w:val="en-GB"/>
        </w:rPr>
        <w:t>5</w:t>
      </w:r>
      <w:r w:rsidR="00B35F6E" w:rsidRPr="00B35F6E">
        <w:rPr>
          <w:rFonts w:ascii="Tw Cen MT" w:hAnsi="Tw Cen MT"/>
          <w:sz w:val="18"/>
          <w:lang w:val="en-GB"/>
        </w:rPr>
        <w:t>-C</w:t>
      </w:r>
      <w:r w:rsidR="00B35F6E" w:rsidRPr="00B35F6E">
        <w:rPr>
          <w:rFonts w:ascii="Tw Cen MT" w:hAnsi="Tw Cen MT"/>
          <w:sz w:val="18"/>
          <w:vertAlign w:val="subscript"/>
          <w:lang w:val="en-GB"/>
        </w:rPr>
        <w:t>6</w:t>
      </w:r>
      <w:r w:rsidR="00B35F6E" w:rsidRPr="00B35F6E">
        <w:rPr>
          <w:rFonts w:ascii="Tw Cen MT" w:hAnsi="Tw Cen MT"/>
          <w:sz w:val="18"/>
          <w:lang w:val="en-GB"/>
        </w:rPr>
        <w:t xml:space="preserve"> hydrocarbons directly from (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ligno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 xml:space="preserve">)cellulosic 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feedstocks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>. The catalytic reaction proceeds at medium temperature and under H</w:t>
      </w:r>
      <w:r w:rsidR="00B35F6E" w:rsidRPr="00B35F6E">
        <w:rPr>
          <w:rFonts w:ascii="Tw Cen MT" w:hAnsi="Tw Cen MT"/>
          <w:sz w:val="18"/>
          <w:vertAlign w:val="subscript"/>
          <w:lang w:val="en-GB"/>
        </w:rPr>
        <w:t>2</w:t>
      </w:r>
      <w:r w:rsidR="00B35F6E" w:rsidRPr="00B35F6E">
        <w:rPr>
          <w:rFonts w:ascii="Tw Cen MT" w:hAnsi="Tw Cen MT"/>
          <w:sz w:val="18"/>
          <w:lang w:val="en-GB"/>
        </w:rPr>
        <w:t xml:space="preserve"> pressure in the presence of an acidic as well as a redox catalyst</w:t>
      </w:r>
      <w:r w:rsidR="00B35F6E">
        <w:rPr>
          <w:rFonts w:ascii="Tw Cen MT" w:hAnsi="Tw Cen MT"/>
          <w:sz w:val="18"/>
          <w:lang w:val="en-GB"/>
        </w:rPr>
        <w:t xml:space="preserve">. </w:t>
      </w:r>
      <w:r w:rsidR="00B35F6E" w:rsidRPr="00B35F6E">
        <w:rPr>
          <w:rFonts w:ascii="Tw Cen MT" w:hAnsi="Tw Cen MT"/>
          <w:sz w:val="18"/>
          <w:lang w:val="en-GB"/>
        </w:rPr>
        <w:t>Some essential insights concerning the catalysts, the substrate as well as the organic solvent of this liquid phase cellulose-to-naphtha (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LPCtoN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>) tech</w:t>
      </w:r>
      <w:r w:rsidR="00F74EB8">
        <w:rPr>
          <w:rFonts w:ascii="Tw Cen MT" w:hAnsi="Tw Cen MT"/>
          <w:sz w:val="18"/>
          <w:lang w:val="en-GB"/>
        </w:rPr>
        <w:t>nology are discussed.</w:t>
      </w:r>
      <w:r w:rsidR="00866AB4">
        <w:rPr>
          <w:rFonts w:ascii="Tw Cen MT" w:hAnsi="Tw Cen MT"/>
          <w:sz w:val="18"/>
          <w:lang w:val="en-GB"/>
        </w:rPr>
        <w:t xml:space="preserve"> </w:t>
      </w:r>
      <w:r w:rsidR="00F74EB8">
        <w:rPr>
          <w:rFonts w:ascii="Tw Cen MT" w:hAnsi="Tw Cen MT"/>
          <w:sz w:val="18"/>
          <w:lang w:val="en-GB"/>
        </w:rPr>
        <w:t>Besides, a</w:t>
      </w:r>
      <w:r w:rsidR="00B35F6E" w:rsidRPr="00B35F6E">
        <w:rPr>
          <w:rFonts w:ascii="Tw Cen MT" w:hAnsi="Tw Cen MT"/>
          <w:sz w:val="18"/>
          <w:lang w:val="en-GB"/>
        </w:rPr>
        <w:t xml:space="preserve"> rea</w:t>
      </w:r>
      <w:r w:rsidR="00F74EB8">
        <w:rPr>
          <w:rFonts w:ascii="Tw Cen MT" w:hAnsi="Tw Cen MT"/>
          <w:sz w:val="18"/>
          <w:lang w:val="en-GB"/>
        </w:rPr>
        <w:t>listic process flow diagram</w:t>
      </w:r>
      <w:r w:rsidR="00B35F6E" w:rsidRPr="00B35F6E">
        <w:rPr>
          <w:rFonts w:ascii="Tw Cen MT" w:hAnsi="Tw Cen MT"/>
          <w:sz w:val="18"/>
          <w:lang w:val="en-GB"/>
        </w:rPr>
        <w:t xml:space="preserve">, with 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LPCtoN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 xml:space="preserve"> as central technology, </w:t>
      </w:r>
      <w:r w:rsidR="00F74EB8">
        <w:rPr>
          <w:rFonts w:ascii="Tw Cen MT" w:hAnsi="Tw Cen MT"/>
          <w:sz w:val="18"/>
          <w:lang w:val="en-GB"/>
        </w:rPr>
        <w:t>is</w:t>
      </w:r>
      <w:r w:rsidR="00B35F6E" w:rsidRPr="00B35F6E">
        <w:rPr>
          <w:rFonts w:ascii="Tw Cen MT" w:hAnsi="Tw Cen MT"/>
          <w:sz w:val="18"/>
          <w:lang w:val="en-GB"/>
        </w:rPr>
        <w:t xml:space="preserve"> presented. </w:t>
      </w:r>
      <w:r w:rsidR="00F134A2">
        <w:rPr>
          <w:rFonts w:ascii="Tw Cen MT" w:hAnsi="Tw Cen MT"/>
          <w:sz w:val="18"/>
          <w:lang w:val="en-GB"/>
        </w:rPr>
        <w:t>First, an</w:t>
      </w:r>
      <w:r w:rsidR="00866AB4">
        <w:rPr>
          <w:rFonts w:ascii="Tw Cen MT" w:hAnsi="Tw Cen MT"/>
          <w:sz w:val="18"/>
          <w:lang w:val="en-GB"/>
        </w:rPr>
        <w:t xml:space="preserve"> efficient </w:t>
      </w:r>
      <w:r w:rsidR="00F134A2">
        <w:rPr>
          <w:rFonts w:ascii="Tw Cen MT" w:hAnsi="Tw Cen MT"/>
          <w:sz w:val="18"/>
          <w:lang w:val="en-GB"/>
        </w:rPr>
        <w:t>reductive catalytic fractionation (RCF)</w:t>
      </w:r>
      <w:r w:rsidR="00866AB4">
        <w:rPr>
          <w:rFonts w:ascii="Tw Cen MT" w:hAnsi="Tw Cen MT"/>
          <w:sz w:val="18"/>
          <w:lang w:val="en-GB"/>
        </w:rPr>
        <w:t xml:space="preserve">, starting from woody resources, is </w:t>
      </w:r>
      <w:r w:rsidR="00F134A2">
        <w:rPr>
          <w:rFonts w:ascii="Tw Cen MT" w:hAnsi="Tw Cen MT"/>
          <w:sz w:val="18"/>
          <w:lang w:val="en-GB"/>
        </w:rPr>
        <w:t>demonstrated</w:t>
      </w:r>
      <w:r w:rsidR="00866AB4">
        <w:rPr>
          <w:rFonts w:ascii="Tw Cen MT" w:hAnsi="Tw Cen MT"/>
          <w:sz w:val="18"/>
          <w:lang w:val="en-GB"/>
        </w:rPr>
        <w:t xml:space="preserve"> to produce a soluble lignin oil and a solid carbohydrate pulp</w:t>
      </w:r>
      <w:r w:rsidR="00F134A2">
        <w:rPr>
          <w:rFonts w:ascii="Tw Cen MT" w:hAnsi="Tw Cen MT"/>
          <w:sz w:val="18"/>
          <w:lang w:val="en-GB"/>
        </w:rPr>
        <w:t>. Second, the</w:t>
      </w:r>
      <w:r w:rsidR="00B35F6E" w:rsidRPr="00B35F6E">
        <w:rPr>
          <w:rFonts w:ascii="Tw Cen MT" w:hAnsi="Tw Cen MT"/>
          <w:sz w:val="18"/>
          <w:lang w:val="en-GB"/>
        </w:rPr>
        <w:t xml:space="preserve"> 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LPCtoN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 xml:space="preserve"> strategy</w:t>
      </w:r>
      <w:r w:rsidR="00F134A2">
        <w:rPr>
          <w:rFonts w:ascii="Tw Cen MT" w:hAnsi="Tw Cen MT"/>
          <w:sz w:val="18"/>
          <w:lang w:val="en-GB"/>
        </w:rPr>
        <w:t>, converting the carbohydrate pulp into naphtha,</w:t>
      </w:r>
      <w:r w:rsidR="00B35F6E" w:rsidRPr="00B35F6E">
        <w:rPr>
          <w:rFonts w:ascii="Tw Cen MT" w:hAnsi="Tw Cen MT"/>
          <w:sz w:val="18"/>
          <w:lang w:val="en-GB"/>
        </w:rPr>
        <w:t xml:space="preserve"> is fully integrated into current</w:t>
      </w:r>
      <w:r w:rsidR="00115448">
        <w:rPr>
          <w:rFonts w:ascii="Tw Cen MT" w:hAnsi="Tw Cen MT"/>
          <w:sz w:val="18"/>
          <w:lang w:val="en-GB"/>
        </w:rPr>
        <w:t xml:space="preserve"> </w:t>
      </w:r>
      <w:proofErr w:type="spellStart"/>
      <w:r w:rsidR="00115448">
        <w:rPr>
          <w:rFonts w:ascii="Tw Cen MT" w:hAnsi="Tw Cen MT"/>
          <w:sz w:val="18"/>
          <w:lang w:val="en-GB"/>
        </w:rPr>
        <w:t>petrorefinery</w:t>
      </w:r>
      <w:proofErr w:type="spellEnd"/>
      <w:r w:rsidR="00115448">
        <w:rPr>
          <w:rFonts w:ascii="Tw Cen MT" w:hAnsi="Tw Cen MT"/>
          <w:sz w:val="18"/>
          <w:lang w:val="en-GB"/>
        </w:rPr>
        <w:t xml:space="preserve"> processes</w:t>
      </w:r>
      <w:r w:rsidR="00B35F6E" w:rsidRPr="00B35F6E">
        <w:rPr>
          <w:rFonts w:ascii="Tw Cen MT" w:hAnsi="Tw Cen MT"/>
          <w:sz w:val="18"/>
          <w:lang w:val="en-GB"/>
        </w:rPr>
        <w:t>. The key to success for this integration is the use of fossil light naphtha streams as organic phase, resulting in a direct enrichment with bio-naphtha. This bio-enriched stream can immediately be used as substrate in a conventional hydro-isomerisation unit, after which a valuable (bio-)</w:t>
      </w:r>
      <w:proofErr w:type="spellStart"/>
      <w:r w:rsidR="00B35F6E" w:rsidRPr="00B35F6E">
        <w:rPr>
          <w:rFonts w:ascii="Tw Cen MT" w:hAnsi="Tw Cen MT"/>
          <w:sz w:val="18"/>
          <w:lang w:val="en-GB"/>
        </w:rPr>
        <w:t>isomerate</w:t>
      </w:r>
      <w:proofErr w:type="spellEnd"/>
      <w:r w:rsidR="00B35F6E" w:rsidRPr="00B35F6E">
        <w:rPr>
          <w:rFonts w:ascii="Tw Cen MT" w:hAnsi="Tw Cen MT"/>
          <w:sz w:val="18"/>
          <w:lang w:val="en-GB"/>
        </w:rPr>
        <w:t xml:space="preserve"> with a high octane number is obtained. This stream is extremely valuable for gasoline blends, especially taking into account the EU imposed directives of 10%</w:t>
      </w:r>
      <w:r w:rsidR="00E11E3D">
        <w:rPr>
          <w:rFonts w:ascii="Tw Cen MT" w:hAnsi="Tw Cen MT"/>
          <w:sz w:val="18"/>
          <w:lang w:val="en-GB"/>
        </w:rPr>
        <w:t xml:space="preserve"> green carbon in fuels by 2020</w:t>
      </w:r>
      <w:r w:rsidR="00B35F6E" w:rsidRPr="00B35F6E">
        <w:rPr>
          <w:rFonts w:ascii="Tw Cen MT" w:hAnsi="Tw Cen MT"/>
          <w:sz w:val="18"/>
          <w:lang w:val="en-GB"/>
        </w:rPr>
        <w:t>.</w:t>
      </w:r>
    </w:p>
    <w:p w:rsidR="00B35F6E" w:rsidRPr="00B35F6E" w:rsidRDefault="00B35F6E" w:rsidP="00B35F6E">
      <w:pPr>
        <w:pStyle w:val="BodyTextNACS"/>
        <w:rPr>
          <w:rFonts w:ascii="Tw Cen MT" w:hAnsi="Tw Cen MT"/>
          <w:sz w:val="18"/>
          <w:lang w:val="en-GB"/>
        </w:rPr>
      </w:pPr>
    </w:p>
    <w:p w:rsidR="00B35F6E" w:rsidRDefault="00B35F6E">
      <w:pPr>
        <w:pStyle w:val="Heading3"/>
        <w:spacing w:before="74"/>
        <w:rPr>
          <w:b w:val="0"/>
        </w:rPr>
      </w:pPr>
    </w:p>
    <w:p w:rsidR="00AE3E37" w:rsidRDefault="00A9710C" w:rsidP="00F74EB8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062C1B" w:rsidRDefault="000E5663" w:rsidP="00062C1B">
      <w:pPr>
        <w:pStyle w:val="BodyText"/>
        <w:keepNext/>
        <w:spacing w:before="2"/>
        <w:jc w:val="center"/>
      </w:pPr>
      <w:r>
        <w:rPr>
          <w:rFonts w:ascii="Arial"/>
          <w:b/>
          <w:noProof/>
          <w:sz w:val="16"/>
          <w:lang w:val="nl-BE" w:eastAsia="nl-BE"/>
        </w:rPr>
        <w:drawing>
          <wp:inline distT="0" distB="0" distL="0" distR="0">
            <wp:extent cx="3165475" cy="1583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EB8" w:rsidRPr="00062C1B" w:rsidRDefault="00062C1B" w:rsidP="00062C1B">
      <w:pPr>
        <w:pStyle w:val="Caption"/>
        <w:jc w:val="center"/>
        <w:rPr>
          <w:rFonts w:ascii="Arial"/>
          <w:b/>
          <w:color w:val="auto"/>
          <w:sz w:val="16"/>
        </w:rPr>
      </w:pPr>
      <w:r w:rsidRPr="00062C1B">
        <w:rPr>
          <w:color w:val="auto"/>
        </w:rPr>
        <w:t xml:space="preserve">Figure </w:t>
      </w:r>
      <w:r w:rsidRPr="00062C1B">
        <w:rPr>
          <w:color w:val="auto"/>
        </w:rPr>
        <w:fldChar w:fldCharType="begin"/>
      </w:r>
      <w:r w:rsidRPr="00062C1B">
        <w:rPr>
          <w:color w:val="auto"/>
        </w:rPr>
        <w:instrText xml:space="preserve"> SEQ Figure \* ARABIC </w:instrText>
      </w:r>
      <w:r w:rsidRPr="00062C1B">
        <w:rPr>
          <w:color w:val="auto"/>
        </w:rPr>
        <w:fldChar w:fldCharType="separate"/>
      </w:r>
      <w:r w:rsidRPr="00062C1B">
        <w:rPr>
          <w:noProof/>
          <w:color w:val="auto"/>
        </w:rPr>
        <w:t>1</w:t>
      </w:r>
      <w:r w:rsidRPr="00062C1B">
        <w:rPr>
          <w:color w:val="auto"/>
        </w:rPr>
        <w:fldChar w:fldCharType="end"/>
      </w:r>
      <w:r w:rsidRPr="00062C1B">
        <w:rPr>
          <w:color w:val="auto"/>
        </w:rPr>
        <w:t xml:space="preserve">: </w:t>
      </w:r>
      <w:r>
        <w:rPr>
          <w:color w:val="auto"/>
        </w:rPr>
        <w:t xml:space="preserve">Schematic representation of the </w:t>
      </w:r>
      <w:proofErr w:type="spellStart"/>
      <w:r>
        <w:rPr>
          <w:color w:val="auto"/>
        </w:rPr>
        <w:t>valorisation</w:t>
      </w:r>
      <w:proofErr w:type="spellEnd"/>
      <w:r>
        <w:rPr>
          <w:color w:val="auto"/>
        </w:rPr>
        <w:t xml:space="preserve"> of second generation biomass into </w:t>
      </w:r>
      <w:proofErr w:type="spellStart"/>
      <w:r>
        <w:rPr>
          <w:color w:val="auto"/>
        </w:rPr>
        <w:t>phenolics</w:t>
      </w:r>
      <w:proofErr w:type="spellEnd"/>
      <w:r>
        <w:rPr>
          <w:color w:val="auto"/>
        </w:rPr>
        <w:t xml:space="preserve"> (lignin oil) and bio-enriched gasoline.</w:t>
      </w:r>
    </w:p>
    <w:p w:rsidR="005973B9" w:rsidRDefault="00E1352F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062C1B" w:rsidRPr="00E1352F" w:rsidRDefault="00062C1B" w:rsidP="00062C1B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</w:rPr>
      </w:pPr>
      <w:r w:rsidRPr="00E1352F">
        <w:rPr>
          <w:rFonts w:asciiTheme="minorHAnsi" w:hAnsiTheme="minorHAnsi" w:cstheme="minorHAnsi"/>
          <w:sz w:val="18"/>
        </w:rPr>
        <w:t xml:space="preserve">Deneyer A, Peeters E, Renders T, Van den Bosch S, Van Oeckel N, Ennaert T, Szarvas T, </w:t>
      </w:r>
      <w:proofErr w:type="spellStart"/>
      <w:r w:rsidRPr="00E1352F">
        <w:rPr>
          <w:rFonts w:asciiTheme="minorHAnsi" w:hAnsiTheme="minorHAnsi" w:cstheme="minorHAnsi"/>
          <w:sz w:val="18"/>
        </w:rPr>
        <w:t>Korányi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TI, Dusselier M, Sels BF (2018) Direct upstream integration of </w:t>
      </w:r>
      <w:proofErr w:type="spellStart"/>
      <w:r w:rsidRPr="00E1352F">
        <w:rPr>
          <w:rFonts w:asciiTheme="minorHAnsi" w:hAnsiTheme="minorHAnsi" w:cstheme="minorHAnsi"/>
          <w:sz w:val="18"/>
        </w:rPr>
        <w:t>biogasoline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production into current light straight run naphtha </w:t>
      </w:r>
      <w:proofErr w:type="spellStart"/>
      <w:r w:rsidRPr="00E1352F">
        <w:rPr>
          <w:rFonts w:asciiTheme="minorHAnsi" w:hAnsiTheme="minorHAnsi" w:cstheme="minorHAnsi"/>
          <w:sz w:val="18"/>
        </w:rPr>
        <w:t>petrorefinery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processes. Nature Energy</w:t>
      </w:r>
      <w:r w:rsidRPr="00E1352F">
        <w:rPr>
          <w:rFonts w:asciiTheme="minorHAnsi" w:hAnsiTheme="minorHAnsi" w:cstheme="minorHAnsi"/>
          <w:i/>
          <w:sz w:val="18"/>
        </w:rPr>
        <w:t xml:space="preserve"> </w:t>
      </w:r>
      <w:r w:rsidRPr="00E1352F">
        <w:rPr>
          <w:rFonts w:asciiTheme="minorHAnsi" w:hAnsiTheme="minorHAnsi" w:cstheme="minorHAnsi"/>
          <w:sz w:val="18"/>
        </w:rPr>
        <w:t xml:space="preserve">DOI: </w:t>
      </w:r>
      <w:r w:rsidRPr="00E1352F">
        <w:rPr>
          <w:rStyle w:val="Strong"/>
          <w:rFonts w:asciiTheme="minorHAnsi" w:hAnsiTheme="minorHAnsi" w:cstheme="minorHAnsi"/>
          <w:b w:val="0"/>
          <w:color w:val="212121"/>
          <w:sz w:val="18"/>
        </w:rPr>
        <w:t>10.1038/s41560-018-0245-6.</w:t>
      </w:r>
    </w:p>
    <w:p w:rsidR="00EA067E" w:rsidRPr="00EA067E" w:rsidRDefault="00EA067E" w:rsidP="00EA067E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</w:rPr>
      </w:pPr>
      <w:r w:rsidRPr="00EA067E">
        <w:rPr>
          <w:rFonts w:asciiTheme="minorHAnsi" w:hAnsiTheme="minorHAnsi" w:cstheme="minorHAnsi"/>
          <w:sz w:val="18"/>
        </w:rPr>
        <w:t>Deneyer A, Renders T, Van Aelst J, Van den Bosch S, Gabriëls D, Sels BF (2015) Alkane production from biomass: chemo-, bio- and integrated catal</w:t>
      </w:r>
      <w:r>
        <w:rPr>
          <w:rFonts w:asciiTheme="minorHAnsi" w:hAnsiTheme="minorHAnsi" w:cstheme="minorHAnsi"/>
          <w:sz w:val="18"/>
        </w:rPr>
        <w:t xml:space="preserve">ytic approaches. </w:t>
      </w:r>
      <w:proofErr w:type="spellStart"/>
      <w:r w:rsidRPr="00EA067E">
        <w:rPr>
          <w:rFonts w:asciiTheme="minorHAnsi" w:hAnsiTheme="minorHAnsi" w:cstheme="minorHAnsi"/>
          <w:sz w:val="18"/>
        </w:rPr>
        <w:t>Curr</w:t>
      </w:r>
      <w:proofErr w:type="spellEnd"/>
      <w:r w:rsidRPr="00EA067E">
        <w:rPr>
          <w:rFonts w:asciiTheme="minorHAnsi" w:hAnsiTheme="minorHAnsi" w:cstheme="minorHAnsi"/>
          <w:sz w:val="18"/>
        </w:rPr>
        <w:t xml:space="preserve">. </w:t>
      </w:r>
      <w:proofErr w:type="spellStart"/>
      <w:r w:rsidRPr="00EA067E">
        <w:rPr>
          <w:rFonts w:asciiTheme="minorHAnsi" w:hAnsiTheme="minorHAnsi" w:cstheme="minorHAnsi"/>
          <w:sz w:val="18"/>
        </w:rPr>
        <w:t>Opin</w:t>
      </w:r>
      <w:proofErr w:type="spellEnd"/>
      <w:r w:rsidRPr="00EA067E">
        <w:rPr>
          <w:rFonts w:asciiTheme="minorHAnsi" w:hAnsiTheme="minorHAnsi" w:cstheme="minorHAnsi"/>
          <w:sz w:val="18"/>
        </w:rPr>
        <w:t>. Chem. Biol.</w:t>
      </w:r>
      <w:r w:rsidRPr="00EA067E">
        <w:rPr>
          <w:rFonts w:asciiTheme="minorHAnsi" w:hAnsiTheme="minorHAnsi" w:cstheme="minorHAnsi"/>
          <w:i/>
          <w:sz w:val="18"/>
        </w:rPr>
        <w:t xml:space="preserve"> </w:t>
      </w:r>
      <w:r>
        <w:rPr>
          <w:rFonts w:asciiTheme="minorHAnsi" w:hAnsiTheme="minorHAnsi" w:cstheme="minorHAnsi"/>
          <w:sz w:val="18"/>
        </w:rPr>
        <w:t>29:</w:t>
      </w:r>
      <w:r w:rsidRPr="00EA067E">
        <w:rPr>
          <w:rFonts w:asciiTheme="minorHAnsi" w:hAnsiTheme="minorHAnsi" w:cstheme="minorHAnsi"/>
          <w:sz w:val="18"/>
        </w:rPr>
        <w:t>40-48.</w:t>
      </w:r>
    </w:p>
    <w:p w:rsidR="003E3BB6" w:rsidRPr="003E3BB6" w:rsidRDefault="003E3BB6" w:rsidP="003E3BB6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Deneyer</w:t>
      </w:r>
      <w:r w:rsidRPr="003E3BB6">
        <w:rPr>
          <w:rFonts w:asciiTheme="minorHAnsi" w:hAnsiTheme="minorHAnsi" w:cstheme="minorHAnsi"/>
          <w:sz w:val="18"/>
        </w:rPr>
        <w:t xml:space="preserve"> A</w:t>
      </w:r>
      <w:r>
        <w:rPr>
          <w:rFonts w:asciiTheme="minorHAnsi" w:hAnsiTheme="minorHAnsi" w:cstheme="minorHAnsi"/>
          <w:sz w:val="18"/>
        </w:rPr>
        <w:t>, Ennaert T, Sels</w:t>
      </w:r>
      <w:r w:rsidRPr="003E3BB6">
        <w:rPr>
          <w:rFonts w:asciiTheme="minorHAnsi" w:hAnsiTheme="minorHAnsi" w:cstheme="minorHAnsi"/>
          <w:sz w:val="18"/>
        </w:rPr>
        <w:t xml:space="preserve"> BF</w:t>
      </w:r>
      <w:r>
        <w:rPr>
          <w:rFonts w:asciiTheme="minorHAnsi" w:hAnsiTheme="minorHAnsi" w:cstheme="minorHAnsi"/>
          <w:sz w:val="18"/>
        </w:rPr>
        <w:t xml:space="preserve"> (2018) Straightforward sustainability assessment of sugar-derived molecules from first-generation biomass.</w:t>
      </w:r>
      <w:r w:rsidRPr="003E3BB6">
        <w:rPr>
          <w:rFonts w:asciiTheme="minorHAnsi" w:hAnsiTheme="minorHAnsi" w:cstheme="minorHAnsi"/>
          <w:i/>
          <w:sz w:val="18"/>
        </w:rPr>
        <w:t xml:space="preserve"> </w:t>
      </w:r>
      <w:proofErr w:type="spellStart"/>
      <w:r w:rsidRPr="003E3BB6">
        <w:rPr>
          <w:rFonts w:asciiTheme="minorHAnsi" w:hAnsiTheme="minorHAnsi" w:cstheme="minorHAnsi"/>
          <w:sz w:val="18"/>
        </w:rPr>
        <w:t>Curr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. </w:t>
      </w:r>
      <w:proofErr w:type="spellStart"/>
      <w:r w:rsidRPr="003E3BB6">
        <w:rPr>
          <w:rFonts w:asciiTheme="minorHAnsi" w:hAnsiTheme="minorHAnsi" w:cstheme="minorHAnsi"/>
          <w:sz w:val="18"/>
        </w:rPr>
        <w:t>Opin</w:t>
      </w:r>
      <w:proofErr w:type="spellEnd"/>
      <w:r w:rsidRPr="003E3BB6">
        <w:rPr>
          <w:rFonts w:asciiTheme="minorHAnsi" w:hAnsiTheme="minorHAnsi" w:cstheme="minorHAnsi"/>
          <w:sz w:val="18"/>
        </w:rPr>
        <w:t>. Green Sustain. Chem.</w:t>
      </w:r>
      <w:r w:rsidRPr="003E3BB6">
        <w:rPr>
          <w:rFonts w:asciiTheme="minorHAnsi" w:hAnsiTheme="minorHAnsi" w:cstheme="minorHAnsi"/>
          <w:i/>
          <w:sz w:val="18"/>
        </w:rPr>
        <w:t xml:space="preserve"> </w:t>
      </w:r>
      <w:r>
        <w:rPr>
          <w:rFonts w:asciiTheme="minorHAnsi" w:hAnsiTheme="minorHAnsi" w:cstheme="minorHAnsi"/>
          <w:sz w:val="18"/>
        </w:rPr>
        <w:t>10:</w:t>
      </w:r>
      <w:r w:rsidRPr="003E3BB6">
        <w:rPr>
          <w:rFonts w:asciiTheme="minorHAnsi" w:hAnsiTheme="minorHAnsi" w:cstheme="minorHAnsi"/>
          <w:sz w:val="18"/>
        </w:rPr>
        <w:t>11-20.</w:t>
      </w:r>
    </w:p>
    <w:p w:rsidR="003E3BB6" w:rsidRPr="003E3BB6" w:rsidRDefault="003E3BB6" w:rsidP="003E3BB6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6"/>
        </w:rPr>
      </w:pPr>
      <w:r w:rsidRPr="003E3BB6">
        <w:rPr>
          <w:rFonts w:asciiTheme="minorHAnsi" w:hAnsiTheme="minorHAnsi" w:cstheme="minorHAnsi"/>
          <w:sz w:val="18"/>
        </w:rPr>
        <w:t xml:space="preserve">Op de </w:t>
      </w:r>
      <w:proofErr w:type="spellStart"/>
      <w:r w:rsidRPr="003E3BB6">
        <w:rPr>
          <w:rFonts w:asciiTheme="minorHAnsi" w:hAnsiTheme="minorHAnsi" w:cstheme="minorHAnsi"/>
          <w:sz w:val="18"/>
        </w:rPr>
        <w:t>Beeck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 B, Dusselier M, </w:t>
      </w:r>
      <w:proofErr w:type="spellStart"/>
      <w:r w:rsidRPr="003E3BB6">
        <w:rPr>
          <w:rFonts w:asciiTheme="minorHAnsi" w:hAnsiTheme="minorHAnsi" w:cstheme="minorHAnsi"/>
          <w:sz w:val="18"/>
        </w:rPr>
        <w:t>Geboers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 J, </w:t>
      </w:r>
      <w:proofErr w:type="spellStart"/>
      <w:r w:rsidRPr="003E3BB6">
        <w:rPr>
          <w:rFonts w:asciiTheme="minorHAnsi" w:hAnsiTheme="minorHAnsi" w:cstheme="minorHAnsi"/>
          <w:sz w:val="18"/>
        </w:rPr>
        <w:t>Holsbeek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 J, </w:t>
      </w:r>
      <w:proofErr w:type="spellStart"/>
      <w:r w:rsidRPr="003E3BB6">
        <w:rPr>
          <w:rFonts w:asciiTheme="minorHAnsi" w:hAnsiTheme="minorHAnsi" w:cstheme="minorHAnsi"/>
          <w:sz w:val="18"/>
        </w:rPr>
        <w:t>Morré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 E, Oswald S, </w:t>
      </w:r>
      <w:proofErr w:type="spellStart"/>
      <w:r w:rsidRPr="003E3BB6">
        <w:rPr>
          <w:rFonts w:asciiTheme="minorHAnsi" w:hAnsiTheme="minorHAnsi" w:cstheme="minorHAnsi"/>
          <w:sz w:val="18"/>
        </w:rPr>
        <w:t>Giebeler</w:t>
      </w:r>
      <w:proofErr w:type="spellEnd"/>
      <w:r w:rsidRPr="003E3BB6">
        <w:rPr>
          <w:rFonts w:asciiTheme="minorHAnsi" w:hAnsiTheme="minorHAnsi" w:cstheme="minorHAnsi"/>
          <w:sz w:val="18"/>
        </w:rPr>
        <w:t xml:space="preserve"> L, Sels BF (2015) Direct catalytic conversion of cellulose to liquid straight-chain alkanes. Energy Environ. Sci.</w:t>
      </w:r>
      <w:r>
        <w:rPr>
          <w:rFonts w:asciiTheme="minorHAnsi" w:hAnsiTheme="minorHAnsi" w:cstheme="minorHAnsi"/>
          <w:sz w:val="18"/>
        </w:rPr>
        <w:t xml:space="preserve"> 8:230-240.</w:t>
      </w:r>
      <w:r w:rsidRPr="003E3BB6">
        <w:rPr>
          <w:rFonts w:asciiTheme="minorHAnsi" w:hAnsiTheme="minorHAnsi" w:cstheme="minorHAnsi"/>
          <w:sz w:val="16"/>
        </w:rPr>
        <w:t xml:space="preserve"> </w:t>
      </w:r>
    </w:p>
    <w:p w:rsidR="00E1352F" w:rsidRPr="00E1352F" w:rsidRDefault="00E1352F" w:rsidP="00E1352F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Deneyer</w:t>
      </w:r>
      <w:r w:rsidRPr="00E1352F">
        <w:rPr>
          <w:rFonts w:asciiTheme="minorHAnsi" w:hAnsiTheme="minorHAnsi" w:cstheme="minorHAnsi"/>
          <w:sz w:val="18"/>
        </w:rPr>
        <w:t xml:space="preserve"> A, Ennaert</w:t>
      </w:r>
      <w:r>
        <w:rPr>
          <w:rFonts w:asciiTheme="minorHAnsi" w:hAnsiTheme="minorHAnsi" w:cstheme="minorHAnsi"/>
          <w:sz w:val="18"/>
        </w:rPr>
        <w:t xml:space="preserve"> T</w:t>
      </w:r>
      <w:r w:rsidRPr="00E1352F">
        <w:rPr>
          <w:rFonts w:asciiTheme="minorHAnsi" w:hAnsiTheme="minorHAnsi" w:cstheme="minorHAnsi"/>
          <w:sz w:val="18"/>
        </w:rPr>
        <w:t xml:space="preserve">, Cavents G, </w:t>
      </w:r>
      <w:proofErr w:type="spellStart"/>
      <w:r w:rsidRPr="00E1352F">
        <w:rPr>
          <w:rFonts w:asciiTheme="minorHAnsi" w:hAnsiTheme="minorHAnsi" w:cstheme="minorHAnsi"/>
          <w:sz w:val="18"/>
        </w:rPr>
        <w:t>Dijkmans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J, </w:t>
      </w:r>
      <w:proofErr w:type="spellStart"/>
      <w:r w:rsidRPr="00E1352F">
        <w:rPr>
          <w:rFonts w:asciiTheme="minorHAnsi" w:hAnsiTheme="minorHAnsi" w:cstheme="minorHAnsi"/>
          <w:sz w:val="18"/>
        </w:rPr>
        <w:t>Vanneste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J, Courtin</w:t>
      </w:r>
      <w:r>
        <w:rPr>
          <w:rFonts w:asciiTheme="minorHAnsi" w:hAnsiTheme="minorHAnsi" w:cstheme="minorHAnsi"/>
          <w:sz w:val="18"/>
        </w:rPr>
        <w:t xml:space="preserve"> C</w:t>
      </w:r>
      <w:r w:rsidRPr="00E1352F">
        <w:rPr>
          <w:rFonts w:asciiTheme="minorHAnsi" w:hAnsiTheme="minorHAnsi" w:cstheme="minorHAnsi"/>
          <w:sz w:val="18"/>
        </w:rPr>
        <w:t>M, Dusselier M,</w:t>
      </w:r>
      <w:r>
        <w:rPr>
          <w:rFonts w:asciiTheme="minorHAnsi" w:hAnsiTheme="minorHAnsi" w:cstheme="minorHAnsi"/>
          <w:sz w:val="18"/>
        </w:rPr>
        <w:t xml:space="preserve"> </w:t>
      </w:r>
      <w:r w:rsidRPr="00E1352F">
        <w:rPr>
          <w:rFonts w:asciiTheme="minorHAnsi" w:hAnsiTheme="minorHAnsi" w:cstheme="minorHAnsi"/>
          <w:sz w:val="18"/>
        </w:rPr>
        <w:t>Sels BF</w:t>
      </w:r>
      <w:r>
        <w:rPr>
          <w:rFonts w:asciiTheme="minorHAnsi" w:hAnsiTheme="minorHAnsi" w:cstheme="minorHAnsi"/>
          <w:sz w:val="18"/>
        </w:rPr>
        <w:t xml:space="preserve"> (2016) Compositional and structural feedstock requirements of a liquid phase cellulose-to-naphtha process in a carbon- and hydrogen-neutral </w:t>
      </w:r>
      <w:proofErr w:type="spellStart"/>
      <w:r>
        <w:rPr>
          <w:rFonts w:asciiTheme="minorHAnsi" w:hAnsiTheme="minorHAnsi" w:cstheme="minorHAnsi"/>
          <w:sz w:val="18"/>
        </w:rPr>
        <w:t>biorefinery</w:t>
      </w:r>
      <w:proofErr w:type="spellEnd"/>
      <w:r>
        <w:rPr>
          <w:rFonts w:asciiTheme="minorHAnsi" w:hAnsiTheme="minorHAnsi" w:cstheme="minorHAnsi"/>
          <w:sz w:val="18"/>
        </w:rPr>
        <w:t xml:space="preserve"> context.</w:t>
      </w:r>
      <w:r w:rsidRPr="00E1352F">
        <w:rPr>
          <w:rFonts w:asciiTheme="minorHAnsi" w:hAnsiTheme="minorHAnsi" w:cstheme="minorHAnsi"/>
          <w:sz w:val="18"/>
        </w:rPr>
        <w:t xml:space="preserve"> Green Chem. </w:t>
      </w:r>
      <w:r>
        <w:rPr>
          <w:rFonts w:asciiTheme="minorHAnsi" w:hAnsiTheme="minorHAnsi" w:cstheme="minorHAnsi"/>
          <w:sz w:val="18"/>
        </w:rPr>
        <w:t>18:5594-5606</w:t>
      </w:r>
      <w:r w:rsidRPr="00E1352F">
        <w:rPr>
          <w:rFonts w:asciiTheme="minorHAnsi" w:hAnsiTheme="minorHAnsi" w:cstheme="minorHAnsi"/>
          <w:sz w:val="18"/>
        </w:rPr>
        <w:t>.</w:t>
      </w:r>
    </w:p>
    <w:p w:rsidR="00F74EB8" w:rsidRPr="00F74EB8" w:rsidRDefault="00E1352F" w:rsidP="00F74EB8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Deneyer</w:t>
      </w:r>
      <w:r w:rsidRPr="00E1352F">
        <w:rPr>
          <w:rFonts w:asciiTheme="minorHAnsi" w:hAnsiTheme="minorHAnsi" w:cstheme="minorHAnsi"/>
          <w:sz w:val="18"/>
        </w:rPr>
        <w:t xml:space="preserve"> A, </w:t>
      </w:r>
      <w:proofErr w:type="spellStart"/>
      <w:r w:rsidRPr="00E1352F">
        <w:rPr>
          <w:rFonts w:asciiTheme="minorHAnsi" w:hAnsiTheme="minorHAnsi" w:cstheme="minorHAnsi"/>
          <w:sz w:val="18"/>
        </w:rPr>
        <w:t>Tlatli</w:t>
      </w:r>
      <w:proofErr w:type="spellEnd"/>
      <w:r w:rsidRPr="00E1352F">
        <w:rPr>
          <w:rFonts w:asciiTheme="minorHAnsi" w:hAnsiTheme="minorHAnsi" w:cstheme="minorHAnsi"/>
          <w:sz w:val="18"/>
        </w:rPr>
        <w:t xml:space="preserve"> S, Dusselier M</w:t>
      </w:r>
      <w:r>
        <w:rPr>
          <w:rFonts w:asciiTheme="minorHAnsi" w:hAnsiTheme="minorHAnsi" w:cstheme="minorHAnsi"/>
          <w:sz w:val="18"/>
        </w:rPr>
        <w:t xml:space="preserve">, </w:t>
      </w:r>
      <w:r w:rsidRPr="00E1352F">
        <w:rPr>
          <w:rFonts w:asciiTheme="minorHAnsi" w:hAnsiTheme="minorHAnsi" w:cstheme="minorHAnsi"/>
          <w:sz w:val="18"/>
        </w:rPr>
        <w:t>Sels BF</w:t>
      </w:r>
      <w:r>
        <w:rPr>
          <w:rFonts w:asciiTheme="minorHAnsi" w:hAnsiTheme="minorHAnsi" w:cstheme="minorHAnsi"/>
          <w:sz w:val="18"/>
        </w:rPr>
        <w:t xml:space="preserve"> (2018) Branching-first: synthesizing C-C skeletal branched </w:t>
      </w:r>
      <w:proofErr w:type="spellStart"/>
      <w:r>
        <w:rPr>
          <w:rFonts w:asciiTheme="minorHAnsi" w:hAnsiTheme="minorHAnsi" w:cstheme="minorHAnsi"/>
          <w:sz w:val="18"/>
        </w:rPr>
        <w:t>biobased</w:t>
      </w:r>
      <w:proofErr w:type="spellEnd"/>
      <w:r>
        <w:rPr>
          <w:rFonts w:asciiTheme="minorHAnsi" w:hAnsiTheme="minorHAnsi" w:cstheme="minorHAnsi"/>
          <w:sz w:val="18"/>
        </w:rPr>
        <w:t xml:space="preserve"> chemicals from sugars. </w:t>
      </w:r>
      <w:r w:rsidRPr="00E1352F">
        <w:rPr>
          <w:rFonts w:asciiTheme="minorHAnsi" w:hAnsiTheme="minorHAnsi" w:cstheme="minorHAnsi"/>
          <w:sz w:val="18"/>
        </w:rPr>
        <w:t>ACS Sustainable Chem. Eng.</w:t>
      </w:r>
      <w:r>
        <w:rPr>
          <w:rFonts w:asciiTheme="minorHAnsi" w:hAnsiTheme="minorHAnsi" w:cstheme="minorHAnsi"/>
          <w:sz w:val="18"/>
        </w:rPr>
        <w:t xml:space="preserve"> 6:</w:t>
      </w:r>
      <w:r w:rsidRPr="00E1352F">
        <w:rPr>
          <w:rFonts w:asciiTheme="minorHAnsi" w:hAnsiTheme="minorHAnsi" w:cstheme="minorHAnsi"/>
          <w:sz w:val="18"/>
        </w:rPr>
        <w:t>7940-7950.</w:t>
      </w:r>
      <w:r w:rsidR="008756E6" w:rsidRPr="00E1352F">
        <w:rPr>
          <w:rFonts w:asciiTheme="minorHAnsi" w:hAnsiTheme="minorHAnsi" w:cstheme="minorHAnsi"/>
          <w:sz w:val="24"/>
        </w:rPr>
        <w:t xml:space="preserve">   </w:t>
      </w:r>
    </w:p>
    <w:p w:rsidR="00AE3E37" w:rsidRPr="00E1352F" w:rsidRDefault="00AE3E37" w:rsidP="00B415D0">
      <w:pPr>
        <w:widowControl/>
        <w:numPr>
          <w:ilvl w:val="0"/>
          <w:numId w:val="3"/>
        </w:numPr>
        <w:spacing w:line="200" w:lineRule="exact"/>
        <w:ind w:right="117"/>
        <w:jc w:val="both"/>
        <w:rPr>
          <w:rFonts w:asciiTheme="minorHAnsi" w:hAnsiTheme="minorHAnsi" w:cstheme="minorHAnsi"/>
          <w:sz w:val="24"/>
        </w:rPr>
        <w:sectPr w:rsidR="00AE3E37" w:rsidRPr="00E1352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1352F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nl-BE" w:eastAsia="nl-B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78D1C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nl-BE" w:eastAsia="nl-BE"/>
        </w:rPr>
        <w:drawing>
          <wp:inline distT="0" distB="0" distL="0" distR="0" wp14:anchorId="1B650C0E" wp14:editId="0E8C3C7F">
            <wp:extent cx="498989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5F6E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711DB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Aron Deneyer obtained his MSc in Bioscience Engineering (Catalytic Technology) at KU Leuven in 2014. </w:t>
      </w:r>
      <w:r w:rsidR="004545B6">
        <w:rPr>
          <w:rFonts w:ascii="Arial"/>
          <w:sz w:val="14"/>
        </w:rPr>
        <w:t>During his master thesis,</w:t>
      </w:r>
      <w:r>
        <w:rPr>
          <w:rFonts w:ascii="Arial"/>
          <w:sz w:val="14"/>
        </w:rPr>
        <w:t xml:space="preserve"> he explored the potential of hierarchical zeolites as catalyst in the </w:t>
      </w:r>
      <w:proofErr w:type="spellStart"/>
      <w:r>
        <w:rPr>
          <w:rFonts w:ascii="Arial"/>
          <w:sz w:val="14"/>
        </w:rPr>
        <w:t>valorisation</w:t>
      </w:r>
      <w:proofErr w:type="spellEnd"/>
      <w:r>
        <w:rPr>
          <w:rFonts w:ascii="Arial"/>
          <w:sz w:val="14"/>
        </w:rPr>
        <w:t xml:space="preserve"> of terpenes. As an IWT-funded fellow (2015-2018)</w:t>
      </w:r>
      <w:r w:rsidR="004545B6">
        <w:rPr>
          <w:rFonts w:ascii="Arial"/>
          <w:sz w:val="14"/>
        </w:rPr>
        <w:t>, under the guidance of Prof. Bert Sels</w:t>
      </w:r>
      <w:r>
        <w:rPr>
          <w:rFonts w:ascii="Arial"/>
          <w:sz w:val="14"/>
        </w:rPr>
        <w:t>, he investigated</w:t>
      </w:r>
      <w:r w:rsidR="004545B6">
        <w:rPr>
          <w:rFonts w:ascii="Arial"/>
          <w:sz w:val="14"/>
        </w:rPr>
        <w:t xml:space="preserve"> </w:t>
      </w:r>
      <w:r w:rsidR="00B35F6E">
        <w:rPr>
          <w:rFonts w:ascii="Arial"/>
          <w:sz w:val="14"/>
        </w:rPr>
        <w:t xml:space="preserve">in his PhD </w:t>
      </w:r>
      <w:r>
        <w:rPr>
          <w:rFonts w:ascii="Arial"/>
          <w:sz w:val="14"/>
        </w:rPr>
        <w:t xml:space="preserve">the catalytic </w:t>
      </w:r>
      <w:proofErr w:type="spellStart"/>
      <w:r>
        <w:rPr>
          <w:rFonts w:ascii="Arial"/>
          <w:sz w:val="14"/>
        </w:rPr>
        <w:t>biorefining</w:t>
      </w:r>
      <w:proofErr w:type="spellEnd"/>
      <w:r>
        <w:rPr>
          <w:rFonts w:ascii="Arial"/>
          <w:sz w:val="14"/>
        </w:rPr>
        <w:t xml:space="preserve"> of sugars towards molecules </w:t>
      </w:r>
      <w:r w:rsidR="004545B6">
        <w:rPr>
          <w:rFonts w:ascii="Arial"/>
          <w:sz w:val="14"/>
        </w:rPr>
        <w:t>with low and high functionality. As a post-doctoral researcher</w:t>
      </w:r>
      <w:r w:rsidR="00412549">
        <w:rPr>
          <w:rFonts w:ascii="Arial"/>
          <w:sz w:val="14"/>
        </w:rPr>
        <w:t xml:space="preserve">, </w:t>
      </w:r>
      <w:bookmarkStart w:id="0" w:name="_GoBack"/>
      <w:bookmarkEnd w:id="0"/>
      <w:r w:rsidR="004545B6">
        <w:rPr>
          <w:rFonts w:ascii="Arial"/>
          <w:sz w:val="14"/>
        </w:rPr>
        <w:t xml:space="preserve">he is currently occupied with the synthesis of tailor-made zeolites.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11DBC" w:rsidRPr="00711DBC">
        <w:rPr>
          <w:rStyle w:val="Hyperlink"/>
          <w:rFonts w:ascii="Arial"/>
          <w:sz w:val="14"/>
        </w:rPr>
        <w:t>aro</w:t>
      </w:r>
      <w:r w:rsidR="00711DBC">
        <w:rPr>
          <w:rStyle w:val="Hyperlink"/>
          <w:rFonts w:ascii="Arial"/>
          <w:sz w:val="14"/>
        </w:rPr>
        <w:t>n.deneyer@kuleuven.be</w:t>
      </w:r>
    </w:p>
    <w:p w:rsidR="00AE3E37" w:rsidRPr="00B82FD0" w:rsidRDefault="00292ED9" w:rsidP="00B82FD0">
      <w:pPr>
        <w:pStyle w:val="BodyText"/>
        <w:spacing w:before="2"/>
        <w:rPr>
          <w:rFonts w:ascii="Arial"/>
          <w:sz w:val="19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1275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82FD0" w:rsidRDefault="00B82FD0" w:rsidP="00B82FD0">
      <w:pPr>
        <w:pStyle w:val="BodyTextNACS"/>
        <w:rPr>
          <w:rFonts w:ascii="Tw Cen MT" w:hAnsi="Tw Cen MT"/>
        </w:rPr>
      </w:pPr>
      <w:r w:rsidRPr="00B82FD0">
        <w:rPr>
          <w:rFonts w:ascii="Tw Cen MT" w:hAnsi="Tw Cen MT"/>
        </w:rPr>
        <w:t>Synthesizing short drop-in alkanes from (abundantly available second generation) sugar</w:t>
      </w:r>
      <w:r>
        <w:rPr>
          <w:rFonts w:ascii="Tw Cen MT" w:hAnsi="Tw Cen MT"/>
        </w:rPr>
        <w:t xml:space="preserve"> resources is a valuable </w:t>
      </w:r>
      <w:proofErr w:type="spellStart"/>
      <w:r>
        <w:rPr>
          <w:rFonts w:ascii="Tw Cen MT" w:hAnsi="Tw Cen MT"/>
        </w:rPr>
        <w:t>valoris</w:t>
      </w:r>
      <w:r w:rsidRPr="00B82FD0">
        <w:rPr>
          <w:rFonts w:ascii="Tw Cen MT" w:hAnsi="Tw Cen MT"/>
        </w:rPr>
        <w:t>ation</w:t>
      </w:r>
      <w:proofErr w:type="spellEnd"/>
      <w:r w:rsidRPr="00B82FD0">
        <w:rPr>
          <w:rFonts w:ascii="Tw Cen MT" w:hAnsi="Tw Cen MT"/>
        </w:rPr>
        <w:t xml:space="preserve"> route in the short term, considering the </w:t>
      </w:r>
      <w:r w:rsidRPr="00B82FD0">
        <w:rPr>
          <w:rFonts w:ascii="Tw Cen MT" w:hAnsi="Tw Cen MT"/>
        </w:rPr>
        <w:t>structural resemblance of the carbon backbone between sugar building blocks and naphtha.</w:t>
      </w:r>
    </w:p>
    <w:sectPr w:rsidR="00AE3E37" w:rsidRPr="00B82FD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07E" w:rsidRDefault="00D9007E">
      <w:r>
        <w:separator/>
      </w:r>
    </w:p>
  </w:endnote>
  <w:endnote w:type="continuationSeparator" w:id="0">
    <w:p w:rsidR="00D9007E" w:rsidRDefault="00D9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07E" w:rsidRDefault="00D9007E">
      <w:r>
        <w:separator/>
      </w:r>
    </w:p>
  </w:footnote>
  <w:footnote w:type="continuationSeparator" w:id="0">
    <w:p w:rsidR="00D9007E" w:rsidRDefault="00D90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9EE5B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C8A"/>
    <w:rsid w:val="00062C1B"/>
    <w:rsid w:val="000E2911"/>
    <w:rsid w:val="000E5663"/>
    <w:rsid w:val="00115448"/>
    <w:rsid w:val="001263DF"/>
    <w:rsid w:val="002455EC"/>
    <w:rsid w:val="00291062"/>
    <w:rsid w:val="00292ED9"/>
    <w:rsid w:val="003A32A4"/>
    <w:rsid w:val="003E3BB6"/>
    <w:rsid w:val="00404E5B"/>
    <w:rsid w:val="00412549"/>
    <w:rsid w:val="00414F7B"/>
    <w:rsid w:val="004355DC"/>
    <w:rsid w:val="004545B6"/>
    <w:rsid w:val="004749B4"/>
    <w:rsid w:val="00494130"/>
    <w:rsid w:val="004F3523"/>
    <w:rsid w:val="005973B9"/>
    <w:rsid w:val="005B3A56"/>
    <w:rsid w:val="006060CE"/>
    <w:rsid w:val="0063497F"/>
    <w:rsid w:val="00711DBC"/>
    <w:rsid w:val="007B065F"/>
    <w:rsid w:val="007E70D3"/>
    <w:rsid w:val="00824B7F"/>
    <w:rsid w:val="00845F56"/>
    <w:rsid w:val="00866AB4"/>
    <w:rsid w:val="00873DF0"/>
    <w:rsid w:val="008756E6"/>
    <w:rsid w:val="008A08B6"/>
    <w:rsid w:val="00983A29"/>
    <w:rsid w:val="009B2D44"/>
    <w:rsid w:val="00A07E82"/>
    <w:rsid w:val="00A9710C"/>
    <w:rsid w:val="00AE3E37"/>
    <w:rsid w:val="00B21A57"/>
    <w:rsid w:val="00B35F6E"/>
    <w:rsid w:val="00B82FD0"/>
    <w:rsid w:val="00BF0358"/>
    <w:rsid w:val="00C33602"/>
    <w:rsid w:val="00CD6F55"/>
    <w:rsid w:val="00D9007E"/>
    <w:rsid w:val="00DB26C2"/>
    <w:rsid w:val="00DE3104"/>
    <w:rsid w:val="00E11E3D"/>
    <w:rsid w:val="00E1352F"/>
    <w:rsid w:val="00E26B10"/>
    <w:rsid w:val="00EA067E"/>
    <w:rsid w:val="00F134A2"/>
    <w:rsid w:val="00F72EEA"/>
    <w:rsid w:val="00F74EB8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30F30"/>
  <w15:docId w15:val="{1773D619-DF65-4A41-BE3A-5668D39C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uiPriority w:val="22"/>
    <w:qFormat/>
    <w:rsid w:val="00E1352F"/>
    <w:rPr>
      <w:b/>
      <w:bCs/>
    </w:rPr>
  </w:style>
  <w:style w:type="paragraph" w:customStyle="1" w:styleId="BodyTextNACS">
    <w:name w:val="Body Text NACS"/>
    <w:basedOn w:val="BodyText"/>
    <w:rsid w:val="00B35F6E"/>
    <w:pPr>
      <w:widowControl/>
      <w:jc w:val="both"/>
    </w:pPr>
    <w:rPr>
      <w:rFonts w:ascii="Times New Roman" w:eastAsia="Times New Roman" w:hAnsi="Times New Roman" w:cs="Times New Roman"/>
      <w:sz w:val="16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62C1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750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Aron Deneyer</cp:lastModifiedBy>
  <cp:revision>24</cp:revision>
  <dcterms:created xsi:type="dcterms:W3CDTF">2018-10-29T08:14:00Z</dcterms:created>
  <dcterms:modified xsi:type="dcterms:W3CDTF">2018-10-29T17:56:00Z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