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C7CE7" w:rsidRPr="00DC7CE7" w:rsidRDefault="00DC7CE7" w:rsidP="00EA0E6B">
      <w:pPr>
        <w:pStyle w:val="BodyText"/>
        <w:spacing w:before="73" w:line="198" w:lineRule="exact"/>
        <w:ind w:left="100" w:right="2050"/>
        <w:rPr>
          <w:rFonts w:ascii="Minion Pro" w:eastAsia="Minion Pro" w:hAnsi="Minion Pro" w:cs="Minion Pro"/>
          <w:b/>
          <w:bCs/>
          <w:color w:val="337AB7"/>
          <w:sz w:val="36"/>
          <w:szCs w:val="36"/>
        </w:rPr>
      </w:pPr>
      <w:r w:rsidRPr="00DC7CE7">
        <w:rPr>
          <w:rFonts w:ascii="Minion Pro" w:eastAsia="Minion Pro" w:hAnsi="Minion Pro" w:cs="Minion Pro"/>
          <w:b/>
          <w:bCs/>
          <w:color w:val="337AB7"/>
          <w:sz w:val="36"/>
          <w:szCs w:val="36"/>
        </w:rPr>
        <w:t xml:space="preserve">New Opportunities for </w:t>
      </w:r>
      <w:r w:rsidR="001F1677">
        <w:rPr>
          <w:rFonts w:ascii="Minion Pro" w:eastAsia="Minion Pro" w:hAnsi="Minion Pro" w:cs="Minion Pro"/>
          <w:b/>
          <w:bCs/>
          <w:color w:val="337AB7"/>
          <w:sz w:val="36"/>
          <w:szCs w:val="36"/>
        </w:rPr>
        <w:t>B</w:t>
      </w:r>
      <w:r w:rsidRPr="00DC7CE7">
        <w:rPr>
          <w:rFonts w:ascii="Minion Pro" w:eastAsia="Minion Pro" w:hAnsi="Minion Pro" w:cs="Minion Pro"/>
          <w:b/>
          <w:bCs/>
          <w:color w:val="337AB7"/>
          <w:sz w:val="36"/>
          <w:szCs w:val="36"/>
        </w:rPr>
        <w:t>iochar from Biomass Energy</w:t>
      </w:r>
    </w:p>
    <w:p w:rsidR="005973B9" w:rsidRDefault="00DC7CE7" w:rsidP="00FB61E7">
      <w:pPr>
        <w:pStyle w:val="BodyText"/>
        <w:spacing w:before="73" w:line="198" w:lineRule="exact"/>
        <w:ind w:left="100" w:right="2590"/>
        <w:rPr>
          <w:rFonts w:ascii="Arial"/>
        </w:rPr>
      </w:pPr>
      <w:r>
        <w:rPr>
          <w:rFonts w:ascii="Arial"/>
        </w:rPr>
        <w:t>Tho</w:t>
      </w:r>
      <w:r w:rsidR="00EA2311">
        <w:rPr>
          <w:rFonts w:ascii="Arial"/>
        </w:rPr>
        <w:t>m</w:t>
      </w:r>
      <w:r>
        <w:rPr>
          <w:rFonts w:ascii="Arial"/>
        </w:rPr>
        <w:t xml:space="preserve">as R Miles, </w:t>
      </w:r>
      <w:r w:rsidR="00EA2311">
        <w:rPr>
          <w:rFonts w:ascii="Arial"/>
        </w:rPr>
        <w:t>E</w:t>
      </w:r>
      <w:r>
        <w:rPr>
          <w:rFonts w:ascii="Arial"/>
        </w:rPr>
        <w:t>xecutive Director, US Biochar Initiative, USA</w:t>
      </w: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t>Abstract</w:t>
      </w:r>
      <w:r w:rsidR="00404E5B">
        <w:rPr>
          <w:color w:val="BF5A14"/>
        </w:rPr>
        <w:t xml:space="preserve"> (300 word limit)</w:t>
      </w:r>
    </w:p>
    <w:p w:rsidR="002C0968" w:rsidRDefault="00DC7CE7" w:rsidP="00DC7CE7">
      <w:r>
        <w:t>The US Biochar Initiative promote</w:t>
      </w:r>
      <w:r w:rsidR="00A15EE3">
        <w:t>s</w:t>
      </w:r>
      <w:r>
        <w:t xml:space="preserve"> the production and use of biochars from urban wood and residues from bioenergy, forestry</w:t>
      </w:r>
      <w:r w:rsidR="00A15EE3">
        <w:t>,</w:t>
      </w:r>
      <w:r>
        <w:t xml:space="preserve"> and bioenergy industries. Biochar markets continue to grow in North America creating new opportunities to convert wood residues to sustainable carbon while restoring soil health and improving water quality. More than155 US companies supply an estimated 50,000 tons of biochar per year which is used in agriculture, landscaping, and environmental remediation. Most of the biochar is a co-product of biomass energy made through gasification and combustion. New uses such as wallboard, cement, packaging, and electronics have increased the potential to sequester carbon by converting wood residues to biochar and renewable energy. This presentation will show how bioenergy producers can make biochars at existing facilities to improve soil health; restore degraded urban soils and abandoned mine lands; reduce water pollution from pharmaceuticals and fertilizers; remove nutrients, metals and bacteria from stormwater; and access new carbon markets.     </w:t>
      </w:r>
    </w:p>
    <w:p w:rsidR="00DC7CE7" w:rsidRDefault="002C0968" w:rsidP="002C0968">
      <w:pPr>
        <w:pStyle w:val="Heading3"/>
        <w:spacing w:before="74"/>
      </w:pPr>
      <w:r>
        <w:rPr>
          <w:color w:val="BF5A14"/>
        </w:rPr>
        <w:t>Image</w:t>
      </w:r>
      <w:r w:rsidR="00DC7CE7">
        <w:t xml:space="preserve">  </w:t>
      </w:r>
    </w:p>
    <w:p w:rsidR="00AE3E37" w:rsidRDefault="002C0968">
      <w:pPr>
        <w:pStyle w:val="Heading3"/>
        <w:spacing w:before="74"/>
      </w:pPr>
      <w:r>
        <w:rPr>
          <w:noProof/>
        </w:rPr>
        <w:drawing>
          <wp:anchor distT="0" distB="0" distL="114300" distR="114300" simplePos="0" relativeHeight="251658240" behindDoc="1" locked="0" layoutInCell="1" allowOverlap="1" wp14:anchorId="260302D6">
            <wp:simplePos x="0" y="0"/>
            <wp:positionH relativeFrom="column">
              <wp:posOffset>52070</wp:posOffset>
            </wp:positionH>
            <wp:positionV relativeFrom="paragraph">
              <wp:posOffset>13970</wp:posOffset>
            </wp:positionV>
            <wp:extent cx="2708910" cy="2119630"/>
            <wp:effectExtent l="0" t="0" r="0" b="0"/>
            <wp:wrapTight wrapText="bothSides">
              <wp:wrapPolygon edited="0">
                <wp:start x="0" y="0"/>
                <wp:lineTo x="0" y="21354"/>
                <wp:lineTo x="21418" y="21354"/>
                <wp:lineTo x="21418" y="0"/>
                <wp:lineTo x="0" y="0"/>
              </wp:wrapPolygon>
            </wp:wrapTight>
            <wp:docPr id="20" name="Picture 19" descr="A group of people walking down a dirt road&#10;&#10;Description automatically generated">
              <a:extLst xmlns:a="http://schemas.openxmlformats.org/drawingml/2006/main">
                <a:ext uri="{FF2B5EF4-FFF2-40B4-BE49-F238E27FC236}">
                  <a16:creationId xmlns:a16="http://schemas.microsoft.com/office/drawing/2014/main" id="{AACC242D-436D-4BC4-A901-28924747649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19" descr="A group of people walking down a dirt road&#10;&#10;Description automatically generated">
                      <a:extLst>
                        <a:ext uri="{FF2B5EF4-FFF2-40B4-BE49-F238E27FC236}">
                          <a16:creationId xmlns:a16="http://schemas.microsoft.com/office/drawing/2014/main" id="{AACC242D-436D-4BC4-A901-289247476493}"/>
                        </a:ext>
                      </a:extLst>
                    </pic:cNvPr>
                    <pic:cNvPicPr>
                      <a:picLocks noChangeAspect="1"/>
                    </pic:cNvPicPr>
                  </pic:nvPicPr>
                  <pic:blipFill rotWithShape="1">
                    <a:blip r:embed="rId9" cstate="print">
                      <a:extLst>
                        <a:ext uri="{28A0092B-C50C-407E-A947-70E740481C1C}">
                          <a14:useLocalDpi xmlns:a14="http://schemas.microsoft.com/office/drawing/2010/main" val="0"/>
                        </a:ext>
                      </a:extLst>
                    </a:blip>
                    <a:srcRect r="28111" b="15746"/>
                    <a:stretch/>
                  </pic:blipFill>
                  <pic:spPr>
                    <a:xfrm>
                      <a:off x="0" y="0"/>
                      <a:ext cx="2708910" cy="2119630"/>
                    </a:xfrm>
                    <a:prstGeom prst="rect">
                      <a:avLst/>
                    </a:prstGeom>
                  </pic:spPr>
                </pic:pic>
              </a:graphicData>
            </a:graphic>
            <wp14:sizeRelH relativeFrom="margin">
              <wp14:pctWidth>0</wp14:pctWidth>
            </wp14:sizeRelH>
            <wp14:sizeRelV relativeFrom="margin">
              <wp14:pctHeight>0</wp14:pctHeight>
            </wp14:sizeRelV>
          </wp:anchor>
        </w:drawing>
      </w:r>
      <w:r w:rsidR="00A9710C">
        <w:rPr>
          <w:b w:val="0"/>
        </w:rPr>
        <w:br w:type="column"/>
      </w:r>
    </w:p>
    <w:p w:rsidR="005973B9" w:rsidRDefault="005973B9" w:rsidP="005973B9">
      <w:pPr>
        <w:spacing w:line="204" w:lineRule="exact"/>
        <w:rPr>
          <w:rFonts w:ascii="Arial"/>
          <w:b/>
          <w:sz w:val="20"/>
        </w:rPr>
      </w:pPr>
      <w:r>
        <w:rPr>
          <w:rFonts w:ascii="Arial"/>
          <w:b/>
          <w:color w:val="BF5A14"/>
          <w:sz w:val="20"/>
        </w:rPr>
        <w:t>Recent Publications (minimum 5)</w:t>
      </w:r>
    </w:p>
    <w:p w:rsidR="00B46B37" w:rsidRPr="00B46B37" w:rsidRDefault="002C0968" w:rsidP="00B46B37">
      <w:pPr>
        <w:pStyle w:val="ListParagraph"/>
        <w:numPr>
          <w:ilvl w:val="0"/>
          <w:numId w:val="3"/>
        </w:numPr>
        <w:tabs>
          <w:tab w:val="left" w:pos="384"/>
        </w:tabs>
        <w:spacing w:line="216" w:lineRule="exact"/>
        <w:ind w:right="137" w:hanging="283"/>
        <w:rPr>
          <w:sz w:val="18"/>
        </w:rPr>
      </w:pPr>
      <w:r>
        <w:rPr>
          <w:sz w:val="18"/>
        </w:rPr>
        <w:t xml:space="preserve">Chapter 1. </w:t>
      </w:r>
      <w:r w:rsidR="00B46B37" w:rsidRPr="00B46B37">
        <w:rPr>
          <w:sz w:val="18"/>
        </w:rPr>
        <w:t xml:space="preserve">Biochar: feedstocks, production, and characterization, in </w:t>
      </w:r>
      <w:r w:rsidR="00B46B37" w:rsidRPr="00B46B37">
        <w:rPr>
          <w:rFonts w:ascii="AdvPA568" w:eastAsiaTheme="minorHAnsi" w:hAnsi="AdvPA568" w:cs="AdvPA568"/>
          <w:sz w:val="20"/>
          <w:szCs w:val="20"/>
        </w:rPr>
        <w:t>Alberto Tagliaferro, Carlo Rosso and Mauro Giorcelli eds.</w:t>
      </w:r>
      <w:r w:rsidR="00B46B37" w:rsidRPr="00B46B37">
        <w:rPr>
          <w:sz w:val="18"/>
        </w:rPr>
        <w:t xml:space="preserve">  Biochar, </w:t>
      </w:r>
      <w:r w:rsidR="00B46B37">
        <w:rPr>
          <w:sz w:val="18"/>
        </w:rPr>
        <w:t>E</w:t>
      </w:r>
      <w:r w:rsidR="00B46B37" w:rsidRPr="00B46B37">
        <w:rPr>
          <w:sz w:val="18"/>
        </w:rPr>
        <w:t>mergin</w:t>
      </w:r>
      <w:r w:rsidR="00B46B37">
        <w:rPr>
          <w:sz w:val="18"/>
        </w:rPr>
        <w:t>g</w:t>
      </w:r>
      <w:r w:rsidR="00B46B37" w:rsidRPr="00B46B37">
        <w:rPr>
          <w:sz w:val="18"/>
        </w:rPr>
        <w:t xml:space="preserve"> Applications, </w:t>
      </w:r>
      <w:r w:rsidR="00B46B37">
        <w:rPr>
          <w:sz w:val="18"/>
        </w:rPr>
        <w:t>IO</w:t>
      </w:r>
      <w:r w:rsidR="00B46B37" w:rsidRPr="00B46B37">
        <w:rPr>
          <w:sz w:val="18"/>
        </w:rPr>
        <w:t>P Publishin</w:t>
      </w:r>
      <w:r>
        <w:rPr>
          <w:sz w:val="18"/>
        </w:rPr>
        <w:t>g</w:t>
      </w:r>
      <w:r w:rsidR="00B46B37" w:rsidRPr="00B46B37">
        <w:rPr>
          <w:sz w:val="18"/>
        </w:rPr>
        <w:t>, in press.</w:t>
      </w:r>
    </w:p>
    <w:p w:rsidR="00DC7CE7" w:rsidRPr="00DC7CE7" w:rsidRDefault="00DC7CE7" w:rsidP="00DC7CE7">
      <w:pPr>
        <w:pStyle w:val="ListParagraph"/>
        <w:numPr>
          <w:ilvl w:val="0"/>
          <w:numId w:val="3"/>
        </w:numPr>
        <w:tabs>
          <w:tab w:val="left" w:pos="384"/>
        </w:tabs>
        <w:spacing w:line="216" w:lineRule="exact"/>
        <w:ind w:right="137" w:hanging="283"/>
        <w:rPr>
          <w:sz w:val="18"/>
        </w:rPr>
      </w:pPr>
      <w:r w:rsidRPr="00DC7CE7">
        <w:rPr>
          <w:sz w:val="18"/>
        </w:rPr>
        <w:t>Bioenergy Including Biomass and Biofuels, 2020, Chapter 1 in K. R. Rao.</w:t>
      </w:r>
      <w:r w:rsidR="002C0968">
        <w:rPr>
          <w:sz w:val="18"/>
        </w:rPr>
        <w:t xml:space="preserve"> </w:t>
      </w:r>
      <w:r w:rsidRPr="00DC7CE7">
        <w:rPr>
          <w:sz w:val="18"/>
        </w:rPr>
        <w:t xml:space="preserve">ed. “Energy and Power Generation Handbook, 2nd edition. American Society of Mechanical Engineers, in press. </w:t>
      </w:r>
    </w:p>
    <w:p w:rsidR="00DC7CE7" w:rsidRPr="00DC7CE7" w:rsidRDefault="00DC7CE7" w:rsidP="00DC7CE7">
      <w:pPr>
        <w:pStyle w:val="ListParagraph"/>
        <w:numPr>
          <w:ilvl w:val="0"/>
          <w:numId w:val="3"/>
        </w:numPr>
        <w:tabs>
          <w:tab w:val="left" w:pos="384"/>
        </w:tabs>
        <w:spacing w:line="216" w:lineRule="exact"/>
        <w:ind w:right="138"/>
        <w:rPr>
          <w:sz w:val="18"/>
        </w:rPr>
      </w:pPr>
      <w:r w:rsidRPr="00DC7CE7">
        <w:rPr>
          <w:sz w:val="18"/>
        </w:rPr>
        <w:t xml:space="preserve">Introduction to Biochar Products, Systems, and Processes, 2018. Biomass Carbonization and Torrefaction Summit, Atlanta, April 16, 2018. Biomass Magazine </w:t>
      </w:r>
      <w:r>
        <w:rPr>
          <w:sz w:val="18"/>
        </w:rPr>
        <w:t>(Presentation)</w:t>
      </w:r>
    </w:p>
    <w:p w:rsidR="00DC7CE7" w:rsidRPr="00DC7CE7" w:rsidRDefault="00DC7CE7" w:rsidP="00DC7CE7">
      <w:pPr>
        <w:pStyle w:val="ListParagraph"/>
        <w:numPr>
          <w:ilvl w:val="0"/>
          <w:numId w:val="3"/>
        </w:numPr>
        <w:tabs>
          <w:tab w:val="left" w:pos="384"/>
        </w:tabs>
        <w:spacing w:line="216" w:lineRule="exact"/>
        <w:ind w:right="138"/>
        <w:rPr>
          <w:sz w:val="18"/>
        </w:rPr>
      </w:pPr>
      <w:r w:rsidRPr="00DC7CE7">
        <w:rPr>
          <w:sz w:val="18"/>
        </w:rPr>
        <w:t xml:space="preserve">Aqueous Contaminant Removal and Stormwater Treatment Using Biochar. 2016. With Myles Gray and Erin Rasmussen in Agricultural and Environmental Applications of Biochar: Advances and Barriers. SSSA Special Publication 63. M. Guo, Z. He, and S.M. </w:t>
      </w:r>
      <w:proofErr w:type="spellStart"/>
      <w:r w:rsidRPr="00DC7CE7">
        <w:rPr>
          <w:sz w:val="18"/>
        </w:rPr>
        <w:t>Uchimiya</w:t>
      </w:r>
      <w:proofErr w:type="spellEnd"/>
      <w:r w:rsidRPr="00DC7CE7">
        <w:rPr>
          <w:sz w:val="18"/>
        </w:rPr>
        <w:t>, editors. doi:10.2136/sssaspecpub63.2014.0048.5</w:t>
      </w:r>
    </w:p>
    <w:p w:rsidR="005973B9" w:rsidRDefault="00B46B37" w:rsidP="00B46B37">
      <w:pPr>
        <w:pStyle w:val="ListParagraph"/>
        <w:numPr>
          <w:ilvl w:val="0"/>
          <w:numId w:val="3"/>
        </w:numPr>
        <w:tabs>
          <w:tab w:val="left" w:pos="384"/>
        </w:tabs>
        <w:spacing w:line="216" w:lineRule="exact"/>
        <w:ind w:right="138"/>
        <w:rPr>
          <w:sz w:val="18"/>
        </w:rPr>
      </w:pPr>
      <w:r w:rsidRPr="00B46B37">
        <w:rPr>
          <w:sz w:val="18"/>
        </w:rPr>
        <w:t>Chapter 6. Biomass Feedstocks in</w:t>
      </w:r>
      <w:r w:rsidR="002C0968">
        <w:rPr>
          <w:sz w:val="18"/>
        </w:rPr>
        <w:t xml:space="preserve"> </w:t>
      </w:r>
      <w:r w:rsidRPr="00B46B37">
        <w:rPr>
          <w:sz w:val="18"/>
        </w:rPr>
        <w:t xml:space="preserve">Handbook of Biomass Gasification, Harrie Knoef, ed. Second edition. 2012. BTG Biomass Technology Group, Enschede, Netherlands. </w:t>
      </w:r>
    </w:p>
    <w:p w:rsidR="002B2F8E" w:rsidRPr="002B2F8E" w:rsidRDefault="002B2F8E" w:rsidP="002B2F8E">
      <w:pPr>
        <w:pStyle w:val="ListParagraph"/>
        <w:numPr>
          <w:ilvl w:val="0"/>
          <w:numId w:val="3"/>
        </w:numPr>
        <w:tabs>
          <w:tab w:val="left" w:pos="384"/>
        </w:tabs>
        <w:spacing w:line="216" w:lineRule="exact"/>
        <w:ind w:right="138"/>
        <w:rPr>
          <w:sz w:val="18"/>
        </w:rPr>
      </w:pPr>
      <w:r w:rsidRPr="002B2F8E">
        <w:rPr>
          <w:sz w:val="18"/>
        </w:rPr>
        <w:t>Corrosion and Deposit Investigations During Large Scale Co-combustion of Switchgrass at a Coal-fired Power Plant. 2006. T. R. Miles et</w:t>
      </w:r>
      <w:r w:rsidR="002C0968">
        <w:rPr>
          <w:sz w:val="18"/>
        </w:rPr>
        <w:t>.</w:t>
      </w:r>
      <w:r w:rsidRPr="002B2F8E">
        <w:rPr>
          <w:sz w:val="18"/>
        </w:rPr>
        <w:t xml:space="preserve"> al.  Presented to Impacts of Fuel Quality on Power Production, October 29 – November 3, 2006, Snowbird, Utah, Electric Power Research Institute. </w:t>
      </w:r>
    </w:p>
    <w:p w:rsidR="001F67F9" w:rsidRPr="001F67F9" w:rsidRDefault="001F67F9" w:rsidP="001F67F9">
      <w:pPr>
        <w:pStyle w:val="ListParagraph"/>
        <w:numPr>
          <w:ilvl w:val="0"/>
          <w:numId w:val="3"/>
        </w:numPr>
        <w:tabs>
          <w:tab w:val="left" w:pos="384"/>
        </w:tabs>
        <w:spacing w:line="216" w:lineRule="exact"/>
        <w:ind w:right="138"/>
        <w:rPr>
          <w:sz w:val="18"/>
        </w:rPr>
      </w:pPr>
      <w:r w:rsidRPr="001F67F9">
        <w:rPr>
          <w:sz w:val="18"/>
        </w:rPr>
        <w:t xml:space="preserve">Alkali Deposits in Biomass Power Plants: A Preliminary Investigation Of Their Extent and Nature. 1993-1995. National Renewable Energy Laboratory, U.S Bureau of Mines, Sandia National Laboratories, U.C. Davis, Joint funding by eight cooperating industries. Included straw combustion in Europe. (NREL/USDOE, Golden, CO). </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2C0968" w:rsidRDefault="002C0968">
      <w:pPr>
        <w:pStyle w:val="BodyText"/>
        <w:rPr>
          <w:rFonts w:ascii="Calibri"/>
          <w:sz w:val="20"/>
        </w:rPr>
      </w:pPr>
    </w:p>
    <w:p w:rsidR="002C0968" w:rsidRDefault="002C0968">
      <w:pPr>
        <w:pStyle w:val="BodyText"/>
        <w:rPr>
          <w:rFonts w:ascii="Calibri"/>
          <w:sz w:val="20"/>
        </w:rPr>
      </w:pPr>
    </w:p>
    <w:p w:rsidR="002C0968" w:rsidRDefault="002C0968">
      <w:pPr>
        <w:pStyle w:val="BodyText"/>
        <w:rPr>
          <w:rFonts w:ascii="Calibri"/>
          <w:sz w:val="20"/>
        </w:rPr>
      </w:pPr>
    </w:p>
    <w:p w:rsidR="002C0968" w:rsidRDefault="002C0968">
      <w:pPr>
        <w:pStyle w:val="BodyText"/>
        <w:rPr>
          <w:rFonts w:ascii="Calibri"/>
          <w:sz w:val="20"/>
        </w:rPr>
      </w:pPr>
    </w:p>
    <w:p w:rsidR="00EA2311" w:rsidRDefault="00EA2311">
      <w:pPr>
        <w:pStyle w:val="BodyText"/>
        <w:rPr>
          <w:rFonts w:ascii="Calibri"/>
          <w:sz w:val="20"/>
        </w:rPr>
      </w:pPr>
    </w:p>
    <w:p w:rsidR="002C0968" w:rsidRDefault="002C0968">
      <w:pPr>
        <w:pStyle w:val="BodyText"/>
        <w:rPr>
          <w:rFonts w:ascii="Calibri"/>
          <w:sz w:val="20"/>
        </w:rPr>
      </w:pPr>
      <w:bookmarkStart w:id="0" w:name="_GoBack"/>
      <w:bookmarkEnd w:id="0"/>
      <w:r>
        <w:rPr>
          <w:rFonts w:ascii="Calibri"/>
          <w:sz w:val="20"/>
        </w:rPr>
        <w:t xml:space="preserve">Figure 1. Biochar delivered from a biomass plant  to </w:t>
      </w:r>
    </w:p>
    <w:p w:rsidR="002C0968" w:rsidRDefault="002C0968">
      <w:pPr>
        <w:pStyle w:val="BodyText"/>
        <w:rPr>
          <w:rFonts w:ascii="Calibri"/>
          <w:sz w:val="20"/>
        </w:rPr>
      </w:pPr>
      <w:r>
        <w:rPr>
          <w:rFonts w:ascii="Calibri"/>
          <w:sz w:val="20"/>
        </w:rPr>
        <w:t xml:space="preserve">a composting facility. </w:t>
      </w: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0F79528"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1B650C0E" wp14:editId="0E8C3C7F">
            <wp:extent cx="481273" cy="625069"/>
            <wp:effectExtent l="0" t="0" r="0" b="381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481273"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852A99" w:rsidRPr="00852A99" w:rsidRDefault="00852A99" w:rsidP="00852A99">
      <w:pPr>
        <w:spacing w:before="41" w:line="154" w:lineRule="exact"/>
        <w:ind w:left="213" w:right="231"/>
        <w:jc w:val="both"/>
        <w:rPr>
          <w:rFonts w:ascii="Arial"/>
          <w:sz w:val="14"/>
        </w:rPr>
      </w:pPr>
      <w:bookmarkStart w:id="1" w:name="OLE_LINK1"/>
      <w:r w:rsidRPr="00852A99">
        <w:rPr>
          <w:rFonts w:ascii="Arial"/>
          <w:sz w:val="14"/>
        </w:rPr>
        <w:t xml:space="preserve">Tom Miles is the president of T.R. Miles, Technical Consultants, Portland, Oregon, a biomass energy consulting firm, which designs, develops, installs, and commissions systems for processing wood, agricultural, and urban residues. His knowledge of ash transformations led to recycling nutrients using pyrolysis of residues to biochar. He has sponsored and hosted online discussions of biomass energy since 1994 and biochar since 2006. He is </w:t>
      </w:r>
      <w:r w:rsidR="002C0968">
        <w:rPr>
          <w:rFonts w:ascii="Arial"/>
          <w:sz w:val="14"/>
        </w:rPr>
        <w:t xml:space="preserve">Executive Director of the United States Biochar Initiative and </w:t>
      </w:r>
      <w:r w:rsidRPr="00852A99">
        <w:rPr>
          <w:rFonts w:ascii="Arial"/>
          <w:sz w:val="14"/>
        </w:rPr>
        <w:t xml:space="preserve">past chairman of the International Biochar Initiative.  </w:t>
      </w:r>
      <w:bookmarkEnd w:id="1"/>
    </w:p>
    <w:p w:rsidR="00AE3E37" w:rsidRPr="002C0968" w:rsidRDefault="00A9710C">
      <w:pPr>
        <w:spacing w:before="41" w:line="154" w:lineRule="exact"/>
        <w:ind w:left="213" w:right="231"/>
        <w:jc w:val="both"/>
        <w:rPr>
          <w:rFonts w:ascii="Arial"/>
          <w:sz w:val="14"/>
          <w:lang w:val="fr-FR"/>
        </w:rPr>
      </w:pPr>
      <w:r w:rsidRPr="002C0968">
        <w:rPr>
          <w:rFonts w:ascii="Arial"/>
          <w:sz w:val="14"/>
          <w:lang w:val="fr-FR"/>
        </w:rPr>
        <w:t>.</w:t>
      </w:r>
    </w:p>
    <w:p w:rsidR="00AE3E37" w:rsidRPr="00DC7CE7" w:rsidRDefault="00A9710C">
      <w:pPr>
        <w:spacing w:before="62"/>
        <w:ind w:left="4217" w:right="4235"/>
        <w:jc w:val="center"/>
        <w:rPr>
          <w:rFonts w:ascii="Arial"/>
          <w:sz w:val="14"/>
          <w:lang w:val="fr-FR"/>
        </w:rPr>
      </w:pPr>
      <w:r w:rsidRPr="00DC7CE7">
        <w:rPr>
          <w:rFonts w:ascii="Arial"/>
          <w:sz w:val="14"/>
          <w:lang w:val="fr-FR"/>
        </w:rPr>
        <w:t xml:space="preserve">Email: </w:t>
      </w:r>
      <w:hyperlink r:id="rId11" w:history="1">
        <w:r w:rsidR="00852A99" w:rsidRPr="00125CCC">
          <w:rPr>
            <w:rStyle w:val="Hyperlink"/>
            <w:rFonts w:ascii="Arial"/>
            <w:sz w:val="14"/>
            <w:lang w:val="fr-FR"/>
          </w:rPr>
          <w:t>tmiles@trmiles.cim</w:t>
        </w:r>
      </w:hyperlink>
    </w:p>
    <w:p w:rsidR="00AE3E37" w:rsidRPr="00DC7CE7" w:rsidRDefault="00292ED9">
      <w:pPr>
        <w:pStyle w:val="BodyText"/>
        <w:spacing w:before="2"/>
        <w:rPr>
          <w:rFonts w:ascii="Arial"/>
          <w:sz w:val="19"/>
          <w:lang w:val="fr-FR"/>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3A4EF6"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" strokecolor="#004080" strokeweight=".5pt">
                <w10:wrap type="topAndBottom" anchorx="page"/>
              </v:line>
            </w:pict>
          </mc:Fallback>
        </mc:AlternateContent>
      </w:r>
    </w:p>
    <w:p w:rsidR="00AE3E37" w:rsidRPr="00DC7CE7" w:rsidRDefault="00AE3E37">
      <w:pPr>
        <w:pStyle w:val="BodyText"/>
        <w:rPr>
          <w:rFonts w:ascii="Arial"/>
          <w:sz w:val="20"/>
          <w:lang w:val="fr-FR"/>
        </w:rPr>
      </w:pPr>
    </w:p>
    <w:p w:rsidR="00AE3E37" w:rsidRPr="00DC7CE7" w:rsidRDefault="00AE3E37">
      <w:pPr>
        <w:pStyle w:val="BodyText"/>
        <w:rPr>
          <w:rFonts w:ascii="Arial"/>
          <w:sz w:val="20"/>
          <w:lang w:val="fr-FR"/>
        </w:rPr>
      </w:pPr>
    </w:p>
    <w:p w:rsidR="00AE3E37" w:rsidRPr="00DC7CE7" w:rsidRDefault="00AE3E37">
      <w:pPr>
        <w:pStyle w:val="BodyText"/>
        <w:spacing w:before="7"/>
        <w:rPr>
          <w:rFonts w:ascii="Arial"/>
          <w:sz w:val="29"/>
          <w:lang w:val="fr-FR"/>
        </w:rPr>
      </w:pPr>
    </w:p>
    <w:p w:rsidR="00AE3E37" w:rsidRPr="00DC7CE7" w:rsidRDefault="00A9710C">
      <w:pPr>
        <w:spacing w:before="39"/>
        <w:ind w:left="100"/>
        <w:rPr>
          <w:rFonts w:ascii="Minion Pro"/>
          <w:b/>
          <w:sz w:val="20"/>
          <w:lang w:val="fr-FR"/>
        </w:rPr>
      </w:pPr>
      <w:r w:rsidRPr="00DC7CE7">
        <w:rPr>
          <w:rFonts w:ascii="Minion Pro"/>
          <w:b/>
          <w:sz w:val="20"/>
          <w:lang w:val="fr-FR"/>
        </w:rPr>
        <w:t>Notes/</w:t>
      </w:r>
      <w:proofErr w:type="spellStart"/>
      <w:r w:rsidRPr="00DC7CE7">
        <w:rPr>
          <w:rFonts w:ascii="Minion Pro"/>
          <w:b/>
          <w:sz w:val="20"/>
          <w:lang w:val="fr-FR"/>
        </w:rPr>
        <w:t>Comments</w:t>
      </w:r>
      <w:proofErr w:type="spellEnd"/>
      <w:r w:rsidRPr="00DC7CE7">
        <w:rPr>
          <w:rFonts w:ascii="Minion Pro"/>
          <w:b/>
          <w:sz w:val="20"/>
          <w:lang w:val="fr-FR"/>
        </w:rPr>
        <w:t>:</w:t>
      </w:r>
    </w:p>
    <w:p w:rsidR="00AE3E37" w:rsidRPr="00DC7CE7" w:rsidRDefault="00AE3E37">
      <w:pPr>
        <w:rPr>
          <w:rFonts w:ascii="Minion Pro"/>
          <w:sz w:val="24"/>
          <w:lang w:val="fr-FR"/>
        </w:rPr>
        <w:sectPr w:rsidR="00AE3E37" w:rsidRPr="00DC7CE7">
          <w:type w:val="continuous"/>
          <w:pgSz w:w="11910" w:h="16840"/>
          <w:pgMar w:top="1740" w:right="600" w:bottom="840" w:left="620" w:header="720" w:footer="720" w:gutter="0"/>
          <w:cols w:space="720"/>
        </w:sectPr>
      </w:pPr>
    </w:p>
    <w:p w:rsidR="00AE3E37" w:rsidRPr="00DC7CE7" w:rsidRDefault="00AE3E37">
      <w:pPr>
        <w:pStyle w:val="BodyText"/>
        <w:spacing w:before="3"/>
        <w:rPr>
          <w:rFonts w:ascii="Minion Pro"/>
          <w:sz w:val="26"/>
          <w:lang w:val="fr-FR"/>
        </w:rPr>
      </w:pPr>
    </w:p>
    <w:sectPr w:rsidR="00AE3E37" w:rsidRPr="00DC7CE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B3D85" w:rsidRDefault="00CB3D85">
      <w:r>
        <w:separator/>
      </w:r>
    </w:p>
  </w:endnote>
  <w:endnote w:type="continuationSeparator" w:id="0">
    <w:p w:rsidR="00CB3D85" w:rsidRDefault="00CB3D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dvOTa20b42a7">
    <w:altName w:val="Calibri"/>
    <w:panose1 w:val="00000000000000000000"/>
    <w:charset w:val="00"/>
    <w:family w:val="swiss"/>
    <w:notTrueType/>
    <w:pitch w:val="default"/>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panose1 w:val="02040503050201020203"/>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panose1 w:val="020B0503030403020204"/>
    <w:charset w:val="00"/>
    <w:family w:val="swiss"/>
    <w:notTrueType/>
    <w:pitch w:val="variable"/>
    <w:sig w:usb0="20000287"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AdvPA568">
    <w:altName w:val="Calibri"/>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B3D85" w:rsidRDefault="00CB3D85">
      <w:r>
        <w:separator/>
      </w:r>
    </w:p>
  </w:footnote>
  <w:footnote w:type="continuationSeparator" w:id="0">
    <w:p w:rsidR="00CB3D85" w:rsidRDefault="00CB3D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DC7CE7" w:rsidRDefault="00A9710C">
                          <w:pPr>
                            <w:spacing w:before="2" w:line="249" w:lineRule="auto"/>
                            <w:ind w:left="156" w:right="18" w:hanging="137"/>
                            <w:rPr>
                              <w:rFonts w:ascii="Arial"/>
                              <w:color w:val="FFFFFF" w:themeColor="background1"/>
                              <w:sz w:val="14"/>
                              <w:lang w:val="fr-FR"/>
                            </w:rPr>
                          </w:pPr>
                          <w:r w:rsidRPr="00DC7CE7">
                            <w:rPr>
                              <w:rFonts w:ascii="Arial"/>
                              <w:color w:val="FFFFFF" w:themeColor="background1"/>
                              <w:sz w:val="14"/>
                              <w:lang w:val="fr-FR"/>
                            </w:rPr>
                            <w:t>T Furuta et al., J Pai n Relief 2016, 5:3(</w:t>
                          </w:r>
                          <w:proofErr w:type="spellStart"/>
                          <w:r w:rsidRPr="00DC7CE7">
                            <w:rPr>
                              <w:rFonts w:ascii="Arial"/>
                              <w:color w:val="FFFFFF" w:themeColor="background1"/>
                              <w:sz w:val="14"/>
                              <w:lang w:val="fr-FR"/>
                            </w:rPr>
                            <w:t>Suppl</w:t>
                          </w:r>
                          <w:proofErr w:type="spellEnd"/>
                          <w:r w:rsidRPr="00DC7CE7">
                            <w:rPr>
                              <w:rFonts w:ascii="Arial"/>
                              <w:color w:val="FFFFFF" w:themeColor="background1"/>
                              <w:sz w:val="14"/>
                              <w:lang w:val="fr-FR"/>
                            </w:rPr>
                            <w:t xml:space="preserve">) </w:t>
                          </w:r>
                          <w:r w:rsidR="00CB3D85">
                            <w:fldChar w:fldCharType="begin"/>
                          </w:r>
                          <w:r w:rsidR="00CB3D85" w:rsidRPr="00EA2311">
                            <w:rPr>
                              <w:lang w:val="fr-FR"/>
                            </w:rPr>
                            <w:instrText xml:space="preserve"> HYPERLINK "http://dx.doi.org/10.4172/2167-0846.C1.006" \h </w:instrText>
                          </w:r>
                          <w:r w:rsidR="00CB3D85">
                            <w:fldChar w:fldCharType="separate"/>
                          </w:r>
                          <w:r w:rsidRPr="00DC7CE7">
                            <w:rPr>
                              <w:rFonts w:ascii="Arial"/>
                              <w:color w:val="FFFFFF" w:themeColor="background1"/>
                              <w:sz w:val="14"/>
                              <w:lang w:val="fr-FR"/>
                            </w:rPr>
                            <w:t>http://dx.doi.org/10.4172/2167-0846.C1.006</w:t>
                          </w:r>
                          <w:r w:rsidR="00CB3D85">
                            <w:rPr>
                              <w:rFonts w:ascii="Arial"/>
                              <w:color w:val="FFFFFF" w:themeColor="background1"/>
                              <w:sz w:val="14"/>
                              <w:lang w:val="fr-FR"/>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" filled="f" stroked="f">
              <v:textbox inset="0,0,0,0">
                <w:txbxContent>
                  <w:p w:rsidR="00AE3E37" w:rsidRPr="00DC7CE7" w:rsidRDefault="00A9710C">
                    <w:pPr>
                      <w:spacing w:before="2" w:line="249" w:lineRule="auto"/>
                      <w:ind w:left="156" w:right="18" w:hanging="137"/>
                      <w:rPr>
                        <w:rFonts w:ascii="Arial"/>
                        <w:color w:val="FFFFFF" w:themeColor="background1"/>
                        <w:sz w:val="14"/>
                        <w:lang w:val="fr-FR"/>
                      </w:rPr>
                    </w:pPr>
                    <w:r w:rsidRPr="00DC7CE7">
                      <w:rPr>
                        <w:rFonts w:ascii="Arial"/>
                        <w:color w:val="FFFFFF" w:themeColor="background1"/>
                        <w:sz w:val="14"/>
                        <w:lang w:val="fr-FR"/>
                      </w:rPr>
                      <w:t>T Furuta et al., J Pai n Relief 2016, 5:3(</w:t>
                    </w:r>
                    <w:proofErr w:type="spellStart"/>
                    <w:r w:rsidRPr="00DC7CE7">
                      <w:rPr>
                        <w:rFonts w:ascii="Arial"/>
                        <w:color w:val="FFFFFF" w:themeColor="background1"/>
                        <w:sz w:val="14"/>
                        <w:lang w:val="fr-FR"/>
                      </w:rPr>
                      <w:t>Suppl</w:t>
                    </w:r>
                    <w:proofErr w:type="spellEnd"/>
                    <w:r w:rsidRPr="00DC7CE7">
                      <w:rPr>
                        <w:rFonts w:ascii="Arial"/>
                        <w:color w:val="FFFFFF" w:themeColor="background1"/>
                        <w:sz w:val="14"/>
                        <w:lang w:val="fr-FR"/>
                      </w:rPr>
                      <w:t xml:space="preserve">) </w:t>
                    </w:r>
                    <w:r w:rsidR="00CB3D85">
                      <w:fldChar w:fldCharType="begin"/>
                    </w:r>
                    <w:r w:rsidR="00CB3D85" w:rsidRPr="00EA2311">
                      <w:rPr>
                        <w:lang w:val="fr-FR"/>
                      </w:rPr>
                      <w:instrText xml:space="preserve"> HYPERLINK "http://dx.doi.org/10.4172/2167-0846.C1.006" \h </w:instrText>
                    </w:r>
                    <w:r w:rsidR="00CB3D85">
                      <w:fldChar w:fldCharType="separate"/>
                    </w:r>
                    <w:r w:rsidRPr="00DC7CE7">
                      <w:rPr>
                        <w:rFonts w:ascii="Arial"/>
                        <w:color w:val="FFFFFF" w:themeColor="background1"/>
                        <w:sz w:val="14"/>
                        <w:lang w:val="fr-FR"/>
                      </w:rPr>
                      <w:t>http://dx.doi.org/10.4172/2167-0846.C1.006</w:t>
                    </w:r>
                    <w:r w:rsidR="00CB3D85">
                      <w:rPr>
                        <w:rFonts w:ascii="Arial"/>
                        <w:color w:val="FFFFFF" w:themeColor="background1"/>
                        <w:sz w:val="14"/>
                        <w:lang w:val="fr-FR"/>
                      </w:rPr>
                      <w:fldChar w:fldCharType="end"/>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0460F8"/>
    <w:multiLevelType w:val="hybridMultilevel"/>
    <w:tmpl w:val="4650F1E0"/>
    <w:lvl w:ilvl="0" w:tplc="8BEA026C">
      <w:start w:val="1"/>
      <w:numFmt w:val="decimal"/>
      <w:lvlText w:val="%1."/>
      <w:lvlJc w:val="left"/>
      <w:pPr>
        <w:ind w:left="720" w:hanging="360"/>
      </w:pPr>
      <w:rPr>
        <w:rFonts w:ascii="AdvOTa20b42a7" w:hAnsi="AdvOTa20b42a7" w:cs="AdvOTa20b42a7" w:hint="default"/>
        <w:sz w:val="3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1C80552"/>
    <w:multiLevelType w:val="hybridMultilevel"/>
    <w:tmpl w:val="D4C073FA"/>
    <w:lvl w:ilvl="0" w:tplc="ADD45012">
      <w:start w:val="1"/>
      <w:numFmt w:val="decimal"/>
      <w:lvlText w:val="%1."/>
      <w:lvlJc w:val="left"/>
      <w:pPr>
        <w:ind w:left="383" w:hanging="284"/>
      </w:pPr>
      <w:rPr>
        <w:rFonts w:ascii="AdvOTa20b42a7" w:eastAsiaTheme="minorHAnsi" w:hAnsi="AdvOTa20b42a7" w:cs="AdvOTa20b42a7"/>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B5197"/>
    <w:rsid w:val="000E2911"/>
    <w:rsid w:val="001263DF"/>
    <w:rsid w:val="001F1677"/>
    <w:rsid w:val="001F67F9"/>
    <w:rsid w:val="002455EC"/>
    <w:rsid w:val="00292ED9"/>
    <w:rsid w:val="002B2F8E"/>
    <w:rsid w:val="002C0968"/>
    <w:rsid w:val="00350E4C"/>
    <w:rsid w:val="00404E5B"/>
    <w:rsid w:val="00414F7B"/>
    <w:rsid w:val="004355DC"/>
    <w:rsid w:val="004749B4"/>
    <w:rsid w:val="00494130"/>
    <w:rsid w:val="004F3523"/>
    <w:rsid w:val="0059215C"/>
    <w:rsid w:val="005973B9"/>
    <w:rsid w:val="005B3A56"/>
    <w:rsid w:val="006060CE"/>
    <w:rsid w:val="0063497F"/>
    <w:rsid w:val="00852A99"/>
    <w:rsid w:val="00873DF0"/>
    <w:rsid w:val="008756E6"/>
    <w:rsid w:val="008A08B6"/>
    <w:rsid w:val="009B2D44"/>
    <w:rsid w:val="00A07E82"/>
    <w:rsid w:val="00A15EE3"/>
    <w:rsid w:val="00A32EBA"/>
    <w:rsid w:val="00A9710C"/>
    <w:rsid w:val="00AE3E37"/>
    <w:rsid w:val="00B21A57"/>
    <w:rsid w:val="00B46B37"/>
    <w:rsid w:val="00C33602"/>
    <w:rsid w:val="00CB3D85"/>
    <w:rsid w:val="00CD6F55"/>
    <w:rsid w:val="00DC7CE7"/>
    <w:rsid w:val="00DE3104"/>
    <w:rsid w:val="00E26B10"/>
    <w:rsid w:val="00EA0E6B"/>
    <w:rsid w:val="00EA2311"/>
    <w:rsid w:val="00F20EF8"/>
    <w:rsid w:val="00F72EEA"/>
    <w:rsid w:val="00F84CAE"/>
    <w:rsid w:val="00FB61E7"/>
    <w:rsid w:val="00FC55FC"/>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CDDF351"/>
  <w15:docId w15:val="{442D3BEA-CCD4-4FF7-8029-7502BE852C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Default">
    <w:name w:val="Default"/>
    <w:rsid w:val="00DC7CE7"/>
    <w:pPr>
      <w:widowControl/>
      <w:autoSpaceDE w:val="0"/>
      <w:autoSpaceDN w:val="0"/>
      <w:adjustRightInd w:val="0"/>
    </w:pPr>
    <w:rPr>
      <w:rFonts w:ascii="Arial" w:eastAsia="Times New Roman" w:hAnsi="Arial" w:cs="Arial"/>
      <w:color w:val="000000"/>
      <w:sz w:val="24"/>
      <w:szCs w:val="24"/>
    </w:rPr>
  </w:style>
  <w:style w:type="character" w:styleId="UnresolvedMention">
    <w:name w:val="Unresolved Mention"/>
    <w:basedOn w:val="DefaultParagraphFont"/>
    <w:uiPriority w:val="99"/>
    <w:semiHidden/>
    <w:unhideWhenUsed/>
    <w:rsid w:val="00852A9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tmiles@trmiles.cim"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544</Words>
  <Characters>3103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Thomas Miles</cp:lastModifiedBy>
  <cp:revision>5</cp:revision>
  <dcterms:created xsi:type="dcterms:W3CDTF">2020-11-27T19:17:00Z</dcterms:created>
  <dcterms:modified xsi:type="dcterms:W3CDTF">2020-11-27T19:36:00Z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