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073A9C" w:rsidP="00494130">
      <w:pPr>
        <w:pStyle w:val="Heading1"/>
        <w:spacing w:before="170"/>
        <w:ind w:left="0"/>
      </w:pPr>
      <w:r>
        <w:rPr>
          <w:color w:val="337AB7"/>
        </w:rPr>
        <w:t xml:space="preserve">Development of IT Enabled Tool for </w:t>
      </w:r>
      <w:proofErr w:type="gramStart"/>
      <w:r>
        <w:rPr>
          <w:color w:val="337AB7"/>
        </w:rPr>
        <w:t>Monitoring</w:t>
      </w:r>
      <w:proofErr w:type="gramEnd"/>
      <w:r>
        <w:rPr>
          <w:color w:val="337AB7"/>
        </w:rPr>
        <w:t xml:space="preserve"> the </w:t>
      </w:r>
      <w:bookmarkStart w:id="0" w:name="_GoBack"/>
      <w:bookmarkEnd w:id="0"/>
      <w:r>
        <w:rPr>
          <w:color w:val="337AB7"/>
        </w:rPr>
        <w:t xml:space="preserve">worldwide use of Biological Resources from India </w:t>
      </w:r>
    </w:p>
    <w:p w:rsidR="005973B9" w:rsidRDefault="00073A9C" w:rsidP="005973B9">
      <w:pPr>
        <w:pStyle w:val="BodyText"/>
        <w:spacing w:before="73" w:line="198" w:lineRule="exact"/>
        <w:ind w:left="100" w:right="5987"/>
        <w:rPr>
          <w:rFonts w:ascii="Arial"/>
        </w:rPr>
      </w:pPr>
      <w:r>
        <w:rPr>
          <w:rFonts w:ascii="Arial"/>
        </w:rPr>
        <w:t>Mithilesh D Kandalkar, Technical Expert, GIZ, India</w:t>
      </w:r>
    </w:p>
    <w:p w:rsidR="00AE3E37" w:rsidRDefault="00AE3E37">
      <w:pPr>
        <w:pStyle w:val="BodyText"/>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1B4F9B">
      <w:pPr>
        <w:pStyle w:val="Heading3"/>
        <w:spacing w:before="147"/>
        <w:ind w:left="0"/>
        <w:jc w:val="both"/>
      </w:pPr>
      <w:r>
        <w:rPr>
          <w:color w:val="BF5A14"/>
        </w:rPr>
        <w:t>Abstract</w:t>
      </w:r>
      <w:r w:rsidR="00404E5B">
        <w:rPr>
          <w:color w:val="BF5A14"/>
        </w:rPr>
        <w:t xml:space="preserve"> (300 word limit)</w:t>
      </w:r>
    </w:p>
    <w:p w:rsidR="00073A9C" w:rsidRPr="0020051F" w:rsidRDefault="00073A9C" w:rsidP="00073A9C">
      <w:pPr>
        <w:spacing w:line="276" w:lineRule="auto"/>
        <w:jc w:val="both"/>
        <w:rPr>
          <w:rFonts w:ascii="Arial" w:hAnsi="Arial" w:cs="Arial"/>
          <w:b/>
          <w:sz w:val="20"/>
          <w:szCs w:val="20"/>
        </w:rPr>
      </w:pPr>
      <w:r w:rsidRPr="0020051F">
        <w:rPr>
          <w:rFonts w:ascii="Arial" w:hAnsi="Arial" w:cs="Arial"/>
          <w:b/>
          <w:sz w:val="20"/>
          <w:szCs w:val="20"/>
        </w:rPr>
        <w:t>Situation:</w:t>
      </w:r>
    </w:p>
    <w:p w:rsidR="00073A9C" w:rsidRPr="0020051F" w:rsidRDefault="00073A9C" w:rsidP="00073A9C">
      <w:pPr>
        <w:spacing w:line="276" w:lineRule="auto"/>
        <w:jc w:val="both"/>
        <w:rPr>
          <w:rFonts w:ascii="Arial" w:hAnsi="Arial" w:cs="Arial"/>
          <w:sz w:val="20"/>
          <w:szCs w:val="20"/>
        </w:rPr>
      </w:pPr>
      <w:r>
        <w:rPr>
          <w:rFonts w:ascii="Arial" w:hAnsi="Arial" w:cs="Arial"/>
          <w:sz w:val="20"/>
          <w:szCs w:val="20"/>
        </w:rPr>
        <w:t>Under the scope of</w:t>
      </w:r>
      <w:r w:rsidRPr="0020051F">
        <w:rPr>
          <w:rFonts w:ascii="Arial" w:hAnsi="Arial" w:cs="Arial"/>
          <w:sz w:val="20"/>
          <w:szCs w:val="20"/>
        </w:rPr>
        <w:t xml:space="preserve"> Biological </w:t>
      </w:r>
      <w:r>
        <w:rPr>
          <w:rFonts w:ascii="Arial" w:hAnsi="Arial" w:cs="Arial"/>
          <w:sz w:val="20"/>
          <w:szCs w:val="20"/>
        </w:rPr>
        <w:t>Diversity Act 2002 and</w:t>
      </w:r>
      <w:r w:rsidRPr="0020051F">
        <w:rPr>
          <w:rFonts w:ascii="Arial" w:hAnsi="Arial" w:cs="Arial"/>
          <w:sz w:val="20"/>
          <w:szCs w:val="20"/>
        </w:rPr>
        <w:t xml:space="preserve"> Access &amp; Benefit Sharing Guidelines, National Biodiversity Authority (NBA) of India aims to enable the effective moni</w:t>
      </w:r>
      <w:r>
        <w:rPr>
          <w:rFonts w:ascii="Arial" w:hAnsi="Arial" w:cs="Arial"/>
          <w:sz w:val="20"/>
          <w:szCs w:val="20"/>
        </w:rPr>
        <w:t>toring of the use of bio-</w:t>
      </w:r>
      <w:r w:rsidRPr="0020051F">
        <w:rPr>
          <w:rFonts w:ascii="Arial" w:hAnsi="Arial" w:cs="Arial"/>
          <w:sz w:val="20"/>
          <w:szCs w:val="20"/>
        </w:rPr>
        <w:t>resources</w:t>
      </w:r>
      <w:r>
        <w:rPr>
          <w:rFonts w:ascii="Arial" w:hAnsi="Arial" w:cs="Arial"/>
          <w:sz w:val="20"/>
          <w:szCs w:val="20"/>
        </w:rPr>
        <w:t xml:space="preserve"> and associated traditional knowledge from India</w:t>
      </w:r>
      <w:r w:rsidRPr="0020051F">
        <w:rPr>
          <w:rFonts w:ascii="Arial" w:hAnsi="Arial" w:cs="Arial"/>
          <w:sz w:val="20"/>
          <w:szCs w:val="20"/>
        </w:rPr>
        <w:t xml:space="preserve">.  At present, most of the users accessing </w:t>
      </w:r>
      <w:r>
        <w:rPr>
          <w:rFonts w:ascii="Arial" w:hAnsi="Arial" w:cs="Arial"/>
          <w:sz w:val="20"/>
          <w:szCs w:val="20"/>
        </w:rPr>
        <w:t>bio-</w:t>
      </w:r>
      <w:r w:rsidRPr="0020051F">
        <w:rPr>
          <w:rFonts w:ascii="Arial" w:hAnsi="Arial" w:cs="Arial"/>
          <w:sz w:val="20"/>
          <w:szCs w:val="20"/>
        </w:rPr>
        <w:t xml:space="preserve">resources </w:t>
      </w:r>
      <w:r>
        <w:rPr>
          <w:rFonts w:ascii="Arial" w:hAnsi="Arial" w:cs="Arial"/>
          <w:sz w:val="20"/>
          <w:szCs w:val="20"/>
        </w:rPr>
        <w:t xml:space="preserve">from India </w:t>
      </w:r>
      <w:r w:rsidRPr="0020051F">
        <w:rPr>
          <w:rFonts w:ascii="Arial" w:hAnsi="Arial" w:cs="Arial"/>
          <w:sz w:val="20"/>
          <w:szCs w:val="20"/>
        </w:rPr>
        <w:t>for research &amp; commercial purpose</w:t>
      </w:r>
      <w:r>
        <w:rPr>
          <w:rFonts w:ascii="Arial" w:hAnsi="Arial" w:cs="Arial"/>
          <w:sz w:val="20"/>
          <w:szCs w:val="20"/>
        </w:rPr>
        <w:t>s</w:t>
      </w:r>
      <w:r w:rsidRPr="0020051F">
        <w:rPr>
          <w:rFonts w:ascii="Arial" w:hAnsi="Arial" w:cs="Arial"/>
          <w:sz w:val="20"/>
          <w:szCs w:val="20"/>
        </w:rPr>
        <w:t xml:space="preserve"> are outside the preview of NBA, leading to its illegal &amp; unsustainable</w:t>
      </w:r>
      <w:r>
        <w:rPr>
          <w:rFonts w:ascii="Arial" w:hAnsi="Arial" w:cs="Arial"/>
          <w:sz w:val="20"/>
          <w:szCs w:val="20"/>
        </w:rPr>
        <w:t xml:space="preserve"> use.</w:t>
      </w:r>
      <w:r w:rsidRPr="0020051F">
        <w:rPr>
          <w:rFonts w:ascii="Arial" w:hAnsi="Arial" w:cs="Arial"/>
          <w:sz w:val="20"/>
          <w:szCs w:val="20"/>
        </w:rPr>
        <w:t xml:space="preserve"> Also because of lack of information, benefits arising out of its </w:t>
      </w:r>
      <w:r>
        <w:rPr>
          <w:rFonts w:ascii="Arial" w:hAnsi="Arial" w:cs="Arial"/>
          <w:sz w:val="20"/>
          <w:szCs w:val="20"/>
        </w:rPr>
        <w:t>utilization</w:t>
      </w:r>
      <w:r w:rsidRPr="0020051F">
        <w:rPr>
          <w:rFonts w:ascii="Arial" w:hAnsi="Arial" w:cs="Arial"/>
          <w:sz w:val="20"/>
          <w:szCs w:val="20"/>
        </w:rPr>
        <w:t xml:space="preserve"> cannot reach to providers. Hence NBA is now seeking to enhance its capacity to monitor the utilization of Indian bio-resources and</w:t>
      </w:r>
      <w:r>
        <w:rPr>
          <w:rFonts w:ascii="Arial" w:hAnsi="Arial" w:cs="Arial"/>
          <w:sz w:val="20"/>
          <w:szCs w:val="20"/>
        </w:rPr>
        <w:t xml:space="preserve"> associated</w:t>
      </w:r>
      <w:r w:rsidRPr="0020051F">
        <w:rPr>
          <w:rFonts w:ascii="Arial" w:hAnsi="Arial" w:cs="Arial"/>
          <w:sz w:val="20"/>
          <w:szCs w:val="20"/>
        </w:rPr>
        <w:t xml:space="preserve"> traditional knowledge </w:t>
      </w:r>
      <w:r>
        <w:rPr>
          <w:rFonts w:ascii="Arial" w:hAnsi="Arial" w:cs="Arial"/>
          <w:sz w:val="20"/>
          <w:szCs w:val="20"/>
        </w:rPr>
        <w:t>with the help of an</w:t>
      </w:r>
      <w:r w:rsidRPr="0020051F">
        <w:rPr>
          <w:rFonts w:ascii="Arial" w:hAnsi="Arial" w:cs="Arial"/>
          <w:sz w:val="20"/>
          <w:szCs w:val="20"/>
        </w:rPr>
        <w:t xml:space="preserve"> IT based monitoring tool.</w:t>
      </w:r>
    </w:p>
    <w:p w:rsidR="00073A9C" w:rsidRPr="0020051F" w:rsidRDefault="00073A9C" w:rsidP="00073A9C">
      <w:pPr>
        <w:spacing w:line="276" w:lineRule="auto"/>
        <w:jc w:val="both"/>
        <w:rPr>
          <w:rFonts w:ascii="Arial" w:hAnsi="Arial" w:cs="Arial"/>
          <w:sz w:val="20"/>
          <w:szCs w:val="20"/>
        </w:rPr>
      </w:pPr>
      <w:r w:rsidRPr="0020051F">
        <w:rPr>
          <w:rFonts w:ascii="Arial" w:hAnsi="Arial" w:cs="Arial"/>
          <w:sz w:val="20"/>
          <w:szCs w:val="20"/>
        </w:rPr>
        <w:t xml:space="preserve">  </w:t>
      </w:r>
    </w:p>
    <w:p w:rsidR="00073A9C" w:rsidRPr="0020051F" w:rsidRDefault="00073A9C" w:rsidP="00073A9C">
      <w:pPr>
        <w:spacing w:line="276" w:lineRule="auto"/>
        <w:jc w:val="both"/>
        <w:rPr>
          <w:rFonts w:ascii="Arial" w:hAnsi="Arial" w:cs="Arial"/>
          <w:b/>
          <w:sz w:val="20"/>
          <w:szCs w:val="20"/>
        </w:rPr>
      </w:pPr>
      <w:r w:rsidRPr="0020051F">
        <w:rPr>
          <w:rFonts w:ascii="Arial" w:hAnsi="Arial" w:cs="Arial"/>
          <w:b/>
          <w:sz w:val="20"/>
          <w:szCs w:val="20"/>
        </w:rPr>
        <w:t xml:space="preserve">Objective: </w:t>
      </w:r>
    </w:p>
    <w:p w:rsidR="00073A9C" w:rsidRPr="0020051F" w:rsidRDefault="00073A9C" w:rsidP="00073A9C">
      <w:pPr>
        <w:pStyle w:val="Default"/>
        <w:spacing w:line="276" w:lineRule="auto"/>
        <w:jc w:val="both"/>
        <w:rPr>
          <w:color w:val="auto"/>
          <w:sz w:val="20"/>
          <w:szCs w:val="20"/>
        </w:rPr>
      </w:pPr>
      <w:r w:rsidRPr="0020051F">
        <w:rPr>
          <w:color w:val="auto"/>
          <w:sz w:val="20"/>
          <w:szCs w:val="20"/>
        </w:rPr>
        <w:t xml:space="preserve">The objective of this tool is to monitor utilization of </w:t>
      </w:r>
      <w:r>
        <w:rPr>
          <w:color w:val="auto"/>
          <w:sz w:val="20"/>
          <w:szCs w:val="20"/>
        </w:rPr>
        <w:t>bio-resources</w:t>
      </w:r>
      <w:r w:rsidRPr="0020051F">
        <w:rPr>
          <w:color w:val="auto"/>
          <w:sz w:val="20"/>
          <w:szCs w:val="20"/>
        </w:rPr>
        <w:t>, characterized by two different scenarios:</w:t>
      </w:r>
    </w:p>
    <w:p w:rsidR="00073A9C" w:rsidRPr="0020051F" w:rsidRDefault="00073A9C" w:rsidP="00073A9C">
      <w:pPr>
        <w:widowControl/>
        <w:numPr>
          <w:ilvl w:val="0"/>
          <w:numId w:val="4"/>
        </w:numPr>
        <w:shd w:val="clear" w:color="auto" w:fill="FFFFFF"/>
        <w:tabs>
          <w:tab w:val="left" w:pos="567"/>
        </w:tabs>
        <w:spacing w:before="75" w:after="120" w:line="276" w:lineRule="auto"/>
        <w:ind w:left="567" w:right="75"/>
        <w:jc w:val="both"/>
        <w:rPr>
          <w:rFonts w:ascii="Arial" w:hAnsi="Arial" w:cs="Arial"/>
          <w:sz w:val="20"/>
          <w:szCs w:val="20"/>
        </w:rPr>
      </w:pPr>
      <w:r w:rsidRPr="0020051F">
        <w:rPr>
          <w:rFonts w:ascii="Arial" w:hAnsi="Arial" w:cs="Arial"/>
          <w:b/>
          <w:sz w:val="20"/>
          <w:szCs w:val="20"/>
        </w:rPr>
        <w:t>Access and utilization are undertaken with approval of NBA:</w:t>
      </w:r>
      <w:r w:rsidRPr="0020051F">
        <w:rPr>
          <w:rFonts w:ascii="Arial" w:hAnsi="Arial" w:cs="Arial"/>
          <w:sz w:val="20"/>
          <w:szCs w:val="20"/>
        </w:rPr>
        <w:t xml:space="preserve"> Access to bio-resources or associated knowledge from India </w:t>
      </w:r>
      <w:r w:rsidRPr="0020051F">
        <w:rPr>
          <w:rFonts w:ascii="Arial" w:hAnsi="Arial" w:cs="Arial"/>
          <w:sz w:val="20"/>
          <w:szCs w:val="20"/>
          <w:shd w:val="clear" w:color="auto" w:fill="FFFFFF"/>
        </w:rPr>
        <w:t xml:space="preserve">for commercial utilization, research/transfer of research result/ applying for any Intellectual Property Right within or outside India, after obtaining prior approval of National Biodiversity Authority </w:t>
      </w:r>
    </w:p>
    <w:p w:rsidR="00073A9C" w:rsidRPr="0020051F" w:rsidRDefault="00073A9C" w:rsidP="00073A9C">
      <w:pPr>
        <w:pStyle w:val="ListParagraph"/>
        <w:widowControl/>
        <w:numPr>
          <w:ilvl w:val="0"/>
          <w:numId w:val="4"/>
        </w:numPr>
        <w:tabs>
          <w:tab w:val="left" w:pos="567"/>
        </w:tabs>
        <w:spacing w:before="0" w:after="120" w:line="276" w:lineRule="auto"/>
        <w:ind w:left="567"/>
        <w:contextualSpacing/>
        <w:rPr>
          <w:rFonts w:ascii="Arial" w:hAnsi="Arial" w:cs="Arial"/>
          <w:sz w:val="20"/>
          <w:szCs w:val="20"/>
        </w:rPr>
      </w:pPr>
      <w:r w:rsidRPr="0020051F">
        <w:rPr>
          <w:rFonts w:ascii="Arial" w:hAnsi="Arial" w:cs="Arial"/>
          <w:b/>
          <w:sz w:val="20"/>
          <w:szCs w:val="20"/>
        </w:rPr>
        <w:t>Access and utilization are undertaken without approval of NBA:</w:t>
      </w:r>
      <w:r w:rsidRPr="0020051F">
        <w:rPr>
          <w:rFonts w:ascii="Arial" w:hAnsi="Arial" w:cs="Arial"/>
          <w:sz w:val="20"/>
          <w:szCs w:val="20"/>
        </w:rPr>
        <w:t xml:space="preserve"> </w:t>
      </w:r>
      <w:r>
        <w:rPr>
          <w:rFonts w:ascii="Arial" w:hAnsi="Arial" w:cs="Arial"/>
          <w:sz w:val="20"/>
          <w:szCs w:val="20"/>
        </w:rPr>
        <w:t>E</w:t>
      </w:r>
      <w:r w:rsidRPr="0020051F">
        <w:rPr>
          <w:rFonts w:ascii="Arial" w:hAnsi="Arial" w:cs="Arial"/>
          <w:sz w:val="20"/>
          <w:szCs w:val="20"/>
        </w:rPr>
        <w:t xml:space="preserve">nable NBA to effectively monitor and perform regulatory </w:t>
      </w:r>
      <w:r>
        <w:rPr>
          <w:rFonts w:ascii="Arial" w:hAnsi="Arial" w:cs="Arial"/>
          <w:sz w:val="20"/>
          <w:szCs w:val="20"/>
        </w:rPr>
        <w:t>actions</w:t>
      </w:r>
      <w:r w:rsidRPr="0020051F">
        <w:rPr>
          <w:rFonts w:ascii="Arial" w:hAnsi="Arial" w:cs="Arial"/>
          <w:sz w:val="20"/>
          <w:szCs w:val="20"/>
        </w:rPr>
        <w:t xml:space="preserve"> against any non-compliance within and outside India. </w:t>
      </w:r>
    </w:p>
    <w:p w:rsidR="00073A9C" w:rsidRPr="0020051F" w:rsidRDefault="00073A9C" w:rsidP="00073A9C">
      <w:pPr>
        <w:tabs>
          <w:tab w:val="left" w:pos="567"/>
        </w:tabs>
        <w:spacing w:after="120" w:line="276" w:lineRule="auto"/>
        <w:jc w:val="both"/>
        <w:rPr>
          <w:rFonts w:ascii="Arial" w:hAnsi="Arial" w:cs="Arial"/>
          <w:b/>
          <w:sz w:val="20"/>
          <w:szCs w:val="20"/>
        </w:rPr>
      </w:pPr>
      <w:r w:rsidRPr="0020051F">
        <w:rPr>
          <w:rFonts w:ascii="Arial" w:hAnsi="Arial" w:cs="Arial"/>
          <w:b/>
          <w:sz w:val="20"/>
          <w:szCs w:val="20"/>
        </w:rPr>
        <w:t>Approach:</w:t>
      </w:r>
    </w:p>
    <w:p w:rsidR="00073A9C" w:rsidRPr="0020051F" w:rsidRDefault="00073A9C" w:rsidP="00073A9C">
      <w:pPr>
        <w:tabs>
          <w:tab w:val="left" w:pos="567"/>
        </w:tabs>
        <w:spacing w:after="120" w:line="276" w:lineRule="auto"/>
        <w:jc w:val="both"/>
        <w:rPr>
          <w:rFonts w:ascii="Arial" w:hAnsi="Arial" w:cs="Arial"/>
          <w:b/>
          <w:sz w:val="20"/>
          <w:szCs w:val="20"/>
        </w:rPr>
      </w:pPr>
      <w:r w:rsidRPr="0020051F">
        <w:rPr>
          <w:rFonts w:ascii="Arial" w:hAnsi="Arial" w:cs="Arial"/>
          <w:sz w:val="20"/>
          <w:szCs w:val="20"/>
        </w:rPr>
        <w:t xml:space="preserve">IT </w:t>
      </w:r>
      <w:r>
        <w:rPr>
          <w:rFonts w:ascii="Arial" w:hAnsi="Arial" w:cs="Arial"/>
          <w:sz w:val="20"/>
          <w:szCs w:val="20"/>
        </w:rPr>
        <w:t>enabled M</w:t>
      </w:r>
      <w:r w:rsidRPr="0020051F">
        <w:rPr>
          <w:rFonts w:ascii="Arial" w:hAnsi="Arial" w:cs="Arial"/>
          <w:sz w:val="20"/>
          <w:szCs w:val="20"/>
        </w:rPr>
        <w:t>onitoring</w:t>
      </w:r>
      <w:r>
        <w:rPr>
          <w:rFonts w:ascii="Arial" w:hAnsi="Arial" w:cs="Arial"/>
          <w:sz w:val="20"/>
          <w:szCs w:val="20"/>
        </w:rPr>
        <w:t xml:space="preserve"> T</w:t>
      </w:r>
      <w:r w:rsidRPr="0020051F">
        <w:rPr>
          <w:rFonts w:ascii="Arial" w:hAnsi="Arial" w:cs="Arial"/>
          <w:sz w:val="20"/>
          <w:szCs w:val="20"/>
        </w:rPr>
        <w:t>ool, will access globally available databases</w:t>
      </w:r>
      <w:r>
        <w:rPr>
          <w:rFonts w:ascii="Arial" w:hAnsi="Arial" w:cs="Arial"/>
          <w:sz w:val="20"/>
          <w:szCs w:val="20"/>
        </w:rPr>
        <w:t xml:space="preserve"> on</w:t>
      </w:r>
      <w:r w:rsidRPr="0020051F">
        <w:rPr>
          <w:rFonts w:ascii="Arial" w:hAnsi="Arial" w:cs="Arial"/>
          <w:sz w:val="20"/>
          <w:szCs w:val="20"/>
        </w:rPr>
        <w:t xml:space="preserve"> biodiversity information</w:t>
      </w:r>
      <w:r>
        <w:rPr>
          <w:rFonts w:ascii="Arial" w:hAnsi="Arial" w:cs="Arial"/>
          <w:sz w:val="20"/>
          <w:szCs w:val="20"/>
        </w:rPr>
        <w:t xml:space="preserve"> related to India through</w:t>
      </w:r>
      <w:r w:rsidRPr="0020051F">
        <w:rPr>
          <w:rFonts w:ascii="Arial" w:hAnsi="Arial" w:cs="Arial"/>
          <w:sz w:val="20"/>
          <w:szCs w:val="20"/>
        </w:rPr>
        <w:t xml:space="preserve"> scientific publications, patent data</w:t>
      </w:r>
      <w:r>
        <w:rPr>
          <w:rFonts w:ascii="Arial" w:hAnsi="Arial" w:cs="Arial"/>
          <w:sz w:val="20"/>
          <w:szCs w:val="20"/>
        </w:rPr>
        <w:t>bases</w:t>
      </w:r>
      <w:r w:rsidRPr="0020051F">
        <w:rPr>
          <w:rFonts w:ascii="Arial" w:hAnsi="Arial" w:cs="Arial"/>
          <w:sz w:val="20"/>
          <w:szCs w:val="20"/>
        </w:rPr>
        <w:t xml:space="preserve">, taxonomic </w:t>
      </w:r>
      <w:r>
        <w:rPr>
          <w:rFonts w:ascii="Arial" w:hAnsi="Arial" w:cs="Arial"/>
          <w:sz w:val="20"/>
          <w:szCs w:val="20"/>
        </w:rPr>
        <w:t>data</w:t>
      </w:r>
      <w:r w:rsidRPr="0020051F">
        <w:rPr>
          <w:rFonts w:ascii="Arial" w:hAnsi="Arial" w:cs="Arial"/>
          <w:sz w:val="20"/>
          <w:szCs w:val="20"/>
        </w:rPr>
        <w:t xml:space="preserve"> and information</w:t>
      </w:r>
      <w:r>
        <w:rPr>
          <w:rFonts w:ascii="Arial" w:hAnsi="Arial" w:cs="Arial"/>
          <w:sz w:val="20"/>
          <w:szCs w:val="20"/>
        </w:rPr>
        <w:t xml:space="preserve"> on</w:t>
      </w:r>
      <w:r w:rsidRPr="0020051F">
        <w:rPr>
          <w:rFonts w:ascii="Arial" w:hAnsi="Arial" w:cs="Arial"/>
          <w:sz w:val="20"/>
          <w:szCs w:val="20"/>
        </w:rPr>
        <w:t xml:space="preserve"> bio-resource based commercial products. Any trace of information highlighting the use </w:t>
      </w:r>
      <w:r>
        <w:rPr>
          <w:rFonts w:ascii="Arial" w:hAnsi="Arial" w:cs="Arial"/>
          <w:sz w:val="20"/>
          <w:szCs w:val="20"/>
        </w:rPr>
        <w:t xml:space="preserve">of </w:t>
      </w:r>
      <w:r w:rsidRPr="0020051F">
        <w:rPr>
          <w:rFonts w:ascii="Arial" w:hAnsi="Arial" w:cs="Arial"/>
          <w:sz w:val="20"/>
          <w:szCs w:val="20"/>
        </w:rPr>
        <w:t xml:space="preserve">bio-resource or associated traditional knowledge of </w:t>
      </w:r>
      <w:r>
        <w:rPr>
          <w:rFonts w:ascii="Arial" w:hAnsi="Arial" w:cs="Arial"/>
          <w:sz w:val="20"/>
          <w:szCs w:val="20"/>
        </w:rPr>
        <w:t>Indian origin would be tracked and</w:t>
      </w:r>
      <w:r w:rsidRPr="0020051F">
        <w:rPr>
          <w:rFonts w:ascii="Arial" w:hAnsi="Arial" w:cs="Arial"/>
          <w:sz w:val="20"/>
          <w:szCs w:val="20"/>
        </w:rPr>
        <w:t xml:space="preserve"> necessary information about it </w:t>
      </w:r>
      <w:r>
        <w:rPr>
          <w:rFonts w:ascii="Arial" w:hAnsi="Arial" w:cs="Arial"/>
          <w:sz w:val="20"/>
          <w:szCs w:val="20"/>
        </w:rPr>
        <w:t>shall be flagged</w:t>
      </w:r>
      <w:r w:rsidRPr="0020051F">
        <w:rPr>
          <w:rFonts w:ascii="Arial" w:hAnsi="Arial" w:cs="Arial"/>
          <w:sz w:val="20"/>
          <w:szCs w:val="20"/>
        </w:rPr>
        <w:t xml:space="preserve"> to </w:t>
      </w:r>
      <w:r>
        <w:rPr>
          <w:rFonts w:ascii="Arial" w:hAnsi="Arial" w:cs="Arial"/>
          <w:sz w:val="20"/>
          <w:szCs w:val="20"/>
        </w:rPr>
        <w:t>authority</w:t>
      </w:r>
      <w:r w:rsidRPr="0020051F">
        <w:rPr>
          <w:rFonts w:ascii="Arial" w:hAnsi="Arial" w:cs="Arial"/>
          <w:sz w:val="20"/>
          <w:szCs w:val="20"/>
        </w:rPr>
        <w:t>. The tool will also emphasize whether the required permission for access was prior obtained by the user or not</w:t>
      </w:r>
      <w:r>
        <w:rPr>
          <w:rFonts w:ascii="Arial" w:hAnsi="Arial" w:cs="Arial"/>
          <w:sz w:val="20"/>
          <w:szCs w:val="20"/>
        </w:rPr>
        <w:t>. In case of non-compliance appropriate actions shall be taken.</w:t>
      </w:r>
    </w:p>
    <w:p w:rsidR="00073A9C" w:rsidRPr="0020051F" w:rsidRDefault="00073A9C" w:rsidP="00073A9C">
      <w:pPr>
        <w:spacing w:line="276" w:lineRule="auto"/>
        <w:jc w:val="both"/>
        <w:rPr>
          <w:rFonts w:ascii="Arial" w:hAnsi="Arial" w:cs="Arial"/>
          <w:sz w:val="20"/>
          <w:szCs w:val="20"/>
        </w:rPr>
      </w:pPr>
    </w:p>
    <w:p w:rsidR="00073A9C" w:rsidRPr="0020051F" w:rsidRDefault="00073A9C" w:rsidP="00073A9C">
      <w:pPr>
        <w:spacing w:line="276" w:lineRule="auto"/>
        <w:jc w:val="both"/>
        <w:rPr>
          <w:rFonts w:ascii="Arial" w:hAnsi="Arial" w:cs="Arial"/>
          <w:b/>
          <w:sz w:val="20"/>
          <w:szCs w:val="20"/>
        </w:rPr>
      </w:pPr>
      <w:r>
        <w:rPr>
          <w:rFonts w:ascii="Arial" w:hAnsi="Arial" w:cs="Arial"/>
          <w:b/>
          <w:sz w:val="20"/>
          <w:szCs w:val="20"/>
        </w:rPr>
        <w:t>Applied D</w:t>
      </w:r>
      <w:r w:rsidRPr="0020051F">
        <w:rPr>
          <w:rFonts w:ascii="Arial" w:hAnsi="Arial" w:cs="Arial"/>
          <w:b/>
          <w:sz w:val="20"/>
          <w:szCs w:val="20"/>
        </w:rPr>
        <w:t>igital Technology:</w:t>
      </w:r>
    </w:p>
    <w:p w:rsidR="00073A9C" w:rsidRPr="0020051F" w:rsidRDefault="00073A9C" w:rsidP="00073A9C">
      <w:pPr>
        <w:spacing w:line="276" w:lineRule="auto"/>
        <w:jc w:val="both"/>
        <w:rPr>
          <w:rFonts w:ascii="Arial" w:hAnsi="Arial" w:cs="Arial"/>
          <w:b/>
          <w:sz w:val="20"/>
          <w:szCs w:val="20"/>
        </w:rPr>
      </w:pPr>
    </w:p>
    <w:p w:rsidR="00073A9C" w:rsidRPr="0020051F" w:rsidRDefault="00073A9C" w:rsidP="00073A9C">
      <w:pPr>
        <w:spacing w:line="276" w:lineRule="auto"/>
        <w:jc w:val="both"/>
        <w:rPr>
          <w:rFonts w:ascii="Arial" w:hAnsi="Arial" w:cs="Arial"/>
          <w:sz w:val="20"/>
          <w:szCs w:val="20"/>
        </w:rPr>
      </w:pPr>
      <w:r w:rsidRPr="0020051F">
        <w:rPr>
          <w:rFonts w:ascii="Arial" w:hAnsi="Arial" w:cs="Arial"/>
          <w:sz w:val="20"/>
          <w:szCs w:val="20"/>
        </w:rPr>
        <w:t xml:space="preserve">The IT </w:t>
      </w:r>
      <w:r>
        <w:rPr>
          <w:rFonts w:ascii="Arial" w:hAnsi="Arial" w:cs="Arial"/>
          <w:sz w:val="20"/>
          <w:szCs w:val="20"/>
        </w:rPr>
        <w:t xml:space="preserve">enabled </w:t>
      </w:r>
      <w:r w:rsidRPr="0020051F">
        <w:rPr>
          <w:rFonts w:ascii="Arial" w:hAnsi="Arial" w:cs="Arial"/>
          <w:sz w:val="20"/>
          <w:szCs w:val="20"/>
        </w:rPr>
        <w:t>Monitoring Tool would be a cloud based system, integrating the real-time information from globally available data-sources</w:t>
      </w:r>
      <w:r>
        <w:rPr>
          <w:rFonts w:ascii="Arial" w:hAnsi="Arial" w:cs="Arial"/>
          <w:sz w:val="20"/>
          <w:szCs w:val="20"/>
        </w:rPr>
        <w:t xml:space="preserve"> like EU patents, US patents, </w:t>
      </w:r>
      <w:proofErr w:type="spellStart"/>
      <w:r>
        <w:rPr>
          <w:rFonts w:ascii="Arial" w:hAnsi="Arial" w:cs="Arial"/>
          <w:sz w:val="20"/>
          <w:szCs w:val="20"/>
        </w:rPr>
        <w:t>CrossRef</w:t>
      </w:r>
      <w:proofErr w:type="spellEnd"/>
      <w:r>
        <w:rPr>
          <w:rFonts w:ascii="Arial" w:hAnsi="Arial" w:cs="Arial"/>
          <w:sz w:val="20"/>
          <w:szCs w:val="20"/>
        </w:rPr>
        <w:t>, Web of Science, GBIF, Microsoft Academic Graphs (MAG) etc.</w:t>
      </w:r>
      <w:r w:rsidRPr="0020051F">
        <w:rPr>
          <w:rFonts w:ascii="Arial" w:hAnsi="Arial" w:cs="Arial"/>
          <w:sz w:val="20"/>
          <w:szCs w:val="20"/>
        </w:rPr>
        <w:t>, filtering the information specific to India through a sophisticated data mining approach and creating its own metadata repository containing information relevant to India</w:t>
      </w:r>
      <w:r>
        <w:rPr>
          <w:rFonts w:ascii="Arial" w:hAnsi="Arial" w:cs="Arial"/>
          <w:sz w:val="20"/>
          <w:szCs w:val="20"/>
        </w:rPr>
        <w:t xml:space="preserve"> only</w:t>
      </w:r>
      <w:r w:rsidRPr="0020051F">
        <w:rPr>
          <w:rFonts w:ascii="Arial" w:hAnsi="Arial" w:cs="Arial"/>
          <w:sz w:val="20"/>
          <w:szCs w:val="20"/>
        </w:rPr>
        <w:t>. This data repository shall be dynamically updated through Application Programing Interfaces (APIs), ensuring an up-to-date datasets</w:t>
      </w:r>
      <w:r>
        <w:rPr>
          <w:rFonts w:ascii="Arial" w:hAnsi="Arial" w:cs="Arial"/>
          <w:sz w:val="20"/>
          <w:szCs w:val="20"/>
        </w:rPr>
        <w:t>.</w:t>
      </w:r>
    </w:p>
    <w:p w:rsidR="00073A9C" w:rsidRPr="0020051F" w:rsidRDefault="00073A9C" w:rsidP="00073A9C">
      <w:pPr>
        <w:spacing w:line="276" w:lineRule="auto"/>
        <w:jc w:val="both"/>
        <w:rPr>
          <w:rFonts w:ascii="Arial" w:hAnsi="Arial" w:cs="Arial"/>
          <w:sz w:val="20"/>
          <w:szCs w:val="20"/>
        </w:rPr>
      </w:pPr>
    </w:p>
    <w:p w:rsidR="00073A9C" w:rsidRPr="0020051F" w:rsidRDefault="00073A9C" w:rsidP="00073A9C">
      <w:pPr>
        <w:spacing w:line="276" w:lineRule="auto"/>
        <w:jc w:val="both"/>
        <w:rPr>
          <w:rFonts w:ascii="Arial" w:hAnsi="Arial" w:cs="Arial"/>
          <w:sz w:val="20"/>
          <w:szCs w:val="20"/>
        </w:rPr>
      </w:pPr>
      <w:r w:rsidRPr="0020051F">
        <w:rPr>
          <w:rFonts w:ascii="Arial" w:hAnsi="Arial" w:cs="Arial"/>
          <w:sz w:val="20"/>
          <w:szCs w:val="20"/>
        </w:rPr>
        <w:t xml:space="preserve">This tool would be using advance interfaces like R, Python and D3 to perform the machine learning function for cleaning the data sets and capture the desirable information with higher accuracy. This functionality will also be useful to monitor the activities related to </w:t>
      </w:r>
      <w:r>
        <w:rPr>
          <w:rFonts w:ascii="Arial" w:hAnsi="Arial" w:cs="Arial"/>
          <w:sz w:val="20"/>
          <w:szCs w:val="20"/>
        </w:rPr>
        <w:t>bio-</w:t>
      </w:r>
      <w:r w:rsidRPr="0020051F">
        <w:rPr>
          <w:rFonts w:ascii="Arial" w:hAnsi="Arial" w:cs="Arial"/>
          <w:sz w:val="20"/>
          <w:szCs w:val="20"/>
        </w:rPr>
        <w:t xml:space="preserve">resources </w:t>
      </w:r>
      <w:r>
        <w:rPr>
          <w:rFonts w:ascii="Arial" w:hAnsi="Arial" w:cs="Arial"/>
          <w:sz w:val="20"/>
          <w:szCs w:val="20"/>
        </w:rPr>
        <w:t xml:space="preserve">accessed </w:t>
      </w:r>
      <w:r w:rsidRPr="0020051F">
        <w:rPr>
          <w:rFonts w:ascii="Arial" w:hAnsi="Arial" w:cs="Arial"/>
          <w:sz w:val="20"/>
          <w:szCs w:val="20"/>
        </w:rPr>
        <w:t xml:space="preserve">by </w:t>
      </w:r>
      <w:r>
        <w:rPr>
          <w:rFonts w:ascii="Arial" w:hAnsi="Arial" w:cs="Arial"/>
          <w:sz w:val="20"/>
          <w:szCs w:val="20"/>
        </w:rPr>
        <w:t xml:space="preserve">registered </w:t>
      </w:r>
      <w:r w:rsidRPr="0020051F">
        <w:rPr>
          <w:rFonts w:ascii="Arial" w:hAnsi="Arial" w:cs="Arial"/>
          <w:sz w:val="20"/>
          <w:szCs w:val="20"/>
        </w:rPr>
        <w:t xml:space="preserve">users </w:t>
      </w:r>
      <w:r>
        <w:rPr>
          <w:rFonts w:ascii="Arial" w:hAnsi="Arial" w:cs="Arial"/>
          <w:sz w:val="20"/>
          <w:szCs w:val="20"/>
        </w:rPr>
        <w:t>of NBA</w:t>
      </w:r>
      <w:r w:rsidRPr="0020051F">
        <w:rPr>
          <w:rFonts w:ascii="Arial" w:hAnsi="Arial" w:cs="Arial"/>
          <w:sz w:val="20"/>
          <w:szCs w:val="20"/>
        </w:rPr>
        <w:t xml:space="preserve"> and scrutinize whether their actions are within the scope of granted permission</w:t>
      </w:r>
      <w:r>
        <w:rPr>
          <w:rFonts w:ascii="Arial" w:hAnsi="Arial" w:cs="Arial"/>
          <w:sz w:val="20"/>
          <w:szCs w:val="20"/>
        </w:rPr>
        <w:t>s</w:t>
      </w:r>
      <w:r w:rsidRPr="0020051F">
        <w:rPr>
          <w:rFonts w:ascii="Arial" w:hAnsi="Arial" w:cs="Arial"/>
          <w:sz w:val="20"/>
          <w:szCs w:val="20"/>
        </w:rPr>
        <w:t>.</w:t>
      </w:r>
    </w:p>
    <w:p w:rsidR="00073A9C" w:rsidRPr="0020051F" w:rsidRDefault="00073A9C" w:rsidP="00073A9C">
      <w:pPr>
        <w:spacing w:line="276" w:lineRule="auto"/>
        <w:jc w:val="both"/>
        <w:rPr>
          <w:rFonts w:ascii="Arial" w:hAnsi="Arial" w:cs="Arial"/>
          <w:sz w:val="20"/>
          <w:szCs w:val="20"/>
        </w:rPr>
      </w:pPr>
    </w:p>
    <w:p w:rsidR="00073A9C" w:rsidRDefault="00073A9C" w:rsidP="00073A9C">
      <w:pPr>
        <w:spacing w:line="276" w:lineRule="auto"/>
        <w:jc w:val="both"/>
        <w:rPr>
          <w:rFonts w:ascii="Arial" w:hAnsi="Arial" w:cs="Arial"/>
          <w:b/>
          <w:sz w:val="20"/>
          <w:szCs w:val="20"/>
        </w:rPr>
      </w:pPr>
      <w:r w:rsidRPr="0020051F">
        <w:rPr>
          <w:rFonts w:ascii="Arial" w:hAnsi="Arial" w:cs="Arial"/>
          <w:b/>
          <w:sz w:val="20"/>
          <w:szCs w:val="20"/>
        </w:rPr>
        <w:t>Achievements through Digitalization:</w:t>
      </w:r>
    </w:p>
    <w:p w:rsidR="00073A9C" w:rsidRDefault="00073A9C" w:rsidP="00073A9C">
      <w:pPr>
        <w:spacing w:line="276" w:lineRule="auto"/>
        <w:jc w:val="both"/>
        <w:rPr>
          <w:rFonts w:ascii="Arial" w:hAnsi="Arial" w:cs="Arial"/>
          <w:b/>
          <w:sz w:val="20"/>
          <w:szCs w:val="20"/>
        </w:rPr>
      </w:pPr>
    </w:p>
    <w:p w:rsidR="00073A9C" w:rsidRPr="006D121D" w:rsidRDefault="00073A9C" w:rsidP="00073A9C">
      <w:pPr>
        <w:spacing w:line="276" w:lineRule="auto"/>
        <w:jc w:val="both"/>
        <w:rPr>
          <w:rFonts w:ascii="Arial" w:hAnsi="Arial" w:cs="Arial"/>
          <w:sz w:val="20"/>
          <w:szCs w:val="20"/>
        </w:rPr>
      </w:pPr>
      <w:r w:rsidRPr="006D121D">
        <w:rPr>
          <w:rFonts w:ascii="Arial" w:hAnsi="Arial" w:cs="Arial"/>
          <w:sz w:val="20"/>
          <w:szCs w:val="20"/>
        </w:rPr>
        <w:t>It is practically impossible to monitoring all those who are utilizing bio-resources from Indian origin within/outside</w:t>
      </w:r>
      <w:r>
        <w:rPr>
          <w:rFonts w:ascii="Arial" w:hAnsi="Arial" w:cs="Arial"/>
          <w:sz w:val="20"/>
          <w:szCs w:val="20"/>
        </w:rPr>
        <w:t xml:space="preserve"> country</w:t>
      </w:r>
      <w:r w:rsidRPr="006D121D">
        <w:rPr>
          <w:rFonts w:ascii="Arial" w:hAnsi="Arial" w:cs="Arial"/>
          <w:sz w:val="20"/>
          <w:szCs w:val="20"/>
        </w:rPr>
        <w:t xml:space="preserve">. Though this information is digitized and available </w:t>
      </w:r>
      <w:proofErr w:type="gramStart"/>
      <w:r w:rsidRPr="006D121D">
        <w:rPr>
          <w:rFonts w:ascii="Arial" w:hAnsi="Arial" w:cs="Arial"/>
          <w:sz w:val="20"/>
          <w:szCs w:val="20"/>
        </w:rPr>
        <w:t>online</w:t>
      </w:r>
      <w:proofErr w:type="gramEnd"/>
      <w:r w:rsidRPr="006D121D">
        <w:rPr>
          <w:rFonts w:ascii="Arial" w:hAnsi="Arial" w:cs="Arial"/>
          <w:sz w:val="20"/>
          <w:szCs w:val="20"/>
        </w:rPr>
        <w:t>, it is extremely scattered and thus is difficult to interpret.</w:t>
      </w:r>
    </w:p>
    <w:p w:rsidR="00073A9C" w:rsidRPr="006D121D" w:rsidRDefault="00073A9C" w:rsidP="00073A9C">
      <w:pPr>
        <w:spacing w:line="276" w:lineRule="auto"/>
        <w:jc w:val="both"/>
        <w:rPr>
          <w:rFonts w:ascii="Arial" w:hAnsi="Arial" w:cs="Arial"/>
          <w:sz w:val="20"/>
          <w:szCs w:val="20"/>
        </w:rPr>
      </w:pPr>
    </w:p>
    <w:p w:rsidR="00073A9C" w:rsidRPr="006D121D" w:rsidRDefault="00073A9C" w:rsidP="00073A9C">
      <w:pPr>
        <w:spacing w:line="276" w:lineRule="auto"/>
        <w:jc w:val="both"/>
        <w:rPr>
          <w:rFonts w:ascii="Arial" w:hAnsi="Arial" w:cs="Arial"/>
          <w:sz w:val="20"/>
          <w:szCs w:val="20"/>
        </w:rPr>
      </w:pPr>
      <w:r w:rsidRPr="006D121D">
        <w:rPr>
          <w:rFonts w:ascii="Arial" w:hAnsi="Arial" w:cs="Arial"/>
          <w:sz w:val="20"/>
          <w:szCs w:val="20"/>
        </w:rPr>
        <w:t xml:space="preserve">With the IT </w:t>
      </w:r>
      <w:r>
        <w:rPr>
          <w:rFonts w:ascii="Arial" w:hAnsi="Arial" w:cs="Arial"/>
          <w:sz w:val="20"/>
          <w:szCs w:val="20"/>
        </w:rPr>
        <w:t xml:space="preserve">enabled </w:t>
      </w:r>
      <w:r w:rsidRPr="006D121D">
        <w:rPr>
          <w:rFonts w:ascii="Arial" w:hAnsi="Arial" w:cs="Arial"/>
          <w:sz w:val="20"/>
          <w:szCs w:val="20"/>
        </w:rPr>
        <w:t>Monitoring Tool</w:t>
      </w:r>
      <w:r>
        <w:rPr>
          <w:rFonts w:ascii="Arial" w:hAnsi="Arial" w:cs="Arial"/>
          <w:sz w:val="20"/>
          <w:szCs w:val="20"/>
        </w:rPr>
        <w:t xml:space="preserve"> following </w:t>
      </w:r>
      <w:r w:rsidRPr="006D121D">
        <w:rPr>
          <w:rFonts w:ascii="Arial" w:hAnsi="Arial" w:cs="Arial"/>
          <w:sz w:val="20"/>
          <w:szCs w:val="20"/>
        </w:rPr>
        <w:t xml:space="preserve">shall be achieved: </w:t>
      </w:r>
    </w:p>
    <w:p w:rsidR="00073A9C" w:rsidRPr="006D121D" w:rsidRDefault="00073A9C" w:rsidP="00073A9C">
      <w:pPr>
        <w:spacing w:line="276" w:lineRule="auto"/>
        <w:jc w:val="both"/>
        <w:rPr>
          <w:rFonts w:ascii="Arial" w:hAnsi="Arial" w:cs="Arial"/>
          <w:sz w:val="20"/>
          <w:szCs w:val="20"/>
        </w:rPr>
      </w:pPr>
    </w:p>
    <w:p w:rsidR="00073A9C" w:rsidRPr="0020051F" w:rsidRDefault="00073A9C" w:rsidP="00073A9C">
      <w:pPr>
        <w:pStyle w:val="ListParagraph"/>
        <w:widowControl/>
        <w:numPr>
          <w:ilvl w:val="0"/>
          <w:numId w:val="5"/>
        </w:numPr>
        <w:spacing w:before="0" w:after="200" w:line="276" w:lineRule="auto"/>
        <w:contextualSpacing/>
        <w:rPr>
          <w:rFonts w:ascii="Arial" w:hAnsi="Arial" w:cs="Arial"/>
          <w:sz w:val="20"/>
          <w:szCs w:val="20"/>
        </w:rPr>
      </w:pPr>
      <w:r w:rsidRPr="0020051F">
        <w:rPr>
          <w:rFonts w:ascii="Arial" w:hAnsi="Arial" w:cs="Arial"/>
          <w:sz w:val="20"/>
          <w:szCs w:val="20"/>
        </w:rPr>
        <w:t>Integration of information on patents, scientific literature and taxonomic data form  various</w:t>
      </w:r>
      <w:r>
        <w:rPr>
          <w:rFonts w:ascii="Arial" w:hAnsi="Arial" w:cs="Arial"/>
          <w:sz w:val="20"/>
          <w:szCs w:val="20"/>
        </w:rPr>
        <w:t xml:space="preserve"> relevant </w:t>
      </w:r>
      <w:r w:rsidRPr="0020051F">
        <w:rPr>
          <w:rFonts w:ascii="Arial" w:hAnsi="Arial" w:cs="Arial"/>
          <w:sz w:val="20"/>
          <w:szCs w:val="20"/>
        </w:rPr>
        <w:t xml:space="preserve"> data sources available across the world into a single standardize format for effective access</w:t>
      </w:r>
    </w:p>
    <w:p w:rsidR="00073A9C" w:rsidRDefault="00073A9C" w:rsidP="00073A9C">
      <w:pPr>
        <w:pStyle w:val="ListParagraph"/>
        <w:widowControl/>
        <w:numPr>
          <w:ilvl w:val="0"/>
          <w:numId w:val="5"/>
        </w:numPr>
        <w:spacing w:before="0" w:after="200" w:line="276" w:lineRule="auto"/>
        <w:contextualSpacing/>
        <w:rPr>
          <w:rFonts w:ascii="Arial" w:hAnsi="Arial" w:cs="Arial"/>
          <w:sz w:val="20"/>
          <w:szCs w:val="20"/>
        </w:rPr>
      </w:pPr>
      <w:r w:rsidRPr="0020051F">
        <w:rPr>
          <w:rFonts w:ascii="Arial" w:hAnsi="Arial" w:cs="Arial"/>
          <w:sz w:val="20"/>
          <w:szCs w:val="20"/>
        </w:rPr>
        <w:t>Automatic</w:t>
      </w:r>
      <w:r>
        <w:rPr>
          <w:rFonts w:ascii="Arial" w:hAnsi="Arial" w:cs="Arial"/>
          <w:sz w:val="20"/>
          <w:szCs w:val="20"/>
        </w:rPr>
        <w:t>ally</w:t>
      </w:r>
      <w:r w:rsidRPr="0020051F">
        <w:rPr>
          <w:rFonts w:ascii="Arial" w:hAnsi="Arial" w:cs="Arial"/>
          <w:sz w:val="20"/>
          <w:szCs w:val="20"/>
        </w:rPr>
        <w:t xml:space="preserve"> tracking</w:t>
      </w:r>
      <w:r>
        <w:rPr>
          <w:rFonts w:ascii="Arial" w:hAnsi="Arial" w:cs="Arial"/>
          <w:sz w:val="20"/>
          <w:szCs w:val="20"/>
        </w:rPr>
        <w:t xml:space="preserve"> the</w:t>
      </w:r>
      <w:r w:rsidRPr="0020051F">
        <w:rPr>
          <w:rFonts w:ascii="Arial" w:hAnsi="Arial" w:cs="Arial"/>
          <w:sz w:val="20"/>
          <w:szCs w:val="20"/>
        </w:rPr>
        <w:t xml:space="preserve"> activities of bio-resource users and readily available statistics highlighting </w:t>
      </w:r>
      <w:r>
        <w:rPr>
          <w:rFonts w:ascii="Arial" w:hAnsi="Arial" w:cs="Arial"/>
          <w:sz w:val="20"/>
          <w:szCs w:val="20"/>
        </w:rPr>
        <w:t xml:space="preserve">trends of </w:t>
      </w:r>
      <w:r w:rsidRPr="0020051F">
        <w:rPr>
          <w:rFonts w:ascii="Arial" w:hAnsi="Arial" w:cs="Arial"/>
          <w:sz w:val="20"/>
          <w:szCs w:val="20"/>
        </w:rPr>
        <w:t xml:space="preserve">uses of bio-resources from India </w:t>
      </w:r>
    </w:p>
    <w:p w:rsidR="00073A9C" w:rsidRPr="0020051F" w:rsidRDefault="00073A9C" w:rsidP="00073A9C">
      <w:pPr>
        <w:pStyle w:val="ListParagraph"/>
        <w:widowControl/>
        <w:numPr>
          <w:ilvl w:val="0"/>
          <w:numId w:val="5"/>
        </w:numPr>
        <w:spacing w:before="0" w:after="200" w:line="276" w:lineRule="auto"/>
        <w:contextualSpacing/>
        <w:rPr>
          <w:rFonts w:ascii="Arial" w:hAnsi="Arial" w:cs="Arial"/>
          <w:sz w:val="20"/>
          <w:szCs w:val="20"/>
        </w:rPr>
      </w:pPr>
      <w:r w:rsidRPr="0020051F">
        <w:rPr>
          <w:rFonts w:ascii="Arial" w:hAnsi="Arial" w:cs="Arial"/>
          <w:sz w:val="20"/>
          <w:szCs w:val="20"/>
        </w:rPr>
        <w:t>Seamless scanning through complex documents on patents &amp; scientific literature and obtain relevant information</w:t>
      </w:r>
      <w:r>
        <w:rPr>
          <w:rFonts w:ascii="Arial" w:hAnsi="Arial" w:cs="Arial"/>
          <w:sz w:val="20"/>
          <w:szCs w:val="20"/>
        </w:rPr>
        <w:t xml:space="preserve"> for monitoring purpose</w:t>
      </w:r>
      <w:r w:rsidRPr="0020051F">
        <w:rPr>
          <w:rFonts w:ascii="Arial" w:hAnsi="Arial" w:cs="Arial"/>
          <w:sz w:val="20"/>
          <w:szCs w:val="20"/>
        </w:rPr>
        <w:t xml:space="preserve">  </w:t>
      </w:r>
    </w:p>
    <w:p w:rsidR="00073A9C" w:rsidRPr="00D015D1" w:rsidRDefault="00073A9C" w:rsidP="00073A9C">
      <w:pPr>
        <w:pStyle w:val="ListParagraph"/>
        <w:widowControl/>
        <w:numPr>
          <w:ilvl w:val="0"/>
          <w:numId w:val="5"/>
        </w:numPr>
        <w:spacing w:before="0" w:after="200" w:line="276" w:lineRule="auto"/>
        <w:contextualSpacing/>
        <w:rPr>
          <w:rFonts w:ascii="Arial" w:hAnsi="Arial" w:cs="Arial"/>
          <w:sz w:val="20"/>
          <w:szCs w:val="20"/>
        </w:rPr>
      </w:pPr>
      <w:r>
        <w:rPr>
          <w:rFonts w:ascii="Arial" w:hAnsi="Arial" w:cs="Arial"/>
          <w:sz w:val="20"/>
          <w:szCs w:val="20"/>
        </w:rPr>
        <w:t>Automatically</w:t>
      </w:r>
      <w:r w:rsidRPr="00D015D1">
        <w:rPr>
          <w:rFonts w:ascii="Arial" w:hAnsi="Arial" w:cs="Arial"/>
          <w:sz w:val="20"/>
          <w:szCs w:val="20"/>
        </w:rPr>
        <w:t xml:space="preserve"> capturing of any new information published online on use of Indian bio-resource or traditional knowledge</w:t>
      </w:r>
    </w:p>
    <w:p w:rsidR="00073A9C" w:rsidRDefault="00073A9C" w:rsidP="00073A9C">
      <w:pPr>
        <w:pStyle w:val="ListParagraph"/>
        <w:widowControl/>
        <w:numPr>
          <w:ilvl w:val="0"/>
          <w:numId w:val="5"/>
        </w:numPr>
        <w:spacing w:before="0" w:after="200" w:line="276" w:lineRule="auto"/>
        <w:contextualSpacing/>
        <w:rPr>
          <w:rFonts w:ascii="Arial" w:hAnsi="Arial" w:cs="Arial"/>
          <w:sz w:val="20"/>
          <w:szCs w:val="20"/>
        </w:rPr>
      </w:pPr>
      <w:r>
        <w:rPr>
          <w:rFonts w:ascii="Arial" w:hAnsi="Arial" w:cs="Arial"/>
          <w:sz w:val="20"/>
          <w:szCs w:val="20"/>
        </w:rPr>
        <w:t>System g</w:t>
      </w:r>
      <w:r w:rsidRPr="0020051F">
        <w:rPr>
          <w:rFonts w:ascii="Arial" w:hAnsi="Arial" w:cs="Arial"/>
          <w:sz w:val="20"/>
          <w:szCs w:val="20"/>
        </w:rPr>
        <w:t xml:space="preserve">enerate </w:t>
      </w:r>
      <w:r>
        <w:rPr>
          <w:rFonts w:ascii="Arial" w:hAnsi="Arial" w:cs="Arial"/>
          <w:sz w:val="20"/>
          <w:szCs w:val="20"/>
        </w:rPr>
        <w:t xml:space="preserve">reports, </w:t>
      </w:r>
      <w:r w:rsidRPr="0020051F">
        <w:rPr>
          <w:rFonts w:ascii="Arial" w:hAnsi="Arial" w:cs="Arial"/>
          <w:sz w:val="20"/>
          <w:szCs w:val="20"/>
        </w:rPr>
        <w:t xml:space="preserve">statistics </w:t>
      </w:r>
      <w:r>
        <w:rPr>
          <w:rFonts w:ascii="Arial" w:hAnsi="Arial" w:cs="Arial"/>
          <w:sz w:val="20"/>
          <w:szCs w:val="20"/>
        </w:rPr>
        <w:t>and alerts mechanism</w:t>
      </w:r>
    </w:p>
    <w:p w:rsidR="00AE3E37" w:rsidRPr="00073A9C" w:rsidRDefault="00A9710C" w:rsidP="00073A9C">
      <w:pPr>
        <w:pStyle w:val="Heading3"/>
        <w:spacing w:before="74"/>
        <w:ind w:left="0"/>
        <w:rPr>
          <w:b w:val="0"/>
        </w:rPr>
      </w:pPr>
      <w:r>
        <w:rPr>
          <w:b w:val="0"/>
        </w:rPr>
        <w:br w:type="column"/>
      </w:r>
      <w:r>
        <w:rPr>
          <w:color w:val="BF5A14"/>
        </w:rPr>
        <w:lastRenderedPageBreak/>
        <w:t>Image</w:t>
      </w:r>
    </w:p>
    <w:p w:rsidR="00073A9C" w:rsidRDefault="00073A9C" w:rsidP="00073A9C">
      <w:pPr>
        <w:pStyle w:val="Heading3"/>
        <w:spacing w:before="74"/>
        <w:ind w:left="0"/>
        <w:sectPr w:rsidR="00073A9C">
          <w:type w:val="continuous"/>
          <w:pgSz w:w="11910" w:h="16840"/>
          <w:pgMar w:top="1740" w:right="600" w:bottom="840" w:left="620" w:header="720" w:footer="720" w:gutter="0"/>
          <w:cols w:num="2" w:space="720" w:equalWidth="0">
            <w:col w:w="5214" w:space="138"/>
            <w:col w:w="5338"/>
          </w:cols>
        </w:sectPr>
      </w:pPr>
    </w:p>
    <w:p w:rsidR="00073A9C" w:rsidRDefault="00073A9C" w:rsidP="00073A9C">
      <w:pPr>
        <w:pStyle w:val="Heading3"/>
        <w:spacing w:before="74"/>
        <w:ind w:left="0"/>
        <w:sectPr w:rsidR="00073A9C" w:rsidSect="00073A9C">
          <w:type w:val="continuous"/>
          <w:pgSz w:w="11910" w:h="16840"/>
          <w:pgMar w:top="1740" w:right="600" w:bottom="840" w:left="620" w:header="720" w:footer="720" w:gutter="0"/>
          <w:cols w:space="138"/>
        </w:sectPr>
      </w:pPr>
      <w:r>
        <w:rPr>
          <w:noProof/>
          <w:lang w:eastAsia="en-IN"/>
        </w:rPr>
        <w:drawing>
          <wp:inline distT="0" distB="0" distL="0" distR="0" wp14:anchorId="49BBC65B" wp14:editId="43B575FD">
            <wp:extent cx="6600190" cy="3712607"/>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T Monitoring Tool.jpg"/>
                    <pic:cNvPicPr/>
                  </pic:nvPicPr>
                  <pic:blipFill>
                    <a:blip r:embed="rId9">
                      <a:extLst>
                        <a:ext uri="{28A0092B-C50C-407E-A947-70E740481C1C}">
                          <a14:useLocalDpi xmlns:a14="http://schemas.microsoft.com/office/drawing/2010/main" val="0"/>
                        </a:ext>
                      </a:extLst>
                    </a:blip>
                    <a:stretch>
                      <a:fillRect/>
                    </a:stretch>
                  </pic:blipFill>
                  <pic:spPr>
                    <a:xfrm>
                      <a:off x="0" y="0"/>
                      <a:ext cx="6610266" cy="3718275"/>
                    </a:xfrm>
                    <a:prstGeom prst="rect">
                      <a:avLst/>
                    </a:prstGeom>
                  </pic:spPr>
                </pic:pic>
              </a:graphicData>
            </a:graphic>
          </wp:inline>
        </w:drawing>
      </w:r>
    </w:p>
    <w:p w:rsidR="00073A9C" w:rsidRDefault="00073A9C" w:rsidP="00073A9C">
      <w:pPr>
        <w:pStyle w:val="Heading3"/>
        <w:spacing w:before="74"/>
        <w:ind w:left="0"/>
      </w:pPr>
    </w:p>
    <w:p w:rsidR="005973B9" w:rsidRDefault="005973B9" w:rsidP="005973B9">
      <w:pPr>
        <w:spacing w:line="204" w:lineRule="exact"/>
        <w:rPr>
          <w:rFonts w:ascii="Arial"/>
          <w:b/>
          <w:sz w:val="20"/>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A44624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073A9C">
        <w:rPr>
          <w:rFonts w:ascii="Arial"/>
          <w:noProof/>
          <w:color w:val="BF5A14"/>
          <w:lang w:val="en-IN" w:eastAsia="en-IN"/>
        </w:rPr>
        <w:drawing>
          <wp:inline distT="0" distB="0" distL="0" distR="0">
            <wp:extent cx="971557" cy="1295409"/>
            <wp:effectExtent l="133350" t="114300" r="133350" b="1714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ssport myth.png"/>
                    <pic:cNvPicPr/>
                  </pic:nvPicPr>
                  <pic:blipFill>
                    <a:blip r:embed="rId10">
                      <a:extLst>
                        <a:ext uri="{28A0092B-C50C-407E-A947-70E740481C1C}">
                          <a14:useLocalDpi xmlns:a14="http://schemas.microsoft.com/office/drawing/2010/main" val="0"/>
                        </a:ext>
                      </a:extLst>
                    </a:blip>
                    <a:stretch>
                      <a:fillRect/>
                    </a:stretch>
                  </pic:blipFill>
                  <pic:spPr>
                    <a:xfrm>
                      <a:off x="0" y="0"/>
                      <a:ext cx="971557" cy="129540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A9710C">
        <w:rPr>
          <w:rFonts w:ascii="Arial"/>
          <w:color w:val="BF5A14"/>
        </w:rPr>
        <w:t>Biography</w:t>
      </w:r>
      <w:r w:rsidR="00404E5B">
        <w:rPr>
          <w:rFonts w:ascii="Arial"/>
          <w:color w:val="BF5A14"/>
        </w:rPr>
        <w:t xml:space="preserve"> (150 word limit)</w:t>
      </w:r>
    </w:p>
    <w:p w:rsidR="00073A9C" w:rsidRDefault="00073A9C" w:rsidP="00073A9C">
      <w:pPr>
        <w:spacing w:before="62"/>
        <w:ind w:right="-83"/>
        <w:rPr>
          <w:rFonts w:ascii="Arial"/>
          <w:sz w:val="14"/>
        </w:rPr>
      </w:pPr>
      <w:r w:rsidRPr="00073A9C">
        <w:rPr>
          <w:rFonts w:ascii="Arial"/>
          <w:sz w:val="14"/>
        </w:rPr>
        <w:t>Mithilesh holds a Master's degree in Rural Management from Xavier Institute of Management,</w:t>
      </w:r>
      <w:r>
        <w:rPr>
          <w:rFonts w:ascii="Arial"/>
          <w:sz w:val="14"/>
        </w:rPr>
        <w:t xml:space="preserve"> </w:t>
      </w:r>
      <w:r w:rsidRPr="00073A9C">
        <w:rPr>
          <w:rFonts w:ascii="Arial"/>
          <w:sz w:val="14"/>
        </w:rPr>
        <w:t xml:space="preserve">Bhubaneswar. He has experience in establishing Agriculture Value Chains, specifically for horticulture crops across Maharashtra, Gujarat, </w:t>
      </w:r>
      <w:proofErr w:type="gramStart"/>
      <w:r w:rsidRPr="00073A9C">
        <w:rPr>
          <w:rFonts w:ascii="Arial"/>
          <w:sz w:val="14"/>
        </w:rPr>
        <w:t>Andhra</w:t>
      </w:r>
      <w:proofErr w:type="gramEnd"/>
      <w:r w:rsidRPr="00073A9C">
        <w:rPr>
          <w:rFonts w:ascii="Arial"/>
          <w:sz w:val="14"/>
        </w:rPr>
        <w:t xml:space="preserve"> Pradesh &amp; Telangana. Prior to GIZ, he was working with NCDEX as Assistant Product Manager handling the portfolio of two major crops, Maize &amp; Wheat. His former assignment at GIZ was with Rural Insurance Services Program, in partnership with NABARD &amp; Dept. of Agriculture, GOI. Currently, he is working as Technical Expert with the Access &amp; Benefit Sharing Partnership and looking after the project coordination for the state of Maharashtra.</w:t>
      </w:r>
      <w:r>
        <w:rPr>
          <w:rFonts w:ascii="Arial"/>
          <w:sz w:val="14"/>
        </w:rPr>
        <w:t xml:space="preserve"> He is looking after the development of </w:t>
      </w:r>
      <w:proofErr w:type="spellStart"/>
      <w:r>
        <w:rPr>
          <w:rFonts w:ascii="Arial"/>
          <w:sz w:val="14"/>
        </w:rPr>
        <w:t>of</w:t>
      </w:r>
      <w:proofErr w:type="spellEnd"/>
      <w:r>
        <w:rPr>
          <w:rFonts w:ascii="Arial"/>
          <w:sz w:val="14"/>
        </w:rPr>
        <w:t xml:space="preserve"> Good practices on Access &amp; Benefit Sharing in India &amp; Development of IT enabled tool for National Biodiversity Authority (NBA) of India which will support NBA to monitor the worldwide use of bio-resources from India. </w:t>
      </w:r>
    </w:p>
    <w:p w:rsidR="00AE3E37" w:rsidRDefault="00073A9C" w:rsidP="00073A9C">
      <w:pPr>
        <w:spacing w:before="62"/>
        <w:ind w:right="-83"/>
        <w:rPr>
          <w:rFonts w:ascii="Arial"/>
          <w:sz w:val="14"/>
        </w:rPr>
      </w:pPr>
      <w:r>
        <w:rPr>
          <w:rFonts w:ascii="Arial"/>
          <w:sz w:val="14"/>
        </w:rPr>
        <w:t>Email: mithilesh.kandalkar@giz.de</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83E07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15AF" w:rsidRDefault="00BD15AF">
      <w:r>
        <w:separator/>
      </w:r>
    </w:p>
  </w:endnote>
  <w:endnote w:type="continuationSeparator" w:id="0">
    <w:p w:rsidR="00BD15AF" w:rsidRDefault="00BD1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15AF" w:rsidRDefault="00BD15AF">
      <w:r>
        <w:separator/>
      </w:r>
    </w:p>
  </w:footnote>
  <w:footnote w:type="continuationSeparator" w:id="0">
    <w:p w:rsidR="00BD15AF" w:rsidRDefault="00BD15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FA5880"/>
    <w:multiLevelType w:val="hybridMultilevel"/>
    <w:tmpl w:val="0172CDE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4021D69"/>
    <w:multiLevelType w:val="hybridMultilevel"/>
    <w:tmpl w:val="BCC2D4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73A9C"/>
    <w:rsid w:val="000E2911"/>
    <w:rsid w:val="001263DF"/>
    <w:rsid w:val="001B4F9B"/>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BD15AF"/>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FE0DBF4-FF30-4B84-B93E-252F237C6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073A9C"/>
    <w:pPr>
      <w:widowControl/>
      <w:autoSpaceDE w:val="0"/>
      <w:autoSpaceDN w:val="0"/>
      <w:adjustRightInd w:val="0"/>
    </w:pPr>
    <w:rPr>
      <w:rFonts w:ascii="Arial" w:hAnsi="Arial" w:cs="Arial"/>
      <w:color w:val="000000"/>
      <w:sz w:val="24"/>
      <w:szCs w:val="24"/>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777</Words>
  <Characters>4434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mithilesh kandalkar</cp:lastModifiedBy>
  <cp:revision>3</cp:revision>
  <dcterms:created xsi:type="dcterms:W3CDTF">2019-04-09T07:30:00Z</dcterms:created>
  <dcterms:modified xsi:type="dcterms:W3CDTF">2019-04-09T07:31:00Z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