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578" w:rsidRPr="007B0E3E" w:rsidRDefault="00AB5578" w:rsidP="00AB5578">
      <w:pPr>
        <w:spacing w:line="240" w:lineRule="auto"/>
        <w:jc w:val="both"/>
        <w:rPr>
          <w:rFonts w:ascii="Times New Roman" w:hAnsi="Times New Roman"/>
          <w:sz w:val="24"/>
          <w:szCs w:val="24"/>
          <w:lang w:val="en-US"/>
        </w:rPr>
      </w:pPr>
      <w:r w:rsidRPr="007B0E3E">
        <w:rPr>
          <w:rFonts w:ascii="Times New Roman" w:hAnsi="Times New Roman"/>
          <w:sz w:val="24"/>
          <w:szCs w:val="24"/>
          <w:lang w:val="en-US"/>
        </w:rPr>
        <w:t>WOODY TREE SPECIES DIVERSITY IN AGRICULTURAL LANDSCAPES IN IJEBU NORTH LOCAL GOVERNMENT AREA, OGUN STATE, NIGERIA</w:t>
      </w:r>
    </w:p>
    <w:p w:rsidR="00AB5578" w:rsidRPr="007B0E3E" w:rsidRDefault="007B0E3E" w:rsidP="00AB5578">
      <w:pPr>
        <w:spacing w:line="240" w:lineRule="auto"/>
        <w:ind w:left="1440" w:firstLine="720"/>
        <w:jc w:val="both"/>
        <w:rPr>
          <w:rFonts w:ascii="Times New Roman" w:hAnsi="Times New Roman"/>
          <w:sz w:val="24"/>
          <w:szCs w:val="24"/>
          <w:lang w:val="en-US"/>
        </w:rPr>
      </w:pPr>
      <w:r w:rsidRPr="007B0E3E">
        <w:rPr>
          <w:rFonts w:ascii="Times New Roman" w:hAnsi="Times New Roman"/>
          <w:sz w:val="24"/>
          <w:szCs w:val="24"/>
          <w:lang w:val="en-US"/>
        </w:rPr>
        <w:t>Olanrewaju</w:t>
      </w:r>
      <w:r>
        <w:rPr>
          <w:rFonts w:ascii="Times New Roman" w:hAnsi="Times New Roman"/>
          <w:sz w:val="24"/>
          <w:szCs w:val="24"/>
          <w:lang w:val="en-US"/>
        </w:rPr>
        <w:t xml:space="preserve"> R.I. and</w:t>
      </w:r>
      <w:r w:rsidR="00AB5578" w:rsidRPr="007B0E3E">
        <w:rPr>
          <w:rFonts w:ascii="Times New Roman" w:hAnsi="Times New Roman"/>
          <w:sz w:val="24"/>
          <w:szCs w:val="24"/>
          <w:lang w:val="en-US"/>
        </w:rPr>
        <w:t xml:space="preserve"> S.O. </w:t>
      </w:r>
      <w:r w:rsidRPr="007B0E3E">
        <w:rPr>
          <w:rFonts w:ascii="Times New Roman" w:hAnsi="Times New Roman"/>
          <w:sz w:val="24"/>
          <w:szCs w:val="24"/>
          <w:lang w:val="en-US"/>
        </w:rPr>
        <w:t>Jimoh</w:t>
      </w:r>
      <w:r w:rsidR="00AB5578" w:rsidRPr="007B0E3E">
        <w:rPr>
          <w:rFonts w:ascii="Times New Roman" w:hAnsi="Times New Roman"/>
          <w:sz w:val="24"/>
          <w:szCs w:val="24"/>
          <w:lang w:val="en-US"/>
        </w:rPr>
        <w:t xml:space="preserve"> (Ph</w:t>
      </w:r>
      <w:r w:rsidRPr="007B0E3E">
        <w:rPr>
          <w:rFonts w:ascii="Times New Roman" w:hAnsi="Times New Roman"/>
          <w:sz w:val="24"/>
          <w:szCs w:val="24"/>
          <w:lang w:val="en-US"/>
        </w:rPr>
        <w:t>.</w:t>
      </w:r>
      <w:r w:rsidR="00AB5578" w:rsidRPr="007B0E3E">
        <w:rPr>
          <w:rFonts w:ascii="Times New Roman" w:hAnsi="Times New Roman"/>
          <w:sz w:val="24"/>
          <w:szCs w:val="24"/>
          <w:lang w:val="en-US"/>
        </w:rPr>
        <w:t>D)</w:t>
      </w:r>
    </w:p>
    <w:p w:rsidR="007B0E3E" w:rsidRPr="007B0E3E" w:rsidRDefault="007B0E3E" w:rsidP="007B0E3E">
      <w:pPr>
        <w:spacing w:line="240" w:lineRule="auto"/>
        <w:jc w:val="both"/>
        <w:rPr>
          <w:rFonts w:ascii="Times New Roman" w:hAnsi="Times New Roman"/>
          <w:i/>
          <w:sz w:val="24"/>
          <w:szCs w:val="24"/>
          <w:lang w:val="en-US"/>
        </w:rPr>
      </w:pPr>
      <w:r>
        <w:rPr>
          <w:rFonts w:ascii="Times New Roman" w:hAnsi="Times New Roman"/>
          <w:b/>
          <w:sz w:val="24"/>
          <w:szCs w:val="24"/>
          <w:lang w:val="en-US"/>
        </w:rPr>
        <w:t xml:space="preserve"> </w:t>
      </w:r>
      <w:r>
        <w:rPr>
          <w:rFonts w:ascii="Times New Roman" w:hAnsi="Times New Roman"/>
          <w:b/>
          <w:sz w:val="24"/>
          <w:szCs w:val="24"/>
          <w:lang w:val="en-US"/>
        </w:rPr>
        <w:tab/>
      </w:r>
      <w:r w:rsidRPr="007B0E3E">
        <w:rPr>
          <w:rFonts w:ascii="Times New Roman" w:hAnsi="Times New Roman"/>
          <w:i/>
          <w:sz w:val="24"/>
          <w:szCs w:val="24"/>
          <w:lang w:val="en-US"/>
        </w:rPr>
        <w:t>Department of Social and Environmental Forestry, University of Ibadan, Nigeria.</w:t>
      </w:r>
    </w:p>
    <w:p w:rsidR="00AB5578" w:rsidRPr="007B0E3E" w:rsidRDefault="00AB5578" w:rsidP="00AB5578">
      <w:pPr>
        <w:spacing w:line="240" w:lineRule="auto"/>
        <w:jc w:val="both"/>
        <w:rPr>
          <w:rFonts w:ascii="Times New Roman" w:hAnsi="Times New Roman"/>
          <w:sz w:val="24"/>
          <w:szCs w:val="24"/>
          <w:lang w:val="en-US"/>
        </w:rPr>
      </w:pPr>
      <w:r w:rsidRPr="007B0E3E">
        <w:rPr>
          <w:rFonts w:ascii="Times New Roman" w:hAnsi="Times New Roman"/>
          <w:sz w:val="24"/>
          <w:szCs w:val="24"/>
          <w:lang w:val="en-US"/>
        </w:rPr>
        <w:t>ABSTRACT</w:t>
      </w:r>
    </w:p>
    <w:p w:rsidR="00AB5578" w:rsidRPr="006A0F1A" w:rsidRDefault="00AB5578" w:rsidP="007B0E3E">
      <w:pPr>
        <w:spacing w:line="240" w:lineRule="auto"/>
        <w:jc w:val="both"/>
        <w:rPr>
          <w:rFonts w:ascii="Times New Roman" w:hAnsi="Times New Roman"/>
          <w:sz w:val="24"/>
          <w:szCs w:val="24"/>
          <w:lang w:val="en-US"/>
        </w:rPr>
      </w:pPr>
      <w:r w:rsidRPr="006A0F1A">
        <w:rPr>
          <w:rFonts w:ascii="Times New Roman" w:hAnsi="Times New Roman"/>
          <w:sz w:val="24"/>
          <w:szCs w:val="24"/>
          <w:lang w:val="en-US"/>
        </w:rPr>
        <w:t xml:space="preserve">Due to the rapid deforestation and environmental degradation as a result of increased demand for agricultural land for production to meet the needs of the increased population, there is a need to expand forest conservation beyond the boundaries of protected forests in a landscape approach to sustainable forest management. </w:t>
      </w:r>
      <w:r>
        <w:rPr>
          <w:rFonts w:ascii="Times New Roman" w:hAnsi="Times New Roman"/>
          <w:sz w:val="24"/>
          <w:szCs w:val="24"/>
          <w:lang w:val="en-US"/>
        </w:rPr>
        <w:t>Woody tree species in agricultural</w:t>
      </w:r>
      <w:r w:rsidRPr="006A0F1A">
        <w:rPr>
          <w:rFonts w:ascii="Times New Roman" w:hAnsi="Times New Roman"/>
          <w:sz w:val="24"/>
          <w:szCs w:val="24"/>
          <w:lang w:val="en-US"/>
        </w:rPr>
        <w:t xml:space="preserve"> landscape play a diverse role in the improvement of agricultural productivity, maintenance of the agroecosystem stability and improvement of livelihood of the dwellers of the rural communities.</w:t>
      </w:r>
      <w:r w:rsidRPr="006A0F1A">
        <w:rPr>
          <w:rFonts w:ascii="Times New Roman" w:hAnsi="Times New Roman"/>
          <w:sz w:val="24"/>
          <w:szCs w:val="24"/>
        </w:rPr>
        <w:t xml:space="preserve"> </w:t>
      </w:r>
      <w:r w:rsidRPr="006A0F1A">
        <w:rPr>
          <w:rFonts w:ascii="Times New Roman" w:hAnsi="Times New Roman"/>
          <w:sz w:val="24"/>
          <w:szCs w:val="24"/>
          <w:lang w:val="en-US"/>
        </w:rPr>
        <w:t>An understanding of the diversity of woody tree species on agricultural landscapes is crucial to landscape approach to woody tree species biodiversity conservation. Thus, this study was carried out to investigate the diversity of woody tree species on agricultural landscapes of Ijebu North Local government Area, Ogun State</w:t>
      </w:r>
      <w:r>
        <w:rPr>
          <w:rFonts w:ascii="Times New Roman" w:hAnsi="Times New Roman"/>
          <w:sz w:val="24"/>
          <w:szCs w:val="24"/>
          <w:lang w:val="en-US"/>
        </w:rPr>
        <w:t>, Nigeria</w:t>
      </w:r>
      <w:r w:rsidRPr="006A0F1A">
        <w:rPr>
          <w:rFonts w:ascii="Times New Roman" w:hAnsi="Times New Roman"/>
          <w:sz w:val="24"/>
          <w:szCs w:val="24"/>
          <w:lang w:val="en-US"/>
        </w:rPr>
        <w:t>.</w:t>
      </w:r>
    </w:p>
    <w:p w:rsidR="00AB5578" w:rsidRPr="006A0F1A" w:rsidRDefault="00AB5578" w:rsidP="007B0E3E">
      <w:pPr>
        <w:spacing w:line="240" w:lineRule="auto"/>
        <w:jc w:val="both"/>
        <w:rPr>
          <w:rFonts w:ascii="Times New Roman" w:hAnsi="Times New Roman"/>
          <w:sz w:val="24"/>
          <w:szCs w:val="24"/>
          <w:lang w:val="en-US"/>
        </w:rPr>
      </w:pPr>
      <w:r w:rsidRPr="006A0F1A">
        <w:rPr>
          <w:rFonts w:ascii="Times New Roman" w:hAnsi="Times New Roman"/>
          <w:sz w:val="24"/>
          <w:szCs w:val="24"/>
          <w:lang w:val="en-US"/>
        </w:rPr>
        <w:t>Data was collected on sixteen 0.06ha (20m×30m) plots for each selected agricultural landscape (arable farmland, cash crop plantations and farm fallow) using a combination of purposive and simple random sampling. All woody tree species with diameter at breast height ≥2cm were identified. A total of 0.96ha of arable farmland, cash crop plantation and farm fallow were surveyed. Diversity indices such as Shannon Weiner diversity index (H), Margalef richness index (D) and Pielou’s evenness index (J) were used to measure the α diversity of woody tree species in each farming landscape and the β diversity was measured using Sorensen’s similarity coefficient (Ss).</w:t>
      </w:r>
    </w:p>
    <w:p w:rsidR="007B0E3E" w:rsidRPr="006A0F1A" w:rsidRDefault="00AB5578" w:rsidP="007B0E3E">
      <w:pPr>
        <w:spacing w:line="240" w:lineRule="auto"/>
        <w:jc w:val="both"/>
        <w:rPr>
          <w:rFonts w:ascii="Times New Roman" w:hAnsi="Times New Roman"/>
          <w:sz w:val="24"/>
          <w:szCs w:val="24"/>
          <w:lang w:val="en-US"/>
        </w:rPr>
      </w:pPr>
      <w:r w:rsidRPr="006A0F1A">
        <w:rPr>
          <w:rFonts w:ascii="Times New Roman" w:hAnsi="Times New Roman"/>
          <w:sz w:val="24"/>
          <w:szCs w:val="24"/>
          <w:lang w:val="en-US"/>
        </w:rPr>
        <w:t>Farm fallow has the highest density of woody tree species (925 trees/ha) while the lowest (370</w:t>
      </w:r>
      <w:r w:rsidRPr="006A0F1A">
        <w:rPr>
          <w:rFonts w:ascii="Times New Roman" w:hAnsi="Times New Roman"/>
          <w:sz w:val="24"/>
          <w:szCs w:val="24"/>
          <w:vertAlign w:val="superscript"/>
          <w:lang w:val="en-US"/>
        </w:rPr>
        <w:t xml:space="preserve"> </w:t>
      </w:r>
      <w:r w:rsidRPr="006A0F1A">
        <w:rPr>
          <w:rFonts w:ascii="Times New Roman" w:hAnsi="Times New Roman"/>
          <w:sz w:val="24"/>
          <w:szCs w:val="24"/>
          <w:lang w:val="en-US"/>
        </w:rPr>
        <w:t>trees/ ha) was observed in arable farmland. Cash crop plantation has the highest Shannon Weiner index value (2.986) and Margalef value (7.016) while farm fallow has the highest evenness index (0.796). The Sorensen’s similarity index however indicated that all the agricultural landscapes are relatively homogenous with Sorensen’s similarity i</w:t>
      </w:r>
      <w:r w:rsidR="007B0E3E">
        <w:rPr>
          <w:rFonts w:ascii="Times New Roman" w:hAnsi="Times New Roman"/>
          <w:sz w:val="24"/>
          <w:szCs w:val="24"/>
          <w:lang w:val="en-US"/>
        </w:rPr>
        <w:t xml:space="preserve">ndex between 0.611 and 0.667. </w:t>
      </w:r>
      <w:bookmarkStart w:id="0" w:name="_GoBack"/>
      <w:bookmarkEnd w:id="0"/>
      <w:r w:rsidR="007B0E3E">
        <w:rPr>
          <w:rFonts w:ascii="Times New Roman" w:hAnsi="Times New Roman"/>
          <w:sz w:val="24"/>
          <w:szCs w:val="24"/>
          <w:lang w:val="en-US"/>
        </w:rPr>
        <w:t>It is concluded that a</w:t>
      </w:r>
      <w:r w:rsidR="007B0E3E">
        <w:rPr>
          <w:rFonts w:ascii="Times New Roman" w:hAnsi="Times New Roman"/>
          <w:sz w:val="24"/>
          <w:szCs w:val="24"/>
          <w:lang w:val="en-US"/>
        </w:rPr>
        <w:t>gricultural landscapes in Ijebu North LGA has great potential for conservation of woody tree species diversity in the humid lowland zone of Southwestern Nigeria.</w:t>
      </w:r>
    </w:p>
    <w:p w:rsidR="007B0E3E" w:rsidRPr="006A0F1A" w:rsidRDefault="007B0E3E" w:rsidP="00AB5578">
      <w:pPr>
        <w:spacing w:line="240" w:lineRule="auto"/>
        <w:jc w:val="both"/>
        <w:rPr>
          <w:rFonts w:ascii="Times New Roman" w:hAnsi="Times New Roman"/>
          <w:sz w:val="24"/>
          <w:szCs w:val="24"/>
          <w:lang w:val="en-US"/>
        </w:rPr>
      </w:pPr>
    </w:p>
    <w:sectPr w:rsidR="007B0E3E" w:rsidRPr="006A0F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578"/>
    <w:rsid w:val="003B02B8"/>
    <w:rsid w:val="007B0E3E"/>
    <w:rsid w:val="00A603B7"/>
    <w:rsid w:val="00AB5578"/>
    <w:rsid w:val="00CB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9C99E-73AC-4522-B4DF-05A9FA3C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578"/>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Oyinade</dc:creator>
  <cp:keywords/>
  <dc:description/>
  <cp:lastModifiedBy>Oyinade</cp:lastModifiedBy>
  <cp:revision>2</cp:revision>
  <dcterms:created xsi:type="dcterms:W3CDTF">2018-12-12T09:11:00Z</dcterms:created>
  <dcterms:modified xsi:type="dcterms:W3CDTF">2018-12-12T09:41:00Z</dcterms:modified>
</cp:coreProperties>
</file>