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794" w:rsidRPr="009D49B8" w:rsidRDefault="003C0794" w:rsidP="007A7C66">
      <w:pPr>
        <w:rPr>
          <w:rFonts w:eastAsia="MS PGothic"/>
          <w:b/>
          <w:color w:val="000000"/>
          <w:sz w:val="22"/>
          <w:szCs w:val="22"/>
        </w:rPr>
      </w:pPr>
      <w:r w:rsidRPr="009D49B8">
        <w:rPr>
          <w:rFonts w:eastAsia="MS PGothic"/>
          <w:b/>
          <w:color w:val="000000"/>
          <w:sz w:val="22"/>
          <w:szCs w:val="22"/>
        </w:rPr>
        <w:t xml:space="preserve">Title: </w:t>
      </w:r>
      <w:r w:rsidR="007A7C66">
        <w:rPr>
          <w:rFonts w:eastAsia="MS PGothic"/>
          <w:b/>
          <w:color w:val="000000"/>
          <w:sz w:val="22"/>
          <w:szCs w:val="22"/>
        </w:rPr>
        <w:t xml:space="preserve">Structure and </w:t>
      </w:r>
      <w:r w:rsidR="00643E3C">
        <w:rPr>
          <w:rFonts w:eastAsia="MS PGothic"/>
          <w:b/>
          <w:color w:val="000000"/>
          <w:sz w:val="22"/>
          <w:szCs w:val="22"/>
        </w:rPr>
        <w:t xml:space="preserve">Inhibitor </w:t>
      </w:r>
      <w:r w:rsidR="007A7C66">
        <w:rPr>
          <w:rFonts w:eastAsia="MS PGothic"/>
          <w:b/>
          <w:color w:val="000000"/>
          <w:sz w:val="22"/>
          <w:szCs w:val="22"/>
        </w:rPr>
        <w:t xml:space="preserve">Design </w:t>
      </w:r>
      <w:r w:rsidR="00643E3C">
        <w:rPr>
          <w:rFonts w:eastAsia="MS PGothic"/>
          <w:b/>
          <w:color w:val="000000"/>
          <w:sz w:val="22"/>
          <w:szCs w:val="22"/>
        </w:rPr>
        <w:t xml:space="preserve">in </w:t>
      </w:r>
      <w:r w:rsidR="007A7C66">
        <w:rPr>
          <w:rFonts w:eastAsia="MS PGothic"/>
          <w:b/>
          <w:color w:val="000000"/>
          <w:sz w:val="22"/>
          <w:szCs w:val="22"/>
        </w:rPr>
        <w:t>Integral Membrane Pyrophosphatases</w:t>
      </w:r>
    </w:p>
    <w:p w:rsidR="0005164C" w:rsidRPr="009D49B8" w:rsidRDefault="0005164C" w:rsidP="003C0794">
      <w:pPr>
        <w:jc w:val="both"/>
        <w:rPr>
          <w:rFonts w:eastAsia="MS PGothic"/>
          <w:color w:val="000000"/>
          <w:sz w:val="22"/>
          <w:szCs w:val="22"/>
        </w:rPr>
      </w:pPr>
    </w:p>
    <w:p w:rsidR="00D20D62" w:rsidRDefault="007A7C66" w:rsidP="00D20D62">
      <w:pPr>
        <w:shd w:val="clear" w:color="auto" w:fill="FFFFFF"/>
        <w:rPr>
          <w:b/>
          <w:bCs/>
          <w:sz w:val="19"/>
          <w:szCs w:val="19"/>
          <w:lang w:val="en-IN" w:eastAsia="en-IN"/>
        </w:rPr>
      </w:pPr>
      <w:r>
        <w:rPr>
          <w:b/>
          <w:bCs/>
          <w:sz w:val="19"/>
          <w:szCs w:val="19"/>
          <w:lang w:val="en-IN" w:eastAsia="en-IN"/>
        </w:rPr>
        <w:t>Goldman</w:t>
      </w:r>
      <w:r w:rsidR="003C0794" w:rsidRPr="0005164C">
        <w:rPr>
          <w:b/>
          <w:bCs/>
          <w:sz w:val="19"/>
          <w:szCs w:val="19"/>
          <w:lang w:val="en-IN" w:eastAsia="en-IN"/>
        </w:rPr>
        <w:t xml:space="preserve"> </w:t>
      </w:r>
      <w:r w:rsidR="009D49B8">
        <w:rPr>
          <w:b/>
          <w:bCs/>
          <w:sz w:val="19"/>
          <w:szCs w:val="19"/>
          <w:lang w:val="en-IN" w:eastAsia="en-IN"/>
        </w:rPr>
        <w:t xml:space="preserve"> </w:t>
      </w:r>
      <w:r>
        <w:rPr>
          <w:b/>
          <w:bCs/>
          <w:sz w:val="19"/>
          <w:szCs w:val="19"/>
          <w:lang w:val="en-IN" w:eastAsia="en-IN"/>
        </w:rPr>
        <w:t>A</w:t>
      </w:r>
      <w:r w:rsidR="003C0794" w:rsidRPr="0005164C">
        <w:rPr>
          <w:b/>
          <w:bCs/>
          <w:sz w:val="19"/>
          <w:szCs w:val="19"/>
          <w:vertAlign w:val="superscript"/>
          <w:lang w:val="en-IN" w:eastAsia="en-IN"/>
        </w:rPr>
        <w:t>1</w:t>
      </w:r>
      <w:r w:rsidR="00643E3C">
        <w:rPr>
          <w:b/>
          <w:bCs/>
          <w:sz w:val="19"/>
          <w:szCs w:val="19"/>
          <w:vertAlign w:val="superscript"/>
          <w:lang w:val="en-IN" w:eastAsia="en-IN"/>
        </w:rPr>
        <w:t>, 2</w:t>
      </w:r>
      <w:r w:rsidR="003C0794" w:rsidRPr="0005164C">
        <w:rPr>
          <w:b/>
          <w:bCs/>
          <w:sz w:val="19"/>
          <w:szCs w:val="19"/>
          <w:lang w:val="en-IN" w:eastAsia="en-IN"/>
        </w:rPr>
        <w:t xml:space="preserve">, </w:t>
      </w:r>
      <w:r w:rsidR="00E918C4">
        <w:rPr>
          <w:b/>
          <w:bCs/>
          <w:sz w:val="19"/>
          <w:szCs w:val="19"/>
          <w:lang w:val="en-IN" w:eastAsia="en-IN"/>
        </w:rPr>
        <w:t xml:space="preserve"> </w:t>
      </w:r>
      <w:proofErr w:type="spellStart"/>
      <w:r w:rsidR="00376D78">
        <w:rPr>
          <w:b/>
          <w:bCs/>
          <w:sz w:val="19"/>
          <w:szCs w:val="19"/>
          <w:lang w:val="en-IN" w:eastAsia="en-IN"/>
        </w:rPr>
        <w:t>Vidilaseris</w:t>
      </w:r>
      <w:proofErr w:type="spellEnd"/>
      <w:r w:rsidR="00376D78">
        <w:rPr>
          <w:b/>
          <w:bCs/>
          <w:sz w:val="19"/>
          <w:szCs w:val="19"/>
          <w:lang w:val="en-IN" w:eastAsia="en-IN"/>
        </w:rPr>
        <w:t>, K</w:t>
      </w:r>
      <w:r w:rsidR="00376D78" w:rsidRPr="0005164C">
        <w:rPr>
          <w:b/>
          <w:bCs/>
          <w:sz w:val="19"/>
          <w:szCs w:val="19"/>
          <w:vertAlign w:val="superscript"/>
          <w:lang w:val="en-IN" w:eastAsia="en-IN"/>
        </w:rPr>
        <w:fldChar w:fldCharType="begin"/>
      </w:r>
      <w:r w:rsidR="00376D78" w:rsidRPr="0005164C">
        <w:rPr>
          <w:b/>
          <w:bCs/>
          <w:sz w:val="19"/>
          <w:szCs w:val="19"/>
          <w:vertAlign w:val="superscript"/>
          <w:lang w:val="en-IN" w:eastAsia="en-IN"/>
        </w:rPr>
        <w:instrText xml:space="preserve"> HYPERLINK "http://www.openaccessjournals.com/articles/major-risk-factors-for-atherosclerosis-and-metabolic-syndrome-the-uhs-12178.html" \l "a1" </w:instrText>
      </w:r>
      <w:r w:rsidR="00376D78" w:rsidRPr="0005164C">
        <w:rPr>
          <w:b/>
          <w:bCs/>
          <w:sz w:val="19"/>
          <w:szCs w:val="19"/>
          <w:vertAlign w:val="superscript"/>
          <w:lang w:val="en-IN" w:eastAsia="en-IN"/>
        </w:rPr>
        <w:fldChar w:fldCharType="separate"/>
      </w:r>
      <w:r w:rsidR="00376D78">
        <w:rPr>
          <w:b/>
          <w:bCs/>
          <w:sz w:val="19"/>
          <w:szCs w:val="19"/>
          <w:vertAlign w:val="superscript"/>
          <w:lang w:val="en-IN" w:eastAsia="en-IN"/>
        </w:rPr>
        <w:t>2</w:t>
      </w:r>
      <w:r w:rsidR="00376D78" w:rsidRPr="0005164C">
        <w:rPr>
          <w:b/>
          <w:bCs/>
          <w:sz w:val="19"/>
          <w:szCs w:val="19"/>
          <w:vertAlign w:val="superscript"/>
          <w:lang w:val="en-IN" w:eastAsia="en-IN"/>
        </w:rPr>
        <w:fldChar w:fldCharType="end"/>
      </w:r>
      <w:r w:rsidR="00376D78" w:rsidRPr="0005164C">
        <w:rPr>
          <w:b/>
          <w:bCs/>
          <w:sz w:val="19"/>
          <w:szCs w:val="19"/>
          <w:lang w:val="en-IN" w:eastAsia="en-IN"/>
        </w:rPr>
        <w:t xml:space="preserve">, </w:t>
      </w:r>
      <w:r w:rsidR="00376D78">
        <w:rPr>
          <w:b/>
          <w:bCs/>
          <w:sz w:val="19"/>
          <w:szCs w:val="19"/>
          <w:lang w:val="en-IN" w:eastAsia="en-IN"/>
        </w:rPr>
        <w:t xml:space="preserve"> </w:t>
      </w:r>
      <w:r w:rsidR="00643E3C">
        <w:rPr>
          <w:b/>
          <w:bCs/>
          <w:sz w:val="19"/>
          <w:szCs w:val="19"/>
          <w:lang w:val="en-IN" w:eastAsia="en-IN"/>
        </w:rPr>
        <w:t>Harborne, SPD</w:t>
      </w:r>
      <w:r w:rsidR="00643E3C" w:rsidRPr="0005164C">
        <w:rPr>
          <w:b/>
          <w:bCs/>
          <w:sz w:val="19"/>
          <w:szCs w:val="19"/>
          <w:vertAlign w:val="superscript"/>
          <w:lang w:val="en-IN" w:eastAsia="en-IN"/>
        </w:rPr>
        <w:t>1</w:t>
      </w:r>
      <w:r w:rsidR="00643E3C">
        <w:rPr>
          <w:b/>
          <w:bCs/>
          <w:sz w:val="19"/>
          <w:szCs w:val="19"/>
          <w:lang w:val="en-IN" w:eastAsia="en-IN"/>
        </w:rPr>
        <w:t xml:space="preserve">, Wilkinson, </w:t>
      </w:r>
      <w:r w:rsidR="003C0794" w:rsidRPr="0005164C">
        <w:rPr>
          <w:b/>
          <w:bCs/>
          <w:sz w:val="19"/>
          <w:szCs w:val="19"/>
          <w:lang w:val="en-IN" w:eastAsia="en-IN"/>
        </w:rPr>
        <w:t xml:space="preserve"> </w:t>
      </w:r>
      <w:r w:rsidR="00643E3C">
        <w:rPr>
          <w:b/>
          <w:bCs/>
          <w:sz w:val="19"/>
          <w:szCs w:val="19"/>
          <w:lang w:val="en-IN" w:eastAsia="en-IN"/>
        </w:rPr>
        <w:t>C</w:t>
      </w:r>
      <w:r w:rsidR="003C0794" w:rsidRPr="0005164C">
        <w:rPr>
          <w:b/>
          <w:bCs/>
          <w:sz w:val="19"/>
          <w:szCs w:val="19"/>
          <w:vertAlign w:val="superscript"/>
          <w:lang w:val="en-IN" w:eastAsia="en-IN"/>
        </w:rPr>
        <w:t>1</w:t>
      </w:r>
      <w:r w:rsidR="009D49B8">
        <w:rPr>
          <w:b/>
          <w:bCs/>
          <w:sz w:val="19"/>
          <w:szCs w:val="19"/>
          <w:vertAlign w:val="superscript"/>
          <w:lang w:val="en-IN" w:eastAsia="en-IN"/>
        </w:rPr>
        <w:t>,</w:t>
      </w:r>
      <w:r w:rsidR="003C0794" w:rsidRPr="0005164C">
        <w:rPr>
          <w:b/>
          <w:bCs/>
          <w:sz w:val="19"/>
          <w:szCs w:val="19"/>
          <w:lang w:val="en-IN" w:eastAsia="en-IN"/>
        </w:rPr>
        <w:t xml:space="preserve">, </w:t>
      </w:r>
      <w:r w:rsidR="00376D78">
        <w:rPr>
          <w:b/>
          <w:bCs/>
          <w:sz w:val="19"/>
          <w:szCs w:val="19"/>
          <w:lang w:val="en-IN" w:eastAsia="en-IN"/>
        </w:rPr>
        <w:t>Turku</w:t>
      </w:r>
      <w:r w:rsidR="00376D78">
        <w:rPr>
          <w:b/>
          <w:bCs/>
          <w:sz w:val="19"/>
          <w:szCs w:val="19"/>
          <w:lang w:val="en-IN" w:eastAsia="en-IN"/>
        </w:rPr>
        <w:t xml:space="preserve">, </w:t>
      </w:r>
      <w:r w:rsidR="00376D78">
        <w:rPr>
          <w:b/>
          <w:bCs/>
          <w:sz w:val="19"/>
          <w:szCs w:val="19"/>
          <w:lang w:val="en-IN" w:eastAsia="en-IN"/>
        </w:rPr>
        <w:t>A</w:t>
      </w:r>
      <w:hyperlink r:id="rId5" w:anchor="a1" w:history="1">
        <w:r w:rsidR="00376D78">
          <w:rPr>
            <w:b/>
            <w:bCs/>
            <w:sz w:val="19"/>
            <w:szCs w:val="19"/>
            <w:vertAlign w:val="superscript"/>
            <w:lang w:val="en-IN" w:eastAsia="en-IN"/>
          </w:rPr>
          <w:t>3</w:t>
        </w:r>
      </w:hyperlink>
      <w:r w:rsidR="00B34D12">
        <w:rPr>
          <w:b/>
          <w:bCs/>
          <w:sz w:val="19"/>
          <w:szCs w:val="19"/>
          <w:lang w:val="en-IN" w:eastAsia="en-IN"/>
        </w:rPr>
        <w:t>,</w:t>
      </w:r>
    </w:p>
    <w:p w:rsidR="003C0794" w:rsidRDefault="00D20D62" w:rsidP="00D20D62">
      <w:pPr>
        <w:shd w:val="clear" w:color="auto" w:fill="FFFFFF"/>
        <w:rPr>
          <w:b/>
          <w:bCs/>
          <w:sz w:val="19"/>
          <w:szCs w:val="19"/>
          <w:lang w:val="en-IN" w:eastAsia="en-IN"/>
        </w:rPr>
      </w:pPr>
      <w:proofErr w:type="spellStart"/>
      <w:r>
        <w:rPr>
          <w:b/>
          <w:bCs/>
          <w:sz w:val="19"/>
          <w:szCs w:val="19"/>
          <w:lang w:val="en-IN" w:eastAsia="en-IN"/>
        </w:rPr>
        <w:t>Xhaard</w:t>
      </w:r>
      <w:proofErr w:type="spellEnd"/>
      <w:r>
        <w:rPr>
          <w:b/>
          <w:bCs/>
          <w:sz w:val="19"/>
          <w:szCs w:val="19"/>
          <w:lang w:val="en-IN" w:eastAsia="en-IN"/>
        </w:rPr>
        <w:t>, H</w:t>
      </w:r>
      <w:hyperlink r:id="rId6" w:anchor="a1" w:history="1">
        <w:r>
          <w:rPr>
            <w:b/>
            <w:bCs/>
            <w:sz w:val="19"/>
            <w:szCs w:val="19"/>
            <w:vertAlign w:val="superscript"/>
            <w:lang w:val="en-IN" w:eastAsia="en-IN"/>
          </w:rPr>
          <w:t>3</w:t>
        </w:r>
      </w:hyperlink>
      <w:r>
        <w:rPr>
          <w:b/>
          <w:bCs/>
          <w:sz w:val="19"/>
          <w:szCs w:val="19"/>
          <w:lang w:val="en-IN" w:eastAsia="en-IN"/>
        </w:rPr>
        <w:t>,</w:t>
      </w:r>
      <w:r w:rsidRPr="00D20D62">
        <w:rPr>
          <w:b/>
          <w:bCs/>
          <w:sz w:val="19"/>
          <w:szCs w:val="19"/>
          <w:lang w:val="en-IN" w:eastAsia="en-IN"/>
        </w:rPr>
        <w:t xml:space="preserve"> </w:t>
      </w:r>
      <w:r>
        <w:rPr>
          <w:b/>
          <w:bCs/>
          <w:sz w:val="19"/>
          <w:szCs w:val="19"/>
          <w:lang w:val="en-IN" w:eastAsia="en-IN"/>
        </w:rPr>
        <w:t>Wilkinson</w:t>
      </w:r>
      <w:r>
        <w:rPr>
          <w:b/>
          <w:bCs/>
          <w:sz w:val="19"/>
          <w:szCs w:val="19"/>
          <w:lang w:val="en-IN" w:eastAsia="en-IN"/>
        </w:rPr>
        <w:t xml:space="preserve">, </w:t>
      </w:r>
      <w:r>
        <w:rPr>
          <w:b/>
          <w:bCs/>
          <w:sz w:val="19"/>
          <w:szCs w:val="19"/>
          <w:lang w:val="en-IN" w:eastAsia="en-IN"/>
        </w:rPr>
        <w:t>A</w:t>
      </w:r>
      <w:hyperlink r:id="rId7" w:anchor="a1" w:history="1">
        <w:r>
          <w:rPr>
            <w:b/>
            <w:bCs/>
            <w:sz w:val="19"/>
            <w:szCs w:val="19"/>
            <w:vertAlign w:val="superscript"/>
            <w:lang w:val="en-IN" w:eastAsia="en-IN"/>
          </w:rPr>
          <w:t>4</w:t>
        </w:r>
      </w:hyperlink>
      <w:r>
        <w:rPr>
          <w:b/>
          <w:bCs/>
          <w:sz w:val="19"/>
          <w:szCs w:val="19"/>
          <w:lang w:val="en-IN" w:eastAsia="en-IN"/>
        </w:rPr>
        <w:t>,</w:t>
      </w:r>
      <w:r w:rsidRPr="00D20D62">
        <w:rPr>
          <w:b/>
          <w:bCs/>
          <w:sz w:val="19"/>
          <w:szCs w:val="19"/>
          <w:lang w:val="en-IN" w:eastAsia="en-IN"/>
        </w:rPr>
        <w:t xml:space="preserve"> </w:t>
      </w:r>
      <w:r w:rsidR="00F308BC">
        <w:rPr>
          <w:b/>
          <w:bCs/>
          <w:sz w:val="19"/>
          <w:szCs w:val="19"/>
          <w:lang w:val="en-IN" w:eastAsia="en-IN"/>
        </w:rPr>
        <w:t>Harris, SA</w:t>
      </w:r>
      <w:r w:rsidR="00A6354E" w:rsidRPr="0005164C">
        <w:rPr>
          <w:b/>
          <w:bCs/>
          <w:sz w:val="19"/>
          <w:szCs w:val="19"/>
          <w:vertAlign w:val="superscript"/>
          <w:lang w:val="en-IN" w:eastAsia="en-IN"/>
        </w:rPr>
        <w:t>1</w:t>
      </w:r>
      <w:r w:rsidR="00A6354E">
        <w:rPr>
          <w:b/>
          <w:bCs/>
          <w:sz w:val="19"/>
          <w:szCs w:val="19"/>
          <w:lang w:val="en-IN" w:eastAsia="en-IN"/>
        </w:rPr>
        <w:t>,</w:t>
      </w:r>
      <w:r w:rsidR="00F308BC">
        <w:rPr>
          <w:b/>
          <w:bCs/>
          <w:sz w:val="19"/>
          <w:szCs w:val="19"/>
          <w:lang w:val="en-IN" w:eastAsia="en-IN"/>
        </w:rPr>
        <w:t xml:space="preserve"> </w:t>
      </w:r>
      <w:proofErr w:type="spellStart"/>
      <w:r>
        <w:rPr>
          <w:b/>
          <w:bCs/>
          <w:sz w:val="19"/>
          <w:szCs w:val="19"/>
          <w:lang w:val="en-IN" w:eastAsia="en-IN"/>
        </w:rPr>
        <w:t>Fishwick</w:t>
      </w:r>
      <w:proofErr w:type="spellEnd"/>
      <w:r>
        <w:rPr>
          <w:b/>
          <w:bCs/>
          <w:sz w:val="19"/>
          <w:szCs w:val="19"/>
          <w:lang w:val="en-IN" w:eastAsia="en-IN"/>
        </w:rPr>
        <w:t xml:space="preserve">, </w:t>
      </w:r>
      <w:r>
        <w:rPr>
          <w:b/>
          <w:bCs/>
          <w:sz w:val="19"/>
          <w:szCs w:val="19"/>
          <w:lang w:val="en-IN" w:eastAsia="en-IN"/>
        </w:rPr>
        <w:t>CWG</w:t>
      </w:r>
      <w:hyperlink r:id="rId8" w:anchor="a1" w:history="1">
        <w:r w:rsidR="00A6354E">
          <w:rPr>
            <w:b/>
            <w:bCs/>
            <w:sz w:val="19"/>
            <w:szCs w:val="19"/>
            <w:vertAlign w:val="superscript"/>
            <w:lang w:val="en-IN" w:eastAsia="en-IN"/>
          </w:rPr>
          <w:t>1</w:t>
        </w:r>
      </w:hyperlink>
      <w:r>
        <w:rPr>
          <w:b/>
          <w:bCs/>
          <w:sz w:val="19"/>
          <w:szCs w:val="19"/>
          <w:lang w:val="en-IN" w:eastAsia="en-IN"/>
        </w:rPr>
        <w:t>,</w:t>
      </w:r>
      <w:r w:rsidRPr="00D20D62">
        <w:rPr>
          <w:b/>
          <w:bCs/>
          <w:sz w:val="19"/>
          <w:szCs w:val="19"/>
          <w:lang w:val="en-IN" w:eastAsia="en-IN"/>
        </w:rPr>
        <w:t xml:space="preserve"> </w:t>
      </w:r>
      <w:r>
        <w:rPr>
          <w:b/>
          <w:bCs/>
          <w:sz w:val="19"/>
          <w:szCs w:val="19"/>
          <w:lang w:val="en-IN" w:eastAsia="en-IN"/>
        </w:rPr>
        <w:t>Khattab</w:t>
      </w:r>
      <w:r>
        <w:rPr>
          <w:b/>
          <w:bCs/>
          <w:sz w:val="19"/>
          <w:szCs w:val="19"/>
          <w:lang w:val="en-IN" w:eastAsia="en-IN"/>
        </w:rPr>
        <w:t xml:space="preserve">, </w:t>
      </w:r>
      <w:r>
        <w:rPr>
          <w:b/>
          <w:bCs/>
          <w:sz w:val="19"/>
          <w:szCs w:val="19"/>
          <w:lang w:val="en-IN" w:eastAsia="en-IN"/>
        </w:rPr>
        <w:t>A</w:t>
      </w:r>
      <w:hyperlink r:id="rId9" w:anchor="a1" w:history="1">
        <w:r w:rsidR="00A6354E">
          <w:rPr>
            <w:b/>
            <w:bCs/>
            <w:sz w:val="19"/>
            <w:szCs w:val="19"/>
            <w:vertAlign w:val="superscript"/>
            <w:lang w:val="en-IN" w:eastAsia="en-IN"/>
          </w:rPr>
          <w:t>5</w:t>
        </w:r>
      </w:hyperlink>
      <w:r>
        <w:rPr>
          <w:b/>
          <w:bCs/>
          <w:sz w:val="19"/>
          <w:szCs w:val="19"/>
          <w:lang w:val="en-IN" w:eastAsia="en-IN"/>
        </w:rPr>
        <w:t>.</w:t>
      </w:r>
    </w:p>
    <w:p w:rsidR="00D20D62" w:rsidRPr="003C0794" w:rsidRDefault="00D20D62" w:rsidP="00D20D62">
      <w:pPr>
        <w:shd w:val="clear" w:color="auto" w:fill="FFFFFF"/>
        <w:rPr>
          <w:sz w:val="19"/>
          <w:szCs w:val="19"/>
          <w:lang w:val="en-IN" w:eastAsia="en-IN"/>
        </w:rPr>
      </w:pP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A6354E">
        <w:rPr>
          <w:sz w:val="19"/>
          <w:szCs w:val="19"/>
          <w:lang w:val="en-IN" w:eastAsia="en-IN"/>
        </w:rPr>
        <w:t xml:space="preserve"> A</w:t>
      </w:r>
      <w:r w:rsidR="00643E3C">
        <w:rPr>
          <w:sz w:val="19"/>
          <w:szCs w:val="19"/>
          <w:lang w:val="en-IN" w:eastAsia="en-IN"/>
        </w:rPr>
        <w:t>stbury Centre for Structural Molecular Biology, University of Leeds, Leeds, UK</w:t>
      </w:r>
    </w:p>
    <w:p w:rsidR="003C0794" w:rsidRDefault="003C0794" w:rsidP="003C079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A6354E">
        <w:rPr>
          <w:sz w:val="19"/>
          <w:szCs w:val="19"/>
          <w:lang w:val="en-IN" w:eastAsia="en-IN"/>
        </w:rPr>
        <w:t xml:space="preserve"> P</w:t>
      </w:r>
      <w:r w:rsidR="00643E3C">
        <w:rPr>
          <w:sz w:val="19"/>
          <w:szCs w:val="19"/>
          <w:lang w:val="en-IN" w:eastAsia="en-IN"/>
        </w:rPr>
        <w:t>rogram in Molecular and Integrative Biosciences</w:t>
      </w:r>
      <w:r w:rsidRPr="00351E9B">
        <w:rPr>
          <w:sz w:val="19"/>
          <w:szCs w:val="19"/>
          <w:lang w:val="en-IN" w:eastAsia="en-IN"/>
        </w:rPr>
        <w:t xml:space="preserve">, </w:t>
      </w:r>
      <w:r w:rsidR="00643E3C">
        <w:rPr>
          <w:sz w:val="19"/>
          <w:szCs w:val="19"/>
          <w:lang w:val="en-IN" w:eastAsia="en-IN"/>
        </w:rPr>
        <w:t>University of Helsinki</w:t>
      </w:r>
      <w:r w:rsidRPr="00351E9B">
        <w:rPr>
          <w:sz w:val="19"/>
          <w:szCs w:val="19"/>
          <w:lang w:val="en-IN" w:eastAsia="en-IN"/>
        </w:rPr>
        <w:t xml:space="preserve">, </w:t>
      </w:r>
      <w:r w:rsidR="00643E3C">
        <w:rPr>
          <w:sz w:val="19"/>
          <w:szCs w:val="19"/>
          <w:lang w:val="en-IN" w:eastAsia="en-IN"/>
        </w:rPr>
        <w:t>Helsinki</w:t>
      </w:r>
      <w:r w:rsidR="009D49B8" w:rsidRPr="00351E9B">
        <w:rPr>
          <w:sz w:val="19"/>
          <w:szCs w:val="19"/>
          <w:lang w:val="en-IN" w:eastAsia="en-IN"/>
        </w:rPr>
        <w:t xml:space="preserve">, </w:t>
      </w:r>
      <w:r w:rsidR="00643E3C">
        <w:rPr>
          <w:sz w:val="19"/>
          <w:szCs w:val="19"/>
          <w:lang w:val="en-IN" w:eastAsia="en-IN"/>
        </w:rPr>
        <w:t>Finland</w:t>
      </w:r>
    </w:p>
    <w:p w:rsidR="00643E3C" w:rsidRDefault="00643E3C" w:rsidP="00643E3C">
      <w:pPr>
        <w:shd w:val="clear" w:color="auto" w:fill="FFFFFF"/>
        <w:jc w:val="both"/>
        <w:rPr>
          <w:sz w:val="19"/>
          <w:szCs w:val="19"/>
          <w:lang w:val="en-IN" w:eastAsia="en-IN"/>
        </w:rPr>
      </w:pPr>
      <w:r>
        <w:rPr>
          <w:sz w:val="19"/>
          <w:szCs w:val="19"/>
          <w:vertAlign w:val="superscript"/>
          <w:lang w:val="en-IN" w:eastAsia="en-IN"/>
        </w:rPr>
        <w:t>3</w:t>
      </w:r>
      <w:r w:rsidR="00A6354E">
        <w:rPr>
          <w:sz w:val="19"/>
          <w:szCs w:val="19"/>
          <w:lang w:val="en-IN" w:eastAsia="en-IN"/>
        </w:rPr>
        <w:t xml:space="preserve"> F</w:t>
      </w:r>
      <w:r>
        <w:rPr>
          <w:sz w:val="19"/>
          <w:szCs w:val="19"/>
          <w:lang w:val="en-IN" w:eastAsia="en-IN"/>
        </w:rPr>
        <w:t>aculty of Pharmacy</w:t>
      </w:r>
      <w:r w:rsidRPr="00351E9B">
        <w:rPr>
          <w:sz w:val="19"/>
          <w:szCs w:val="19"/>
          <w:lang w:val="en-IN" w:eastAsia="en-IN"/>
        </w:rPr>
        <w:t xml:space="preserve">, </w:t>
      </w:r>
      <w:r>
        <w:rPr>
          <w:sz w:val="19"/>
          <w:szCs w:val="19"/>
          <w:lang w:val="en-IN" w:eastAsia="en-IN"/>
        </w:rPr>
        <w:t>University of Helsinki</w:t>
      </w:r>
      <w:r w:rsidRPr="00351E9B">
        <w:rPr>
          <w:sz w:val="19"/>
          <w:szCs w:val="19"/>
          <w:lang w:val="en-IN" w:eastAsia="en-IN"/>
        </w:rPr>
        <w:t xml:space="preserve">, </w:t>
      </w:r>
      <w:r>
        <w:rPr>
          <w:sz w:val="19"/>
          <w:szCs w:val="19"/>
          <w:lang w:val="en-IN" w:eastAsia="en-IN"/>
        </w:rPr>
        <w:t>Helsinki</w:t>
      </w:r>
      <w:r w:rsidRPr="00351E9B">
        <w:rPr>
          <w:sz w:val="19"/>
          <w:szCs w:val="19"/>
          <w:lang w:val="en-IN" w:eastAsia="en-IN"/>
        </w:rPr>
        <w:t xml:space="preserve">, </w:t>
      </w:r>
      <w:r>
        <w:rPr>
          <w:sz w:val="19"/>
          <w:szCs w:val="19"/>
          <w:lang w:val="en-IN" w:eastAsia="en-IN"/>
        </w:rPr>
        <w:t>Finland</w:t>
      </w:r>
    </w:p>
    <w:p w:rsidR="00D20D62" w:rsidRPr="00351E9B" w:rsidRDefault="00D20D62" w:rsidP="00D20D62">
      <w:pPr>
        <w:shd w:val="clear" w:color="auto" w:fill="FFFFFF"/>
        <w:jc w:val="both"/>
        <w:rPr>
          <w:sz w:val="19"/>
          <w:szCs w:val="19"/>
          <w:lang w:val="en-IN" w:eastAsia="en-IN"/>
        </w:rPr>
      </w:pPr>
      <w:r>
        <w:rPr>
          <w:sz w:val="19"/>
          <w:szCs w:val="19"/>
          <w:vertAlign w:val="superscript"/>
          <w:lang w:val="en-IN" w:eastAsia="en-IN"/>
        </w:rPr>
        <w:t>4</w:t>
      </w:r>
      <w:r>
        <w:rPr>
          <w:sz w:val="19"/>
          <w:szCs w:val="19"/>
          <w:lang w:val="en-IN" w:eastAsia="en-IN"/>
        </w:rPr>
        <w:t xml:space="preserve"> </w:t>
      </w:r>
      <w:r>
        <w:rPr>
          <w:sz w:val="19"/>
          <w:szCs w:val="19"/>
          <w:lang w:val="en-IN" w:eastAsia="en-IN"/>
        </w:rPr>
        <w:t>School of Chemistry</w:t>
      </w:r>
      <w:r>
        <w:rPr>
          <w:sz w:val="19"/>
          <w:szCs w:val="19"/>
          <w:lang w:val="en-IN" w:eastAsia="en-IN"/>
        </w:rPr>
        <w:t>, University of Leeds, Leeds, UK</w:t>
      </w:r>
    </w:p>
    <w:p w:rsidR="00D20D62" w:rsidRDefault="00D20D62" w:rsidP="00D20D62">
      <w:pPr>
        <w:shd w:val="clear" w:color="auto" w:fill="FFFFFF"/>
        <w:jc w:val="both"/>
        <w:rPr>
          <w:sz w:val="19"/>
          <w:szCs w:val="19"/>
          <w:lang w:val="en-IN" w:eastAsia="en-IN"/>
        </w:rPr>
      </w:pPr>
      <w:r>
        <w:rPr>
          <w:sz w:val="19"/>
          <w:szCs w:val="19"/>
          <w:vertAlign w:val="superscript"/>
          <w:lang w:val="en-IN" w:eastAsia="en-IN"/>
        </w:rPr>
        <w:t>5</w:t>
      </w:r>
      <w:r>
        <w:rPr>
          <w:sz w:val="19"/>
          <w:szCs w:val="19"/>
          <w:lang w:val="en-IN" w:eastAsia="en-IN"/>
        </w:rPr>
        <w:t xml:space="preserve"> </w:t>
      </w:r>
      <w:proofErr w:type="spellStart"/>
      <w:r>
        <w:rPr>
          <w:sz w:val="19"/>
          <w:szCs w:val="19"/>
          <w:lang w:val="en-IN" w:eastAsia="en-IN"/>
        </w:rPr>
        <w:t>Haartman</w:t>
      </w:r>
      <w:proofErr w:type="spellEnd"/>
      <w:r>
        <w:rPr>
          <w:sz w:val="19"/>
          <w:szCs w:val="19"/>
          <w:lang w:val="en-IN" w:eastAsia="en-IN"/>
        </w:rPr>
        <w:t xml:space="preserve"> Institute, </w:t>
      </w:r>
      <w:r>
        <w:rPr>
          <w:sz w:val="19"/>
          <w:szCs w:val="19"/>
          <w:lang w:val="en-IN" w:eastAsia="en-IN"/>
        </w:rPr>
        <w:t>University of Helsinki</w:t>
      </w:r>
      <w:r w:rsidRPr="00351E9B">
        <w:rPr>
          <w:sz w:val="19"/>
          <w:szCs w:val="19"/>
          <w:lang w:val="en-IN" w:eastAsia="en-IN"/>
        </w:rPr>
        <w:t xml:space="preserve">, </w:t>
      </w:r>
      <w:r>
        <w:rPr>
          <w:sz w:val="19"/>
          <w:szCs w:val="19"/>
          <w:lang w:val="en-IN" w:eastAsia="en-IN"/>
        </w:rPr>
        <w:t>Helsinki</w:t>
      </w:r>
      <w:r w:rsidRPr="00351E9B">
        <w:rPr>
          <w:sz w:val="19"/>
          <w:szCs w:val="19"/>
          <w:lang w:val="en-IN" w:eastAsia="en-IN"/>
        </w:rPr>
        <w:t xml:space="preserve">, </w:t>
      </w:r>
      <w:r>
        <w:rPr>
          <w:sz w:val="19"/>
          <w:szCs w:val="19"/>
          <w:lang w:val="en-IN" w:eastAsia="en-IN"/>
        </w:rPr>
        <w:t>Finland</w:t>
      </w:r>
    </w:p>
    <w:p w:rsidR="00812538" w:rsidRDefault="00812538" w:rsidP="00812538">
      <w:pPr>
        <w:jc w:val="both"/>
        <w:rPr>
          <w:rFonts w:eastAsia="MS Mincho"/>
          <w:sz w:val="19"/>
          <w:szCs w:val="19"/>
        </w:rPr>
      </w:pPr>
      <w:bookmarkStart w:id="2" w:name="_GoBack"/>
      <w:bookmarkEnd w:id="2"/>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643E3C">
        <w:rPr>
          <w:bCs w:val="0"/>
          <w:i w:val="0"/>
          <w:iCs w:val="0"/>
          <w:noProof w:val="0"/>
          <w:sz w:val="19"/>
          <w:szCs w:val="19"/>
          <w:lang w:val="en-IN" w:eastAsia="en-IN"/>
        </w:rPr>
        <w:t>Integral membrane pyrophosphatases</w:t>
      </w:r>
      <w:r>
        <w:rPr>
          <w:bCs w:val="0"/>
          <w:i w:val="0"/>
          <w:iCs w:val="0"/>
          <w:noProof w:val="0"/>
          <w:sz w:val="19"/>
          <w:szCs w:val="19"/>
          <w:lang w:val="en-IN" w:eastAsia="en-IN"/>
        </w:rPr>
        <w:t xml:space="preserve">, </w:t>
      </w:r>
      <w:r w:rsidR="00643E3C">
        <w:rPr>
          <w:bCs w:val="0"/>
          <w:i w:val="0"/>
          <w:iCs w:val="0"/>
          <w:noProof w:val="0"/>
          <w:sz w:val="19"/>
          <w:szCs w:val="19"/>
          <w:lang w:val="en-IN" w:eastAsia="en-IN"/>
        </w:rPr>
        <w:t>Inhibitor Design, Drug Design</w:t>
      </w:r>
      <w:r>
        <w:rPr>
          <w:bCs w:val="0"/>
          <w:i w:val="0"/>
          <w:iCs w:val="0"/>
          <w:noProof w:val="0"/>
          <w:sz w:val="19"/>
          <w:szCs w:val="19"/>
          <w:lang w:val="en-IN" w:eastAsia="en-IN"/>
        </w:rPr>
        <w:t xml:space="preserve">, </w:t>
      </w:r>
      <w:r w:rsidR="00950E66">
        <w:rPr>
          <w:bCs w:val="0"/>
          <w:i w:val="0"/>
          <w:iCs w:val="0"/>
          <w:noProof w:val="0"/>
          <w:sz w:val="19"/>
          <w:szCs w:val="19"/>
          <w:lang w:val="en-IN" w:eastAsia="en-IN"/>
        </w:rPr>
        <w:t>X-ray crystallography</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w:t>
      </w:r>
    </w:p>
    <w:p w:rsidR="00B6760B" w:rsidRPr="00B6760B" w:rsidRDefault="00B6760B" w:rsidP="00B6760B">
      <w:pPr>
        <w:jc w:val="both"/>
        <w:rPr>
          <w:sz w:val="19"/>
          <w:szCs w:val="19"/>
          <w:lang w:eastAsia="en-IN"/>
        </w:rPr>
      </w:pPr>
      <w:r w:rsidRPr="00B6760B">
        <w:rPr>
          <w:sz w:val="19"/>
          <w:szCs w:val="19"/>
          <w:lang w:eastAsia="en-IN"/>
        </w:rPr>
        <w:t>Pyrophosphatases (</w:t>
      </w:r>
      <w:proofErr w:type="spellStart"/>
      <w:r w:rsidRPr="00B6760B">
        <w:rPr>
          <w:sz w:val="19"/>
          <w:szCs w:val="19"/>
          <w:lang w:eastAsia="en-IN"/>
        </w:rPr>
        <w:t>PPases</w:t>
      </w:r>
      <w:proofErr w:type="spellEnd"/>
      <w:r w:rsidRPr="00B6760B">
        <w:rPr>
          <w:sz w:val="19"/>
          <w:szCs w:val="19"/>
          <w:lang w:eastAsia="en-IN"/>
        </w:rPr>
        <w:t xml:space="preserve">), found in all organisms, are essential enzymes, providing the thermodynamic “pull” for </w:t>
      </w:r>
      <w:proofErr w:type="spellStart"/>
      <w:r w:rsidRPr="00B6760B">
        <w:rPr>
          <w:i/>
          <w:iCs/>
          <w:sz w:val="19"/>
          <w:szCs w:val="19"/>
          <w:lang w:eastAsia="en-IN"/>
        </w:rPr>
        <w:t>eg</w:t>
      </w:r>
      <w:proofErr w:type="spellEnd"/>
      <w:r w:rsidRPr="00B6760B">
        <w:rPr>
          <w:i/>
          <w:iCs/>
          <w:sz w:val="19"/>
          <w:szCs w:val="19"/>
          <w:lang w:eastAsia="en-IN"/>
        </w:rPr>
        <w:t xml:space="preserve"> </w:t>
      </w:r>
      <w:r w:rsidRPr="00B6760B">
        <w:rPr>
          <w:sz w:val="19"/>
          <w:szCs w:val="19"/>
          <w:lang w:eastAsia="en-IN"/>
        </w:rPr>
        <w:t xml:space="preserve">DNA synthesis by </w:t>
      </w:r>
      <w:proofErr w:type="spellStart"/>
      <w:r w:rsidRPr="00B6760B">
        <w:rPr>
          <w:sz w:val="19"/>
          <w:szCs w:val="19"/>
          <w:lang w:eastAsia="en-IN"/>
        </w:rPr>
        <w:t>hydrolysing</w:t>
      </w:r>
      <w:proofErr w:type="spellEnd"/>
      <w:r w:rsidRPr="00B6760B">
        <w:rPr>
          <w:sz w:val="19"/>
          <w:szCs w:val="19"/>
          <w:lang w:eastAsia="en-IN"/>
        </w:rPr>
        <w:t xml:space="preserve"> pyrophosphate. A key question in these – as in all enzymes – is their exact structural mechanism. This requires fleshing out static structures into a dynamic picture of enzyme motion. Membrane-bound pyrophosphatases (</w:t>
      </w:r>
      <w:proofErr w:type="spellStart"/>
      <w:r w:rsidRPr="00B6760B">
        <w:rPr>
          <w:sz w:val="19"/>
          <w:szCs w:val="19"/>
          <w:lang w:eastAsia="en-IN"/>
        </w:rPr>
        <w:t>mPPases</w:t>
      </w:r>
      <w:proofErr w:type="spellEnd"/>
      <w:r w:rsidRPr="00B6760B">
        <w:rPr>
          <w:sz w:val="19"/>
          <w:szCs w:val="19"/>
          <w:lang w:eastAsia="en-IN"/>
        </w:rPr>
        <w:t>), which couple H</w:t>
      </w:r>
      <w:r w:rsidRPr="00B6760B">
        <w:rPr>
          <w:sz w:val="19"/>
          <w:szCs w:val="19"/>
          <w:vertAlign w:val="superscript"/>
          <w:lang w:eastAsia="en-IN"/>
        </w:rPr>
        <w:t>+</w:t>
      </w:r>
      <w:r w:rsidRPr="00B6760B">
        <w:rPr>
          <w:sz w:val="19"/>
          <w:szCs w:val="19"/>
          <w:lang w:eastAsia="en-IN"/>
        </w:rPr>
        <w:t>/Na</w:t>
      </w:r>
      <w:r w:rsidRPr="00B6760B">
        <w:rPr>
          <w:sz w:val="19"/>
          <w:szCs w:val="19"/>
          <w:vertAlign w:val="superscript"/>
          <w:lang w:eastAsia="en-IN"/>
        </w:rPr>
        <w:t>+</w:t>
      </w:r>
      <w:r w:rsidRPr="00B6760B">
        <w:rPr>
          <w:sz w:val="19"/>
          <w:szCs w:val="19"/>
          <w:lang w:eastAsia="en-IN"/>
        </w:rPr>
        <w:t xml:space="preserve"> transport to pyrophosphate synthesis/hydrolysis, are important in the infectivity of protozoan parasites. M-</w:t>
      </w:r>
      <w:proofErr w:type="spellStart"/>
      <w:r w:rsidRPr="00B6760B">
        <w:rPr>
          <w:sz w:val="19"/>
          <w:szCs w:val="19"/>
          <w:lang w:eastAsia="en-IN"/>
        </w:rPr>
        <w:t>PPases</w:t>
      </w:r>
      <w:proofErr w:type="spellEnd"/>
      <w:r w:rsidRPr="00B6760B">
        <w:rPr>
          <w:sz w:val="19"/>
          <w:szCs w:val="19"/>
          <w:lang w:eastAsia="en-IN"/>
        </w:rPr>
        <w:t xml:space="preserve"> have a unique structure with an alternate-access ion pumping mechanism (</w:t>
      </w:r>
      <w:r w:rsidRPr="00B6760B">
        <w:rPr>
          <w:i/>
          <w:iCs/>
          <w:sz w:val="19"/>
          <w:szCs w:val="19"/>
          <w:lang w:eastAsia="en-IN"/>
        </w:rPr>
        <w:t>1</w:t>
      </w:r>
      <w:r w:rsidRPr="00B6760B">
        <w:rPr>
          <w:sz w:val="19"/>
          <w:szCs w:val="19"/>
          <w:lang w:eastAsia="en-IN"/>
        </w:rPr>
        <w:t xml:space="preserve">). </w:t>
      </w:r>
    </w:p>
    <w:p w:rsidR="00B6760B" w:rsidRPr="00B6760B" w:rsidRDefault="00B6760B" w:rsidP="00B6760B">
      <w:pPr>
        <w:jc w:val="both"/>
        <w:rPr>
          <w:sz w:val="19"/>
          <w:szCs w:val="19"/>
          <w:lang w:eastAsia="en-IN"/>
        </w:rPr>
      </w:pPr>
    </w:p>
    <w:p w:rsidR="00B6760B" w:rsidRPr="00B6760B" w:rsidRDefault="00B6760B" w:rsidP="00B6760B">
      <w:pPr>
        <w:jc w:val="both"/>
        <w:rPr>
          <w:sz w:val="19"/>
          <w:szCs w:val="19"/>
          <w:lang w:eastAsia="en-IN"/>
        </w:rPr>
      </w:pPr>
      <w:r w:rsidRPr="00B6760B">
        <w:rPr>
          <w:sz w:val="19"/>
          <w:szCs w:val="19"/>
          <w:lang w:eastAsia="en-IN"/>
        </w:rPr>
        <w:t>I will describe the work that led to a</w:t>
      </w:r>
      <w:r>
        <w:rPr>
          <w:sz w:val="19"/>
          <w:szCs w:val="19"/>
          <w:lang w:eastAsia="en-IN"/>
        </w:rPr>
        <w:t xml:space="preserve"> thorough model for the mechanis</w:t>
      </w:r>
      <w:r w:rsidRPr="00B6760B">
        <w:rPr>
          <w:sz w:val="19"/>
          <w:szCs w:val="19"/>
          <w:lang w:eastAsia="en-IN"/>
        </w:rPr>
        <w:t xml:space="preserve">m of </w:t>
      </w:r>
      <w:proofErr w:type="spellStart"/>
      <w:r w:rsidRPr="00B6760B">
        <w:rPr>
          <w:sz w:val="19"/>
          <w:szCs w:val="19"/>
          <w:lang w:eastAsia="en-IN"/>
        </w:rPr>
        <w:t>mPPases</w:t>
      </w:r>
      <w:proofErr w:type="spellEnd"/>
      <w:r w:rsidRPr="00B6760B">
        <w:rPr>
          <w:sz w:val="19"/>
          <w:szCs w:val="19"/>
          <w:lang w:eastAsia="en-IN"/>
        </w:rPr>
        <w:t xml:space="preserve"> and how it differs from other inorganic pyrophosphatases. I will show how three new </w:t>
      </w:r>
      <w:proofErr w:type="spellStart"/>
      <w:r w:rsidRPr="00B6760B">
        <w:rPr>
          <w:sz w:val="19"/>
          <w:szCs w:val="19"/>
          <w:lang w:eastAsia="en-IN"/>
        </w:rPr>
        <w:t>mPPase</w:t>
      </w:r>
      <w:proofErr w:type="spellEnd"/>
      <w:r w:rsidRPr="00B6760B">
        <w:rPr>
          <w:sz w:val="19"/>
          <w:szCs w:val="19"/>
          <w:lang w:eastAsia="en-IN"/>
        </w:rPr>
        <w:t xml:space="preserve"> structures in different catalytic states indicate that closure of the substrate-binding pocket by helices 5-6 affects helix 13 in the dimer interface, which suggests a possible allosteric mechanism. The closure also leads to a downward motion of helix 12, which springs a “molecular mousetrap”, repositioning a conserved aspartate and activating the nucleophilic water (</w:t>
      </w:r>
      <w:r w:rsidRPr="00B6760B">
        <w:rPr>
          <w:i/>
          <w:sz w:val="19"/>
          <w:szCs w:val="19"/>
          <w:lang w:eastAsia="en-IN"/>
        </w:rPr>
        <w:t>3</w:t>
      </w:r>
      <w:r w:rsidRPr="00B6760B">
        <w:rPr>
          <w:sz w:val="19"/>
          <w:szCs w:val="19"/>
          <w:lang w:eastAsia="en-IN"/>
        </w:rPr>
        <w:t xml:space="preserve">). Corkscrew motion at helices 6 and 16 rearranges the key ionic gate residues and leads to ion pumping. The structures, the implied position of the pumped ions in those structures, as well as electrometric data, allow us to propose a full catalytic “binding-change” model, where binding causes pumping, which in turn causes hydrolysis. This model has recently been validated and extended by molecular dynamics </w:t>
      </w:r>
      <w:r w:rsidRPr="00B6760B">
        <w:rPr>
          <w:i/>
          <w:sz w:val="19"/>
          <w:szCs w:val="19"/>
          <w:lang w:eastAsia="en-IN"/>
        </w:rPr>
        <w:t>(4)</w:t>
      </w:r>
      <w:r w:rsidRPr="00B6760B">
        <w:rPr>
          <w:sz w:val="19"/>
          <w:szCs w:val="19"/>
          <w:lang w:eastAsia="en-IN"/>
        </w:rPr>
        <w:t xml:space="preserve">.  Finally, I will discuss our efforts towards developing novel </w:t>
      </w:r>
      <w:proofErr w:type="spellStart"/>
      <w:r w:rsidRPr="00B6760B">
        <w:rPr>
          <w:sz w:val="19"/>
          <w:szCs w:val="19"/>
          <w:lang w:eastAsia="en-IN"/>
        </w:rPr>
        <w:t>mPPase</w:t>
      </w:r>
      <w:proofErr w:type="spellEnd"/>
      <w:r w:rsidRPr="00B6760B">
        <w:rPr>
          <w:sz w:val="19"/>
          <w:szCs w:val="19"/>
          <w:lang w:eastAsia="en-IN"/>
        </w:rPr>
        <w:t xml:space="preserve"> inhibitors that can kill protozoan parasites (</w:t>
      </w:r>
      <w:proofErr w:type="spellStart"/>
      <w:r w:rsidRPr="00B6760B">
        <w:rPr>
          <w:sz w:val="19"/>
          <w:szCs w:val="19"/>
          <w:lang w:eastAsia="en-IN"/>
        </w:rPr>
        <w:t>unpubl</w:t>
      </w:r>
      <w:proofErr w:type="spellEnd"/>
      <w:r w:rsidRPr="00B6760B">
        <w:rPr>
          <w:sz w:val="19"/>
          <w:szCs w:val="19"/>
          <w:lang w:eastAsia="en-IN"/>
        </w:rPr>
        <w:t>.).</w:t>
      </w:r>
    </w:p>
    <w:p w:rsidR="00883A50" w:rsidRPr="00B6760B" w:rsidRDefault="00883A50" w:rsidP="00883A50">
      <w:pPr>
        <w:jc w:val="both"/>
        <w:rPr>
          <w:sz w:val="19"/>
          <w:szCs w:val="19"/>
          <w:lang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376D78" w:rsidP="003C0794">
      <w:pPr>
        <w:pStyle w:val="BodyText"/>
        <w:ind w:firstLine="0"/>
        <w:rPr>
          <w:sz w:val="19"/>
          <w:szCs w:val="19"/>
        </w:rPr>
      </w:pPr>
      <w:r>
        <w:rPr>
          <w:noProof/>
          <w:sz w:val="19"/>
          <w:szCs w:val="19"/>
        </w:rPr>
        <w:drawing>
          <wp:inline distT="0" distB="0" distL="0" distR="0">
            <wp:extent cx="2145600" cy="188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1a.final01.dimer-cartoon-sideview.png"/>
                    <pic:cNvPicPr/>
                  </pic:nvPicPr>
                  <pic:blipFill rotWithShape="1">
                    <a:blip r:embed="rId10"/>
                    <a:srcRect l="6602" t="4476" r="9857"/>
                    <a:stretch/>
                  </pic:blipFill>
                  <pic:spPr bwMode="auto">
                    <a:xfrm>
                      <a:off x="0" y="0"/>
                      <a:ext cx="2145600" cy="1886400"/>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p>
    <w:p w:rsidR="003C0794" w:rsidRDefault="003C0794" w:rsidP="003C0794">
      <w:pPr>
        <w:pStyle w:val="BodyText"/>
        <w:jc w:val="left"/>
        <w:rPr>
          <w:sz w:val="19"/>
          <w:szCs w:val="19"/>
        </w:rPr>
      </w:pPr>
    </w:p>
    <w:p w:rsidR="00950E66" w:rsidRPr="0005164C" w:rsidRDefault="00950E66"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r w:rsidR="00950E66">
        <w:rPr>
          <w:b/>
          <w:sz w:val="19"/>
          <w:szCs w:val="19"/>
        </w:rPr>
        <w:t>s</w:t>
      </w:r>
      <w:r w:rsidRPr="0005164C">
        <w:rPr>
          <w:b/>
          <w:sz w:val="19"/>
          <w:szCs w:val="19"/>
        </w:rPr>
        <w:t>:</w:t>
      </w:r>
    </w:p>
    <w:p w:rsidR="009D49B8" w:rsidRPr="00B6760B" w:rsidRDefault="00B6760B" w:rsidP="00B6760B">
      <w:pPr>
        <w:numPr>
          <w:ilvl w:val="0"/>
          <w:numId w:val="24"/>
        </w:numPr>
        <w:shd w:val="clear" w:color="auto" w:fill="FFFFFF"/>
        <w:spacing w:before="100" w:beforeAutospacing="1" w:after="120"/>
        <w:jc w:val="both"/>
        <w:rPr>
          <w:sz w:val="19"/>
          <w:szCs w:val="19"/>
          <w:lang w:eastAsia="en-IN"/>
        </w:rPr>
      </w:pPr>
      <w:bookmarkStart w:id="3" w:name="2"/>
      <w:bookmarkEnd w:id="3"/>
      <w:proofErr w:type="spellStart"/>
      <w:r w:rsidRPr="00B6760B">
        <w:rPr>
          <w:sz w:val="19"/>
          <w:szCs w:val="19"/>
          <w:lang w:eastAsia="en-IN"/>
        </w:rPr>
        <w:t>Kellosalo</w:t>
      </w:r>
      <w:proofErr w:type="spellEnd"/>
      <w:r w:rsidRPr="00B6760B">
        <w:rPr>
          <w:sz w:val="19"/>
          <w:szCs w:val="19"/>
          <w:lang w:eastAsia="en-IN"/>
        </w:rPr>
        <w:t xml:space="preserve">, J., </w:t>
      </w:r>
      <w:proofErr w:type="spellStart"/>
      <w:r w:rsidRPr="00B6760B">
        <w:rPr>
          <w:sz w:val="19"/>
          <w:szCs w:val="19"/>
          <w:lang w:eastAsia="en-IN"/>
        </w:rPr>
        <w:t>Kajander</w:t>
      </w:r>
      <w:proofErr w:type="spellEnd"/>
      <w:r w:rsidRPr="00B6760B">
        <w:rPr>
          <w:sz w:val="19"/>
          <w:szCs w:val="19"/>
          <w:lang w:eastAsia="en-IN"/>
        </w:rPr>
        <w:t xml:space="preserve">, T., Kogan, K., Pokharel, K. &amp; Goldman, A. The Structure and Catalytic Cycle of a Sodium-Pumping Pyrophosphatase. </w:t>
      </w:r>
      <w:r w:rsidRPr="00B6760B">
        <w:rPr>
          <w:i/>
          <w:iCs/>
          <w:sz w:val="19"/>
          <w:szCs w:val="19"/>
          <w:lang w:eastAsia="en-IN"/>
        </w:rPr>
        <w:t>Science</w:t>
      </w:r>
      <w:r w:rsidRPr="00B6760B">
        <w:rPr>
          <w:sz w:val="19"/>
          <w:szCs w:val="19"/>
          <w:lang w:eastAsia="en-IN"/>
        </w:rPr>
        <w:t xml:space="preserve"> </w:t>
      </w:r>
      <w:r w:rsidRPr="00B6760B">
        <w:rPr>
          <w:b/>
          <w:bCs/>
          <w:sz w:val="19"/>
          <w:szCs w:val="19"/>
          <w:lang w:eastAsia="en-IN"/>
        </w:rPr>
        <w:t>337,</w:t>
      </w:r>
      <w:r w:rsidRPr="00B6760B">
        <w:rPr>
          <w:sz w:val="19"/>
          <w:szCs w:val="19"/>
          <w:lang w:eastAsia="en-IN"/>
        </w:rPr>
        <w:t xml:space="preserve"> 473–476 (2012).</w:t>
      </w:r>
    </w:p>
    <w:p w:rsidR="009D49B8" w:rsidRPr="00B6760B" w:rsidRDefault="00B6760B" w:rsidP="00B6760B">
      <w:pPr>
        <w:numPr>
          <w:ilvl w:val="0"/>
          <w:numId w:val="16"/>
        </w:numPr>
        <w:shd w:val="clear" w:color="auto" w:fill="FFFFFF"/>
        <w:spacing w:before="100" w:beforeAutospacing="1" w:after="120"/>
        <w:jc w:val="both"/>
        <w:rPr>
          <w:sz w:val="19"/>
          <w:szCs w:val="19"/>
          <w:lang w:eastAsia="en-IN"/>
        </w:rPr>
      </w:pPr>
      <w:r w:rsidRPr="00B6760B">
        <w:rPr>
          <w:sz w:val="19"/>
          <w:szCs w:val="19"/>
          <w:lang w:eastAsia="en-IN"/>
        </w:rPr>
        <w:t xml:space="preserve">Shah, N. R., Wilkinson, C., Harborne, S. P. D., Turku, A., Li, K.-M., Sun, </w:t>
      </w:r>
      <w:r>
        <w:rPr>
          <w:sz w:val="19"/>
          <w:szCs w:val="19"/>
          <w:lang w:eastAsia="en-IN"/>
        </w:rPr>
        <w:t xml:space="preserve">Y.-J., Harris, S. &amp; Goldman, A. </w:t>
      </w:r>
      <w:r w:rsidRPr="00B6760B">
        <w:rPr>
          <w:sz w:val="19"/>
          <w:szCs w:val="19"/>
          <w:lang w:eastAsia="en-IN"/>
        </w:rPr>
        <w:t xml:space="preserve">Insights into the mechanism of membrane pyrophosphatases by combining experiment and computer simulation. </w:t>
      </w:r>
      <w:r w:rsidRPr="00B6760B">
        <w:rPr>
          <w:i/>
          <w:iCs/>
          <w:sz w:val="19"/>
          <w:szCs w:val="19"/>
          <w:lang w:eastAsia="en-IN"/>
        </w:rPr>
        <w:t>Structural Dynamics</w:t>
      </w:r>
      <w:r w:rsidRPr="00B6760B">
        <w:rPr>
          <w:sz w:val="19"/>
          <w:szCs w:val="19"/>
          <w:lang w:eastAsia="en-IN"/>
        </w:rPr>
        <w:t xml:space="preserve"> </w:t>
      </w:r>
      <w:r w:rsidRPr="00B6760B">
        <w:rPr>
          <w:b/>
          <w:bCs/>
          <w:sz w:val="19"/>
          <w:szCs w:val="19"/>
          <w:lang w:eastAsia="en-IN"/>
        </w:rPr>
        <w:t>4,</w:t>
      </w:r>
      <w:r w:rsidRPr="00B6760B">
        <w:rPr>
          <w:sz w:val="19"/>
          <w:szCs w:val="19"/>
          <w:lang w:eastAsia="en-IN"/>
        </w:rPr>
        <w:t xml:space="preserve"> 032105 (2017).</w:t>
      </w:r>
    </w:p>
    <w:p w:rsidR="00351E9B" w:rsidRPr="00B6760B" w:rsidRDefault="00B6760B" w:rsidP="00B6760B">
      <w:pPr>
        <w:numPr>
          <w:ilvl w:val="0"/>
          <w:numId w:val="16"/>
        </w:numPr>
        <w:shd w:val="clear" w:color="auto" w:fill="FFFFFF"/>
        <w:spacing w:before="100" w:beforeAutospacing="1" w:after="120"/>
        <w:jc w:val="both"/>
        <w:rPr>
          <w:sz w:val="19"/>
          <w:szCs w:val="19"/>
          <w:lang w:val="fi-FI" w:eastAsia="en-IN"/>
        </w:rPr>
      </w:pPr>
      <w:r w:rsidRPr="00B6760B">
        <w:rPr>
          <w:sz w:val="19"/>
          <w:szCs w:val="19"/>
          <w:lang w:val="en-GB" w:eastAsia="en-IN"/>
        </w:rPr>
        <w:t xml:space="preserve">Li, K.-M., Wilkinson, C., </w:t>
      </w:r>
      <w:proofErr w:type="spellStart"/>
      <w:r w:rsidRPr="00B6760B">
        <w:rPr>
          <w:sz w:val="19"/>
          <w:szCs w:val="19"/>
          <w:lang w:val="en-GB" w:eastAsia="en-IN"/>
        </w:rPr>
        <w:t>Kellosalo</w:t>
      </w:r>
      <w:proofErr w:type="spellEnd"/>
      <w:r w:rsidRPr="00B6760B">
        <w:rPr>
          <w:sz w:val="19"/>
          <w:szCs w:val="19"/>
          <w:lang w:val="en-GB" w:eastAsia="en-IN"/>
        </w:rPr>
        <w:t xml:space="preserve">, J., Tsai, J. Y., </w:t>
      </w:r>
      <w:proofErr w:type="spellStart"/>
      <w:r w:rsidRPr="00B6760B">
        <w:rPr>
          <w:sz w:val="19"/>
          <w:szCs w:val="19"/>
          <w:lang w:val="en-GB" w:eastAsia="en-IN"/>
        </w:rPr>
        <w:t>Kajander</w:t>
      </w:r>
      <w:proofErr w:type="spellEnd"/>
      <w:r w:rsidRPr="00B6760B">
        <w:rPr>
          <w:sz w:val="19"/>
          <w:szCs w:val="19"/>
          <w:lang w:val="en-GB" w:eastAsia="en-IN"/>
        </w:rPr>
        <w:t xml:space="preserve">, T., </w:t>
      </w:r>
      <w:proofErr w:type="spellStart"/>
      <w:r w:rsidRPr="00B6760B">
        <w:rPr>
          <w:sz w:val="19"/>
          <w:szCs w:val="19"/>
          <w:lang w:val="en-GB" w:eastAsia="en-IN"/>
        </w:rPr>
        <w:t>Jeuken</w:t>
      </w:r>
      <w:proofErr w:type="spellEnd"/>
      <w:r w:rsidRPr="00B6760B">
        <w:rPr>
          <w:sz w:val="19"/>
          <w:szCs w:val="19"/>
          <w:lang w:val="en-GB" w:eastAsia="en-IN"/>
        </w:rPr>
        <w:t xml:space="preserve">, </w:t>
      </w:r>
      <w:r>
        <w:rPr>
          <w:sz w:val="19"/>
          <w:szCs w:val="19"/>
          <w:lang w:val="en-GB" w:eastAsia="en-IN"/>
        </w:rPr>
        <w:t xml:space="preserve">L. J., Sun, Y.-J. &amp; Goldman, A. </w:t>
      </w:r>
      <w:r w:rsidRPr="00B6760B">
        <w:rPr>
          <w:sz w:val="19"/>
          <w:szCs w:val="19"/>
          <w:lang w:eastAsia="en-IN"/>
        </w:rPr>
        <w:t xml:space="preserve">Membrane pyrophosphatases from </w:t>
      </w:r>
      <w:proofErr w:type="spellStart"/>
      <w:r w:rsidRPr="00B6760B">
        <w:rPr>
          <w:i/>
          <w:iCs/>
          <w:sz w:val="19"/>
          <w:szCs w:val="19"/>
          <w:lang w:eastAsia="en-IN"/>
        </w:rPr>
        <w:t>Thermotoga</w:t>
      </w:r>
      <w:proofErr w:type="spellEnd"/>
      <w:r w:rsidRPr="00B6760B">
        <w:rPr>
          <w:i/>
          <w:iCs/>
          <w:sz w:val="19"/>
          <w:szCs w:val="19"/>
          <w:lang w:eastAsia="en-IN"/>
        </w:rPr>
        <w:t xml:space="preserve"> </w:t>
      </w:r>
      <w:proofErr w:type="spellStart"/>
      <w:r w:rsidRPr="00B6760B">
        <w:rPr>
          <w:i/>
          <w:iCs/>
          <w:sz w:val="19"/>
          <w:szCs w:val="19"/>
          <w:lang w:eastAsia="en-IN"/>
        </w:rPr>
        <w:t>maritima</w:t>
      </w:r>
      <w:proofErr w:type="spellEnd"/>
      <w:r w:rsidRPr="00B6760B">
        <w:rPr>
          <w:sz w:val="19"/>
          <w:szCs w:val="19"/>
          <w:lang w:eastAsia="en-IN"/>
        </w:rPr>
        <w:t xml:space="preserve"> and </w:t>
      </w:r>
      <w:r w:rsidRPr="00B6760B">
        <w:rPr>
          <w:i/>
          <w:iCs/>
          <w:sz w:val="19"/>
          <w:szCs w:val="19"/>
          <w:lang w:eastAsia="en-IN"/>
        </w:rPr>
        <w:t>Vigna radiata</w:t>
      </w:r>
      <w:r w:rsidRPr="00B6760B">
        <w:rPr>
          <w:sz w:val="19"/>
          <w:szCs w:val="19"/>
          <w:lang w:eastAsia="en-IN"/>
        </w:rPr>
        <w:t xml:space="preserve"> suggest a conserved coupling mechanism. </w:t>
      </w:r>
      <w:r w:rsidRPr="00B6760B">
        <w:rPr>
          <w:i/>
          <w:iCs/>
          <w:sz w:val="19"/>
          <w:szCs w:val="19"/>
          <w:lang w:eastAsia="en-IN"/>
        </w:rPr>
        <w:t xml:space="preserve">Nat </w:t>
      </w:r>
      <w:proofErr w:type="spellStart"/>
      <w:r w:rsidRPr="00B6760B">
        <w:rPr>
          <w:i/>
          <w:iCs/>
          <w:sz w:val="19"/>
          <w:szCs w:val="19"/>
          <w:lang w:eastAsia="en-IN"/>
        </w:rPr>
        <w:t>Commun</w:t>
      </w:r>
      <w:proofErr w:type="spellEnd"/>
      <w:r w:rsidRPr="00B6760B">
        <w:rPr>
          <w:sz w:val="19"/>
          <w:szCs w:val="19"/>
          <w:lang w:eastAsia="en-IN"/>
        </w:rPr>
        <w:t xml:space="preserve"> </w:t>
      </w:r>
      <w:r w:rsidRPr="00B6760B">
        <w:rPr>
          <w:b/>
          <w:bCs/>
          <w:sz w:val="19"/>
          <w:szCs w:val="19"/>
          <w:lang w:eastAsia="en-IN"/>
        </w:rPr>
        <w:t>7,</w:t>
      </w:r>
      <w:r w:rsidRPr="00B6760B">
        <w:rPr>
          <w:sz w:val="19"/>
          <w:szCs w:val="19"/>
          <w:lang w:eastAsia="en-IN"/>
        </w:rPr>
        <w:t xml:space="preserve"> 13596 (2016).</w:t>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Default="00643E3C" w:rsidP="00861508">
      <w:pPr>
        <w:jc w:val="both"/>
        <w:rPr>
          <w:sz w:val="19"/>
          <w:szCs w:val="19"/>
        </w:rPr>
      </w:pPr>
      <w:r>
        <w:rPr>
          <w:sz w:val="19"/>
          <w:szCs w:val="19"/>
        </w:rPr>
        <w:t>Adrian Goldman</w:t>
      </w:r>
      <w:r w:rsidR="00861508" w:rsidRPr="0005164C">
        <w:rPr>
          <w:sz w:val="19"/>
          <w:szCs w:val="19"/>
        </w:rPr>
        <w:t xml:space="preserve"> co</w:t>
      </w:r>
      <w:r w:rsidR="00950E66">
        <w:rPr>
          <w:sz w:val="19"/>
          <w:szCs w:val="19"/>
        </w:rPr>
        <w:t>mpleted his PhD at the age of 27</w:t>
      </w:r>
      <w:r w:rsidR="00861508" w:rsidRPr="0005164C">
        <w:rPr>
          <w:sz w:val="19"/>
          <w:szCs w:val="19"/>
        </w:rPr>
        <w:t xml:space="preserve"> </w:t>
      </w:r>
      <w:r w:rsidR="00950E66">
        <w:rPr>
          <w:sz w:val="19"/>
          <w:szCs w:val="19"/>
        </w:rPr>
        <w:t xml:space="preserve">in the laboratory of </w:t>
      </w:r>
      <w:r w:rsidR="00D20D62">
        <w:rPr>
          <w:sz w:val="19"/>
          <w:szCs w:val="19"/>
        </w:rPr>
        <w:t xml:space="preserve">Professor </w:t>
      </w:r>
      <w:r w:rsidR="00950E66">
        <w:rPr>
          <w:sz w:val="19"/>
          <w:szCs w:val="19"/>
        </w:rPr>
        <w:t xml:space="preserve">Thomas A. </w:t>
      </w:r>
      <w:proofErr w:type="spellStart"/>
      <w:r w:rsidR="00950E66">
        <w:rPr>
          <w:sz w:val="19"/>
          <w:szCs w:val="19"/>
        </w:rPr>
        <w:t>Steitz</w:t>
      </w:r>
      <w:proofErr w:type="spellEnd"/>
      <w:r w:rsidR="00950E66">
        <w:rPr>
          <w:sz w:val="19"/>
          <w:szCs w:val="19"/>
        </w:rPr>
        <w:t xml:space="preserve"> at Yale </w:t>
      </w:r>
      <w:r w:rsidR="00861508" w:rsidRPr="0005164C">
        <w:rPr>
          <w:sz w:val="19"/>
          <w:szCs w:val="19"/>
        </w:rPr>
        <w:t>University</w:t>
      </w:r>
      <w:r w:rsidR="00950E66">
        <w:rPr>
          <w:sz w:val="19"/>
          <w:szCs w:val="19"/>
        </w:rPr>
        <w:t>. He has been a faculty member at Rutgers University (1987-1992), the University of Turku (1992-1999) and the University of Helsinki (1999-present)</w:t>
      </w:r>
      <w:proofErr w:type="gramStart"/>
      <w:r w:rsidR="00950E66">
        <w:rPr>
          <w:sz w:val="19"/>
          <w:szCs w:val="19"/>
        </w:rPr>
        <w:t xml:space="preserve">. </w:t>
      </w:r>
      <w:proofErr w:type="gramEnd"/>
      <w:r w:rsidR="00950E66">
        <w:rPr>
          <w:sz w:val="19"/>
          <w:szCs w:val="19"/>
        </w:rPr>
        <w:t>He current</w:t>
      </w:r>
      <w:r w:rsidR="00D836A4">
        <w:rPr>
          <w:sz w:val="19"/>
          <w:szCs w:val="19"/>
        </w:rPr>
        <w:t>ly</w:t>
      </w:r>
      <w:r w:rsidR="00950E66">
        <w:rPr>
          <w:sz w:val="19"/>
          <w:szCs w:val="19"/>
        </w:rPr>
        <w:t xml:space="preserve"> </w:t>
      </w:r>
      <w:r w:rsidR="00B6760B">
        <w:rPr>
          <w:sz w:val="19"/>
          <w:szCs w:val="19"/>
        </w:rPr>
        <w:t>holds</w:t>
      </w:r>
      <w:r w:rsidR="00950E66">
        <w:rPr>
          <w:sz w:val="19"/>
          <w:szCs w:val="19"/>
        </w:rPr>
        <w:t xml:space="preserve"> joint appointments at the University of Leeds and the University of Helsink</w:t>
      </w:r>
      <w:r w:rsidR="00D836A4">
        <w:rPr>
          <w:sz w:val="19"/>
          <w:szCs w:val="19"/>
        </w:rPr>
        <w:t>i</w:t>
      </w:r>
      <w:r w:rsidR="00861508" w:rsidRPr="0005164C">
        <w:rPr>
          <w:sz w:val="19"/>
          <w:szCs w:val="19"/>
        </w:rPr>
        <w:t xml:space="preserve">. He has published more than </w:t>
      </w:r>
      <w:r>
        <w:rPr>
          <w:sz w:val="19"/>
          <w:szCs w:val="19"/>
        </w:rPr>
        <w:t xml:space="preserve">150 research </w:t>
      </w:r>
      <w:r w:rsidR="00861508" w:rsidRPr="0005164C">
        <w:rPr>
          <w:sz w:val="19"/>
          <w:szCs w:val="19"/>
        </w:rPr>
        <w:t>papers</w:t>
      </w:r>
      <w:r>
        <w:rPr>
          <w:sz w:val="19"/>
          <w:szCs w:val="19"/>
        </w:rPr>
        <w:t>, serves</w:t>
      </w:r>
      <w:r w:rsidR="00861508" w:rsidRPr="0005164C">
        <w:rPr>
          <w:sz w:val="19"/>
          <w:szCs w:val="19"/>
        </w:rPr>
        <w:t xml:space="preserve"> </w:t>
      </w:r>
      <w:r>
        <w:rPr>
          <w:sz w:val="19"/>
          <w:szCs w:val="19"/>
        </w:rPr>
        <w:t xml:space="preserve">on various editorial </w:t>
      </w:r>
      <w:r w:rsidR="00861508" w:rsidRPr="0005164C">
        <w:rPr>
          <w:sz w:val="19"/>
          <w:szCs w:val="19"/>
        </w:rPr>
        <w:t>board</w:t>
      </w:r>
      <w:r>
        <w:rPr>
          <w:sz w:val="19"/>
          <w:szCs w:val="19"/>
        </w:rPr>
        <w:t>s and has an h-index of 36.</w:t>
      </w:r>
    </w:p>
    <w:p w:rsidR="00950E66" w:rsidRPr="0005164C" w:rsidRDefault="00950E66" w:rsidP="00861508">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57705C" w:rsidP="00861508">
      <w:pPr>
        <w:autoSpaceDE w:val="0"/>
        <w:autoSpaceDN w:val="0"/>
        <w:adjustRightInd w:val="0"/>
        <w:jc w:val="left"/>
        <w:rPr>
          <w:sz w:val="19"/>
          <w:szCs w:val="19"/>
          <w:lang w:val="en-NZ"/>
        </w:rPr>
      </w:pPr>
      <w:r>
        <w:rPr>
          <w:noProof/>
          <w:sz w:val="19"/>
          <w:szCs w:val="19"/>
          <w:lang w:val="en-NZ"/>
        </w:rPr>
        <w:drawing>
          <wp:inline distT="0" distB="0" distL="0" distR="0">
            <wp:extent cx="949569" cy="117348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0 - Version 2.jpg"/>
                    <pic:cNvPicPr/>
                  </pic:nvPicPr>
                  <pic:blipFill>
                    <a:blip r:embed="rId11"/>
                    <a:stretch>
                      <a:fillRect/>
                    </a:stretch>
                  </pic:blipFill>
                  <pic:spPr>
                    <a:xfrm>
                      <a:off x="0" y="0"/>
                      <a:ext cx="961067" cy="1187693"/>
                    </a:xfrm>
                    <a:prstGeom prst="rect">
                      <a:avLst/>
                    </a:prstGeom>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643E3C">
        <w:rPr>
          <w:sz w:val="19"/>
          <w:szCs w:val="19"/>
          <w:lang w:val="en-NZ"/>
        </w:rPr>
        <w:tab/>
        <w:t>Adrian Goldman</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643E3C">
        <w:rPr>
          <w:sz w:val="19"/>
          <w:szCs w:val="19"/>
          <w:lang w:val="en-NZ"/>
        </w:rPr>
        <w:tab/>
        <w:t>+44 (0)113 343 8537</w:t>
      </w:r>
      <w:r w:rsidRPr="0005164C">
        <w:rPr>
          <w:sz w:val="19"/>
          <w:szCs w:val="19"/>
          <w:lang w:val="en-NZ"/>
        </w:rPr>
        <w:t>:</w:t>
      </w:r>
    </w:p>
    <w:p w:rsidR="00861508" w:rsidRPr="00D20D62"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 xml:space="preserve">Category: </w:t>
      </w:r>
      <w:r w:rsidR="00950E66">
        <w:rPr>
          <w:sz w:val="19"/>
          <w:szCs w:val="19"/>
          <w:lang w:val="en-NZ"/>
        </w:rPr>
        <w:tab/>
      </w:r>
      <w:r w:rsidRPr="0005164C">
        <w:rPr>
          <w:sz w:val="19"/>
          <w:szCs w:val="19"/>
          <w:lang w:val="en-NZ"/>
        </w:rPr>
        <w:t>Oral p</w:t>
      </w:r>
      <w:r w:rsidR="00643E3C">
        <w:rPr>
          <w:sz w:val="19"/>
          <w:szCs w:val="19"/>
          <w:lang w:val="en-NZ"/>
        </w:rPr>
        <w:t>resentation</w:t>
      </w:r>
    </w:p>
    <w:sectPr w:rsidR="00861508" w:rsidRPr="00D20D62"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0B6669"/>
    <w:rsid w:val="0010711E"/>
    <w:rsid w:val="00127EDD"/>
    <w:rsid w:val="001A5582"/>
    <w:rsid w:val="002043C0"/>
    <w:rsid w:val="00272C82"/>
    <w:rsid w:val="00276735"/>
    <w:rsid w:val="002864A3"/>
    <w:rsid w:val="002B3B81"/>
    <w:rsid w:val="00351E9B"/>
    <w:rsid w:val="00376D78"/>
    <w:rsid w:val="003A47B5"/>
    <w:rsid w:val="003A59A6"/>
    <w:rsid w:val="003C0794"/>
    <w:rsid w:val="004059FE"/>
    <w:rsid w:val="004227FF"/>
    <w:rsid w:val="004445B3"/>
    <w:rsid w:val="0057705C"/>
    <w:rsid w:val="005B520E"/>
    <w:rsid w:val="005B535B"/>
    <w:rsid w:val="006108A4"/>
    <w:rsid w:val="00643E3C"/>
    <w:rsid w:val="00663E31"/>
    <w:rsid w:val="006C4648"/>
    <w:rsid w:val="0072064C"/>
    <w:rsid w:val="007442B3"/>
    <w:rsid w:val="00753F7B"/>
    <w:rsid w:val="0078398E"/>
    <w:rsid w:val="00787C5A"/>
    <w:rsid w:val="007919DE"/>
    <w:rsid w:val="007A7C66"/>
    <w:rsid w:val="007C0308"/>
    <w:rsid w:val="007F11B9"/>
    <w:rsid w:val="008014D2"/>
    <w:rsid w:val="008054BC"/>
    <w:rsid w:val="00812538"/>
    <w:rsid w:val="0082531C"/>
    <w:rsid w:val="00841147"/>
    <w:rsid w:val="00861508"/>
    <w:rsid w:val="00883A50"/>
    <w:rsid w:val="008A55B5"/>
    <w:rsid w:val="008A75C8"/>
    <w:rsid w:val="00907876"/>
    <w:rsid w:val="00950E66"/>
    <w:rsid w:val="0097508D"/>
    <w:rsid w:val="009D49B8"/>
    <w:rsid w:val="00A510F7"/>
    <w:rsid w:val="00A6354E"/>
    <w:rsid w:val="00AC6519"/>
    <w:rsid w:val="00B34D12"/>
    <w:rsid w:val="00B6760B"/>
    <w:rsid w:val="00CB1404"/>
    <w:rsid w:val="00CB66E6"/>
    <w:rsid w:val="00D20D62"/>
    <w:rsid w:val="00D319E1"/>
    <w:rsid w:val="00D836A4"/>
    <w:rsid w:val="00D9156D"/>
    <w:rsid w:val="00E177DC"/>
    <w:rsid w:val="00E91219"/>
    <w:rsid w:val="00E918C4"/>
    <w:rsid w:val="00EA506F"/>
    <w:rsid w:val="00EE4362"/>
    <w:rsid w:val="00EF18D7"/>
    <w:rsid w:val="00EF1E8A"/>
    <w:rsid w:val="00EF3A1A"/>
    <w:rsid w:val="00F30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52E372"/>
  <w15:chartTrackingRefBased/>
  <w15:docId w15:val="{E65151E9-0738-2840-896D-B06667C38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val="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rPr>
  </w:style>
  <w:style w:type="paragraph" w:customStyle="1" w:styleId="Affiliation">
    <w:name w:val="Affiliation"/>
    <w:uiPriority w:val="99"/>
    <w:pPr>
      <w:jc w:val="center"/>
    </w:pPr>
    <w:rPr>
      <w:rFonts w:ascii="Times New Roman" w:hAnsi="Times New Roman"/>
      <w:lang w:val="en-US"/>
    </w:rPr>
  </w:style>
  <w:style w:type="paragraph" w:customStyle="1" w:styleId="Author">
    <w:name w:val="Author"/>
    <w:uiPriority w:val="99"/>
    <w:pPr>
      <w:spacing w:before="360" w:after="40"/>
      <w:jc w:val="center"/>
    </w:pPr>
    <w:rPr>
      <w:rFonts w:ascii="Times New Roman" w:hAnsi="Times New Roman"/>
      <w:noProof/>
      <w:sz w:val="22"/>
      <w:szCs w:val="22"/>
      <w:lang w:val="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image" Target="media/image2.jp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openaccessjournals.com/articles/major-risk-factors-for-atherosclerosis-and-metabolic-syndrome-the-uhs-121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4562</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Adrian Goldman</cp:lastModifiedBy>
  <cp:revision>3</cp:revision>
  <cp:lastPrinted>2018-06-14T08:21:00Z</cp:lastPrinted>
  <dcterms:created xsi:type="dcterms:W3CDTF">2018-06-14T11:43:00Z</dcterms:created>
  <dcterms:modified xsi:type="dcterms:W3CDTF">2018-06-14T15:06:00Z</dcterms:modified>
</cp:coreProperties>
</file>