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4130" w:rsidRDefault="000515E5">
      <w:pPr>
        <w:spacing w:after="112" w:line="351" w:lineRule="auto"/>
        <w:ind w:left="7855" w:hanging="7870"/>
      </w:pPr>
      <w:r>
        <w:rPr>
          <w:rFonts w:ascii="Tw Cen MT" w:eastAsia="Tw Cen MT" w:hAnsi="Tw Cen MT" w:cs="Tw Cen MT"/>
          <w:sz w:val="31"/>
          <w:vertAlign w:val="superscript"/>
        </w:rPr>
        <w:t xml:space="preserve"> </w:t>
      </w:r>
      <w:r>
        <w:rPr>
          <w:rFonts w:ascii="Tw Cen MT" w:eastAsia="Tw Cen MT" w:hAnsi="Tw Cen MT" w:cs="Tw Cen MT"/>
          <w:sz w:val="31"/>
          <w:vertAlign w:val="superscript"/>
        </w:rPr>
        <w:tab/>
      </w:r>
      <w:r>
        <w:rPr>
          <w:rFonts w:ascii="Arial" w:eastAsia="Arial" w:hAnsi="Arial" w:cs="Arial"/>
          <w:color w:val="FFFFFF"/>
          <w:sz w:val="14"/>
        </w:rPr>
        <w:t xml:space="preserve">T </w:t>
      </w:r>
      <w:proofErr w:type="spellStart"/>
      <w:r>
        <w:rPr>
          <w:rFonts w:ascii="Arial" w:eastAsia="Arial" w:hAnsi="Arial" w:cs="Arial"/>
          <w:color w:val="FFFFFF"/>
          <w:sz w:val="14"/>
        </w:rPr>
        <w:t>Furuta</w:t>
      </w:r>
      <w:proofErr w:type="spellEnd"/>
      <w:r>
        <w:rPr>
          <w:rFonts w:ascii="Arial" w:eastAsia="Arial" w:hAnsi="Arial" w:cs="Arial"/>
          <w:color w:val="FFFFFF"/>
          <w:sz w:val="14"/>
        </w:rPr>
        <w:t xml:space="preserve"> et al., J </w:t>
      </w:r>
      <w:proofErr w:type="spellStart"/>
      <w:r>
        <w:rPr>
          <w:rFonts w:ascii="Arial" w:eastAsia="Arial" w:hAnsi="Arial" w:cs="Arial"/>
          <w:color w:val="FFFFFF"/>
          <w:sz w:val="14"/>
        </w:rPr>
        <w:t>Pai</w:t>
      </w:r>
      <w:proofErr w:type="spellEnd"/>
      <w:r>
        <w:rPr>
          <w:rFonts w:ascii="Arial" w:eastAsia="Arial" w:hAnsi="Arial" w:cs="Arial"/>
          <w:color w:val="FFFFFF"/>
          <w:sz w:val="14"/>
        </w:rPr>
        <w:t xml:space="preserve"> n Relief 2016, 5:3(</w:t>
      </w:r>
      <w:proofErr w:type="spellStart"/>
      <w:r>
        <w:rPr>
          <w:rFonts w:ascii="Arial" w:eastAsia="Arial" w:hAnsi="Arial" w:cs="Arial"/>
          <w:color w:val="FFFFFF"/>
          <w:sz w:val="14"/>
        </w:rPr>
        <w:t>Suppl</w:t>
      </w:r>
      <w:proofErr w:type="spellEnd"/>
      <w:r>
        <w:rPr>
          <w:rFonts w:ascii="Arial" w:eastAsia="Arial" w:hAnsi="Arial" w:cs="Arial"/>
          <w:color w:val="FFFFFF"/>
          <w:sz w:val="14"/>
        </w:rPr>
        <w:t xml:space="preserve">) </w:t>
      </w:r>
      <w:hyperlink r:id="rId5">
        <w:r>
          <w:rPr>
            <w:rFonts w:ascii="Arial" w:eastAsia="Arial" w:hAnsi="Arial" w:cs="Arial"/>
            <w:color w:val="FFFFFF"/>
            <w:sz w:val="14"/>
          </w:rPr>
          <w:t xml:space="preserve">http://dx.doi.org/10.4172/2167-0846.C1.006 </w:t>
        </w:r>
      </w:hyperlink>
    </w:p>
    <w:p w:rsidR="00C84130" w:rsidRDefault="000515E5">
      <w:pPr>
        <w:spacing w:after="130" w:line="240" w:lineRule="auto"/>
        <w:ind w:left="111" w:right="-15" w:hanging="10"/>
      </w:pPr>
      <w:r>
        <w:rPr>
          <w:rFonts w:ascii="Corbel" w:eastAsia="Corbel" w:hAnsi="Corbel" w:cs="Corbel"/>
          <w:color w:val="FFFFFF"/>
          <w:sz w:val="18"/>
        </w:rPr>
        <w:t xml:space="preserve">International Conference on </w:t>
      </w:r>
    </w:p>
    <w:p w:rsidR="00C84130" w:rsidRDefault="000515E5">
      <w:pPr>
        <w:spacing w:after="206" w:line="240" w:lineRule="auto"/>
        <w:ind w:left="111" w:right="-15" w:hanging="10"/>
      </w:pPr>
      <w:r>
        <w:rPr>
          <w:rFonts w:ascii="Impact" w:eastAsia="Impact" w:hAnsi="Impact" w:cs="Impact"/>
          <w:color w:val="FFFFFF"/>
          <w:sz w:val="52"/>
        </w:rPr>
        <w:t xml:space="preserve">Fibromyalgia and Chronic Pain </w:t>
      </w:r>
      <w:r>
        <w:rPr>
          <w:rFonts w:ascii="Cambria Math" w:eastAsia="Cambria Math" w:hAnsi="Cambria Math" w:cs="Cambria Math"/>
          <w:color w:val="FFFFFF"/>
          <w:sz w:val="24"/>
        </w:rPr>
        <w:t xml:space="preserve">(June 15-16, 2016   Philadelphia, </w:t>
      </w:r>
    </w:p>
    <w:p w:rsidR="00C84130" w:rsidRDefault="000515E5">
      <w:pPr>
        <w:spacing w:after="14" w:line="240" w:lineRule="auto"/>
        <w:ind w:left="-5" w:right="-15" w:hanging="10"/>
      </w:pPr>
      <w:r>
        <w:rPr>
          <w:rFonts w:ascii="Cambria Math" w:eastAsia="Cambria Math" w:hAnsi="Cambria Math" w:cs="Cambria Math"/>
          <w:color w:val="337AB7"/>
          <w:sz w:val="36"/>
        </w:rPr>
        <w:t xml:space="preserve">In house cellulase production from mutant Aspergillus fumigatus FCC </w:t>
      </w:r>
      <w:r>
        <w:rPr>
          <w:rFonts w:ascii="Cambria Math" w:eastAsia="Cambria Math" w:hAnsi="Cambria Math" w:cs="Cambria Math"/>
          <w:color w:val="337AB7"/>
          <w:sz w:val="36"/>
        </w:rPr>
        <w:t xml:space="preserve">01-01 strain and its application in bioethanol production using </w:t>
      </w:r>
    </w:p>
    <w:p w:rsidR="00C84130" w:rsidRDefault="00C84130">
      <w:pPr>
        <w:sectPr w:rsidR="00C84130">
          <w:pgSz w:w="11911" w:h="16841"/>
          <w:pgMar w:top="522" w:right="724" w:bottom="376" w:left="619" w:header="720" w:footer="720" w:gutter="0"/>
          <w:cols w:space="720"/>
        </w:sectPr>
      </w:pPr>
    </w:p>
    <w:p w:rsidR="00C84130" w:rsidRDefault="000515E5">
      <w:pPr>
        <w:spacing w:after="14" w:line="240" w:lineRule="auto"/>
        <w:ind w:left="-5" w:right="-15" w:hanging="10"/>
      </w:pPr>
      <w:r>
        <w:rPr>
          <w:rFonts w:ascii="Cambria Math" w:eastAsia="Cambria Math" w:hAnsi="Cambria Math" w:cs="Cambria Math"/>
          <w:color w:val="337AB7"/>
          <w:sz w:val="36"/>
        </w:rPr>
        <w:lastRenderedPageBreak/>
        <w:t>lignocellul</w:t>
      </w:r>
      <w:bookmarkStart w:id="0" w:name="_GoBack"/>
      <w:bookmarkEnd w:id="0"/>
      <w:r>
        <w:rPr>
          <w:rFonts w:ascii="Cambria Math" w:eastAsia="Cambria Math" w:hAnsi="Cambria Math" w:cs="Cambria Math"/>
          <w:color w:val="337AB7"/>
          <w:sz w:val="36"/>
        </w:rPr>
        <w:t xml:space="preserve">osic material </w:t>
      </w:r>
      <w:r>
        <w:rPr>
          <w:rFonts w:ascii="Cambria Math" w:eastAsia="Cambria Math" w:hAnsi="Cambria Math" w:cs="Cambria Math"/>
          <w:sz w:val="36"/>
        </w:rPr>
        <w:t xml:space="preserve"> </w:t>
      </w:r>
    </w:p>
    <w:p w:rsidR="00C84130" w:rsidRDefault="000515E5">
      <w:pPr>
        <w:spacing w:after="58" w:line="240" w:lineRule="auto"/>
        <w:ind w:left="96" w:right="-15" w:hanging="10"/>
      </w:pPr>
      <w:r>
        <w:rPr>
          <w:rFonts w:ascii="Arial" w:eastAsia="Arial" w:hAnsi="Arial" w:cs="Arial"/>
          <w:sz w:val="18"/>
        </w:rPr>
        <w:t xml:space="preserve">Abdul Sattar Qureshi, University of Sindh, Pakistan. </w:t>
      </w:r>
    </w:p>
    <w:p w:rsidR="00C84130" w:rsidRDefault="000515E5">
      <w:pPr>
        <w:spacing w:after="58" w:line="240" w:lineRule="auto"/>
        <w:ind w:left="96" w:right="-15" w:hanging="10"/>
      </w:pPr>
      <w:r>
        <w:rPr>
          <w:rFonts w:ascii="Arial" w:eastAsia="Arial" w:hAnsi="Arial" w:cs="Arial"/>
          <w:sz w:val="18"/>
        </w:rPr>
        <w:t>Imrana Khushk, University o</w:t>
      </w:r>
      <w:r>
        <w:rPr>
          <w:rFonts w:ascii="Arial" w:eastAsia="Arial" w:hAnsi="Arial" w:cs="Arial"/>
          <w:sz w:val="18"/>
        </w:rPr>
        <w:t xml:space="preserve">f Sindh, Pakistan. </w:t>
      </w:r>
    </w:p>
    <w:p w:rsidR="00C84130" w:rsidRDefault="000515E5">
      <w:pPr>
        <w:spacing w:after="58" w:line="240" w:lineRule="auto"/>
        <w:ind w:left="96" w:right="-15" w:hanging="10"/>
      </w:pPr>
      <w:r>
        <w:rPr>
          <w:rFonts w:ascii="Arial" w:eastAsia="Arial" w:hAnsi="Arial" w:cs="Arial"/>
          <w:sz w:val="18"/>
        </w:rPr>
        <w:t xml:space="preserve">Imran Ibrahim, University of Sindh, Pakistan. </w:t>
      </w:r>
    </w:p>
    <w:p w:rsidR="00C84130" w:rsidRDefault="000515E5">
      <w:pPr>
        <w:spacing w:after="58" w:line="304" w:lineRule="auto"/>
        <w:ind w:left="96" w:right="319" w:hanging="10"/>
      </w:pPr>
      <w:r>
        <w:rPr>
          <w:rFonts w:ascii="Arial" w:eastAsia="Arial" w:hAnsi="Arial" w:cs="Arial"/>
          <w:sz w:val="18"/>
        </w:rPr>
        <w:t xml:space="preserve">Farah Naz Talpur, University of Sindh, Pakistan. Muhammad Asif, University of Sindh, Pakistan. </w:t>
      </w:r>
    </w:p>
    <w:p w:rsidR="00C84130" w:rsidRDefault="000515E5">
      <w:pPr>
        <w:spacing w:after="146" w:line="231" w:lineRule="auto"/>
        <w:ind w:right="5205"/>
      </w:pPr>
      <w:r>
        <w:rPr>
          <w:rFonts w:ascii="Arial" w:eastAsia="Arial" w:hAnsi="Arial" w:cs="Arial"/>
          <w:sz w:val="20"/>
        </w:rPr>
        <w:t xml:space="preserve"> </w:t>
      </w:r>
      <w:r>
        <w:rPr>
          <w:rFonts w:ascii="Arial" w:eastAsia="Arial" w:hAnsi="Arial" w:cs="Arial"/>
          <w:sz w:val="21"/>
        </w:rPr>
        <w:t xml:space="preserve"> </w:t>
      </w:r>
    </w:p>
    <w:p w:rsidR="00C84130" w:rsidRDefault="000515E5">
      <w:pPr>
        <w:spacing w:after="96" w:line="240" w:lineRule="auto"/>
        <w:ind w:left="96" w:right="-15" w:hanging="10"/>
      </w:pPr>
      <w:r>
        <w:rPr>
          <w:rFonts w:ascii="Arial" w:eastAsia="Arial" w:hAnsi="Arial" w:cs="Arial"/>
          <w:b/>
          <w:color w:val="BF5A14"/>
          <w:sz w:val="20"/>
        </w:rPr>
        <w:t xml:space="preserve">Abstract </w:t>
      </w:r>
      <w:r>
        <w:rPr>
          <w:rFonts w:ascii="Arial" w:eastAsia="Arial" w:hAnsi="Arial" w:cs="Arial"/>
          <w:b/>
          <w:sz w:val="20"/>
        </w:rPr>
        <w:t xml:space="preserve"> </w:t>
      </w:r>
    </w:p>
    <w:p w:rsidR="00C84130" w:rsidRDefault="000515E5">
      <w:pPr>
        <w:spacing w:after="94" w:line="221" w:lineRule="auto"/>
        <w:ind w:left="96" w:right="-12" w:hanging="10"/>
        <w:jc w:val="both"/>
      </w:pPr>
      <w:r>
        <w:rPr>
          <w:rFonts w:ascii="Tw Cen MT" w:eastAsia="Tw Cen MT" w:hAnsi="Tw Cen MT" w:cs="Tw Cen MT"/>
          <w:sz w:val="18"/>
        </w:rPr>
        <w:t>Fuel ethanol has great and promising market values on replacing petroleum derived gasoline. Currently, cellulosic ethanol produced from lignocellulose biomass started its commercialization in USA and EU countries, but there still exist many technical diffi</w:t>
      </w:r>
      <w:r>
        <w:rPr>
          <w:rFonts w:ascii="Tw Cen MT" w:eastAsia="Tw Cen MT" w:hAnsi="Tw Cen MT" w:cs="Tw Cen MT"/>
          <w:sz w:val="18"/>
        </w:rPr>
        <w:t>culties to be solved to make process feasible for large scale commercialization. In our previous studies, high ethanol titer and high yield were achieved using evolutionary adapted Saccharomyces cerevisiae DQ1 for reduction of ethanol distillation energy c</w:t>
      </w:r>
      <w:r>
        <w:rPr>
          <w:rFonts w:ascii="Tw Cen MT" w:eastAsia="Tw Cen MT" w:hAnsi="Tw Cen MT" w:cs="Tw Cen MT"/>
          <w:sz w:val="18"/>
        </w:rPr>
        <w:t xml:space="preserve">ost. In addition, dry dilute acid pretreatment and biodetoxification was developed to help in commercialization of lignocellulosic biorefinery process.  </w:t>
      </w:r>
    </w:p>
    <w:p w:rsidR="00C84130" w:rsidRDefault="000515E5">
      <w:pPr>
        <w:spacing w:after="1670" w:line="221" w:lineRule="auto"/>
        <w:ind w:left="96" w:right="-12" w:hanging="10"/>
        <w:jc w:val="both"/>
      </w:pPr>
      <w:r>
        <w:rPr>
          <w:rFonts w:ascii="Tw Cen MT" w:eastAsia="Tw Cen MT" w:hAnsi="Tw Cen MT" w:cs="Tw Cen MT"/>
          <w:sz w:val="18"/>
        </w:rPr>
        <w:t>Among various cost items in the biorefinery process from agricultural lignocellulose biomass, the cellulase enzyme cost used for saccharification of cellulose into glucose is considerably high in large scale commercial plants and the on-site cellulase prod</w:t>
      </w:r>
      <w:r>
        <w:rPr>
          <w:rFonts w:ascii="Tw Cen MT" w:eastAsia="Tw Cen MT" w:hAnsi="Tw Cen MT" w:cs="Tw Cen MT"/>
          <w:sz w:val="18"/>
        </w:rPr>
        <w:t xml:space="preserve">uction is preferred. In the present study, a mutant strain </w:t>
      </w:r>
      <w:r>
        <w:rPr>
          <w:rFonts w:ascii="Tw Cen MT" w:eastAsia="Tw Cen MT" w:hAnsi="Tw Cen MT" w:cs="Tw Cen MT"/>
          <w:i/>
          <w:sz w:val="18"/>
        </w:rPr>
        <w:t>Aspergillus fumigatus</w:t>
      </w:r>
      <w:r>
        <w:rPr>
          <w:rFonts w:ascii="Tw Cen MT" w:eastAsia="Tw Cen MT" w:hAnsi="Tw Cen MT" w:cs="Tw Cen MT"/>
          <w:sz w:val="18"/>
        </w:rPr>
        <w:t xml:space="preserve"> FCC 0101 was evaluated for cellulase production in shake flasks. Optimization of cultural conditions enhanced 6 folds in cellulase activity to 3.2 FPU/mL after 5 days’ culture</w:t>
      </w:r>
      <w:r>
        <w:rPr>
          <w:rFonts w:ascii="Tw Cen MT" w:eastAsia="Tw Cen MT" w:hAnsi="Tw Cen MT" w:cs="Tw Cen MT"/>
          <w:sz w:val="18"/>
        </w:rPr>
        <w:t xml:space="preserve"> at 30 °C. Crude cellulase was characterized to obtain the optimal pH, temperature, as well as the pH stability and thermostability. Maximal activity was found at pH 5.5 and 50 °C. Enzyme retained 68 %, 53 % and 36 % activities after 48, 72 and 96 h incuba</w:t>
      </w:r>
      <w:r>
        <w:rPr>
          <w:rFonts w:ascii="Tw Cen MT" w:eastAsia="Tw Cen MT" w:hAnsi="Tw Cen MT" w:cs="Tw Cen MT"/>
          <w:sz w:val="18"/>
        </w:rPr>
        <w:t>tion at 50 °C, respectively. Hydrolysis efficiency of the crude cellulase was comparable to the commercial cellulase enzyme Youtell #7. The results show the fermentable sugars released from hydrolysis of dilute acid pretreated sugarcane bagasse and wheat s</w:t>
      </w:r>
      <w:r>
        <w:rPr>
          <w:rFonts w:ascii="Tw Cen MT" w:eastAsia="Tw Cen MT" w:hAnsi="Tw Cen MT" w:cs="Tw Cen MT"/>
          <w:sz w:val="18"/>
        </w:rPr>
        <w:t>traw were 0.71 g/g and 0.57 g/g, respectively. 42 g/L of ethanol was obtained when the crude cellulase was applied in saccharification of sugarcane bagasse. Utilization of the on-site produced cellulase in bioethanol production saved the costs of enzyme pu</w:t>
      </w:r>
      <w:r>
        <w:rPr>
          <w:rFonts w:ascii="Tw Cen MT" w:eastAsia="Tw Cen MT" w:hAnsi="Tw Cen MT" w:cs="Tw Cen MT"/>
          <w:sz w:val="18"/>
        </w:rPr>
        <w:t xml:space="preserve">rification, packing and transportation cost and consequently reduce ethanol production cost. </w:t>
      </w:r>
    </w:p>
    <w:p w:rsidR="00C84130" w:rsidRDefault="000515E5">
      <w:pPr>
        <w:spacing w:line="240" w:lineRule="auto"/>
      </w:pPr>
      <w:r>
        <w:rPr>
          <w:sz w:val="20"/>
        </w:rPr>
        <w:lastRenderedPageBreak/>
        <w:t xml:space="preserve"> </w:t>
      </w:r>
    </w:p>
    <w:p w:rsidR="00C84130" w:rsidRDefault="000515E5">
      <w:pPr>
        <w:spacing w:line="240" w:lineRule="auto"/>
        <w:ind w:left="96" w:right="-15" w:hanging="10"/>
      </w:pPr>
      <w:r>
        <w:rPr>
          <w:rFonts w:ascii="Arial" w:eastAsia="Arial" w:hAnsi="Arial" w:cs="Arial"/>
          <w:b/>
          <w:color w:val="BF5A14"/>
          <w:sz w:val="20"/>
        </w:rPr>
        <w:t>Image</w:t>
      </w:r>
      <w:r>
        <w:rPr>
          <w:rFonts w:ascii="Arial" w:eastAsia="Arial" w:hAnsi="Arial" w:cs="Arial"/>
          <w:b/>
          <w:sz w:val="20"/>
        </w:rPr>
        <w:t xml:space="preserve"> </w:t>
      </w:r>
    </w:p>
    <w:p w:rsidR="00C84130" w:rsidRDefault="000515E5">
      <w:pPr>
        <w:spacing w:line="240" w:lineRule="auto"/>
        <w:ind w:right="193"/>
        <w:jc w:val="right"/>
      </w:pPr>
      <w:r>
        <w:rPr>
          <w:noProof/>
        </w:rPr>
        <w:drawing>
          <wp:inline distT="0" distB="0" distL="0" distR="0">
            <wp:extent cx="3165348" cy="1780032"/>
            <wp:effectExtent l="0" t="0" r="0" b="0"/>
            <wp:docPr id="265" name="Picture 265"/>
            <wp:cNvGraphicFramePr/>
            <a:graphic xmlns:a="http://schemas.openxmlformats.org/drawingml/2006/main">
              <a:graphicData uri="http://schemas.openxmlformats.org/drawingml/2006/picture">
                <pic:pic xmlns:pic="http://schemas.openxmlformats.org/drawingml/2006/picture">
                  <pic:nvPicPr>
                    <pic:cNvPr id="265" name="Picture 265"/>
                    <pic:cNvPicPr/>
                  </pic:nvPicPr>
                  <pic:blipFill>
                    <a:blip r:embed="rId6"/>
                    <a:stretch>
                      <a:fillRect/>
                    </a:stretch>
                  </pic:blipFill>
                  <pic:spPr>
                    <a:xfrm>
                      <a:off x="0" y="0"/>
                      <a:ext cx="3165348" cy="1780032"/>
                    </a:xfrm>
                    <a:prstGeom prst="rect">
                      <a:avLst/>
                    </a:prstGeom>
                  </pic:spPr>
                </pic:pic>
              </a:graphicData>
            </a:graphic>
          </wp:inline>
        </w:drawing>
      </w:r>
      <w:r>
        <w:rPr>
          <w:rFonts w:ascii="Arial" w:eastAsia="Arial" w:hAnsi="Arial" w:cs="Arial"/>
          <w:b/>
          <w:sz w:val="16"/>
        </w:rPr>
        <w:t xml:space="preserve"> </w:t>
      </w:r>
    </w:p>
    <w:p w:rsidR="00C84130" w:rsidRDefault="000515E5">
      <w:pPr>
        <w:spacing w:line="240" w:lineRule="auto"/>
      </w:pPr>
      <w:r>
        <w:rPr>
          <w:rFonts w:ascii="Arial" w:eastAsia="Arial" w:hAnsi="Arial" w:cs="Arial"/>
          <w:b/>
          <w:color w:val="BF5A14"/>
          <w:sz w:val="20"/>
        </w:rPr>
        <w:t xml:space="preserve"> </w:t>
      </w:r>
    </w:p>
    <w:p w:rsidR="00C84130" w:rsidRDefault="000515E5">
      <w:pPr>
        <w:spacing w:after="128" w:line="240" w:lineRule="auto"/>
        <w:ind w:left="10" w:right="-15" w:hanging="10"/>
      </w:pPr>
      <w:r>
        <w:rPr>
          <w:rFonts w:ascii="Arial" w:eastAsia="Arial" w:hAnsi="Arial" w:cs="Arial"/>
          <w:b/>
          <w:color w:val="BF5A14"/>
          <w:sz w:val="20"/>
        </w:rPr>
        <w:t>Recent Publications (minimum 5)</w:t>
      </w:r>
      <w:r>
        <w:rPr>
          <w:rFonts w:ascii="Arial" w:eastAsia="Arial" w:hAnsi="Arial" w:cs="Arial"/>
          <w:b/>
          <w:sz w:val="20"/>
        </w:rPr>
        <w:t xml:space="preserve"> </w:t>
      </w:r>
    </w:p>
    <w:p w:rsidR="00C84130" w:rsidRDefault="000515E5">
      <w:pPr>
        <w:numPr>
          <w:ilvl w:val="0"/>
          <w:numId w:val="1"/>
        </w:numPr>
        <w:spacing w:after="113" w:line="238" w:lineRule="auto"/>
        <w:ind w:hanging="286"/>
        <w:jc w:val="both"/>
      </w:pPr>
      <w:r>
        <w:rPr>
          <w:sz w:val="18"/>
        </w:rPr>
        <w:t xml:space="preserve">R.K. </w:t>
      </w:r>
      <w:proofErr w:type="spellStart"/>
      <w:r>
        <w:rPr>
          <w:sz w:val="18"/>
        </w:rPr>
        <w:t>Sukumaran</w:t>
      </w:r>
      <w:proofErr w:type="spellEnd"/>
      <w:r>
        <w:rPr>
          <w:sz w:val="18"/>
        </w:rPr>
        <w:t xml:space="preserve">, R.R. Singhania, A. Pandey, Microbial </w:t>
      </w:r>
      <w:proofErr w:type="spellStart"/>
      <w:proofErr w:type="gramStart"/>
      <w:r>
        <w:rPr>
          <w:sz w:val="18"/>
        </w:rPr>
        <w:t>cellulasesproduction</w:t>
      </w:r>
      <w:proofErr w:type="spellEnd"/>
      <w:proofErr w:type="gramEnd"/>
      <w:r>
        <w:rPr>
          <w:sz w:val="18"/>
        </w:rPr>
        <w:t>:  applications and challenges, J. Sci. In</w:t>
      </w:r>
      <w:r>
        <w:rPr>
          <w:sz w:val="18"/>
        </w:rPr>
        <w:t xml:space="preserve">d. Res. 64 (2005) 832–844. </w:t>
      </w:r>
    </w:p>
    <w:p w:rsidR="00C84130" w:rsidRDefault="000515E5">
      <w:pPr>
        <w:numPr>
          <w:ilvl w:val="0"/>
          <w:numId w:val="1"/>
        </w:numPr>
        <w:spacing w:after="113" w:line="238" w:lineRule="auto"/>
        <w:ind w:hanging="286"/>
        <w:jc w:val="both"/>
      </w:pPr>
      <w:r>
        <w:rPr>
          <w:sz w:val="18"/>
        </w:rPr>
        <w:t xml:space="preserve">R.R. Singhania, R.K. </w:t>
      </w:r>
      <w:proofErr w:type="spellStart"/>
      <w:r>
        <w:rPr>
          <w:sz w:val="18"/>
        </w:rPr>
        <w:t>Sukumaran</w:t>
      </w:r>
      <w:proofErr w:type="spellEnd"/>
      <w:r>
        <w:rPr>
          <w:sz w:val="18"/>
        </w:rPr>
        <w:t xml:space="preserve">, A.K. Patel, C. </w:t>
      </w:r>
      <w:proofErr w:type="spellStart"/>
      <w:r>
        <w:rPr>
          <w:sz w:val="18"/>
        </w:rPr>
        <w:t>Larroche</w:t>
      </w:r>
      <w:proofErr w:type="spellEnd"/>
      <w:r>
        <w:rPr>
          <w:sz w:val="18"/>
        </w:rPr>
        <w:t xml:space="preserve">, A. Pandey, Advancement and comparative profiles in the production technologies using solid-state and submerged fermentation for microbial cellulases, Enzyme </w:t>
      </w:r>
      <w:proofErr w:type="spellStart"/>
      <w:r>
        <w:rPr>
          <w:sz w:val="18"/>
        </w:rPr>
        <w:t>Microb</w:t>
      </w:r>
      <w:proofErr w:type="spellEnd"/>
      <w:r>
        <w:rPr>
          <w:sz w:val="18"/>
        </w:rPr>
        <w:t>. Techno</w:t>
      </w:r>
      <w:r>
        <w:rPr>
          <w:sz w:val="18"/>
        </w:rPr>
        <w:t xml:space="preserve">l. 46 (2010) 541–549. </w:t>
      </w:r>
    </w:p>
    <w:p w:rsidR="00C84130" w:rsidRDefault="000515E5">
      <w:pPr>
        <w:numPr>
          <w:ilvl w:val="0"/>
          <w:numId w:val="1"/>
        </w:numPr>
        <w:spacing w:after="113" w:line="238" w:lineRule="auto"/>
        <w:ind w:hanging="286"/>
        <w:jc w:val="both"/>
      </w:pPr>
      <w:r>
        <w:rPr>
          <w:sz w:val="18"/>
        </w:rPr>
        <w:t xml:space="preserve">R. R. Singhania, R. Saini, M. Adsul, J.K. Saini, A. </w:t>
      </w:r>
      <w:proofErr w:type="spellStart"/>
      <w:r>
        <w:rPr>
          <w:sz w:val="18"/>
        </w:rPr>
        <w:t>Mathur</w:t>
      </w:r>
      <w:proofErr w:type="gramStart"/>
      <w:r>
        <w:rPr>
          <w:sz w:val="18"/>
        </w:rPr>
        <w:t>,D</w:t>
      </w:r>
      <w:proofErr w:type="spellEnd"/>
      <w:proofErr w:type="gramEnd"/>
      <w:r>
        <w:rPr>
          <w:sz w:val="18"/>
        </w:rPr>
        <w:t xml:space="preserve">. </w:t>
      </w:r>
      <w:proofErr w:type="spellStart"/>
      <w:r>
        <w:rPr>
          <w:sz w:val="18"/>
        </w:rPr>
        <w:t>Tuli</w:t>
      </w:r>
      <w:proofErr w:type="spellEnd"/>
      <w:r>
        <w:rPr>
          <w:sz w:val="18"/>
        </w:rPr>
        <w:t>.  An integrative process for bio-ethanol production employing SSF produced cellulase without extraction. Biochem. Eng. J. 102 (2015) 45-48.</w:t>
      </w:r>
      <w:r>
        <w:t xml:space="preserve"> </w:t>
      </w:r>
    </w:p>
    <w:p w:rsidR="00C84130" w:rsidRDefault="000515E5">
      <w:pPr>
        <w:numPr>
          <w:ilvl w:val="0"/>
          <w:numId w:val="1"/>
        </w:numPr>
        <w:spacing w:after="113" w:line="238" w:lineRule="auto"/>
        <w:ind w:hanging="286"/>
        <w:jc w:val="both"/>
      </w:pPr>
      <w:r>
        <w:rPr>
          <w:sz w:val="18"/>
        </w:rPr>
        <w:t>M. Adsul, B. Sharma, R.R.</w:t>
      </w:r>
      <w:r>
        <w:rPr>
          <w:sz w:val="18"/>
        </w:rPr>
        <w:t xml:space="preserve"> Singhania, J.K. Saini, A. Sharma, A. </w:t>
      </w:r>
      <w:proofErr w:type="spellStart"/>
      <w:r>
        <w:rPr>
          <w:sz w:val="18"/>
        </w:rPr>
        <w:t>Mathur</w:t>
      </w:r>
      <w:proofErr w:type="spellEnd"/>
      <w:r>
        <w:rPr>
          <w:sz w:val="18"/>
        </w:rPr>
        <w:t xml:space="preserve">, R. Gupta, D.K. </w:t>
      </w:r>
      <w:proofErr w:type="spellStart"/>
      <w:r>
        <w:rPr>
          <w:sz w:val="18"/>
        </w:rPr>
        <w:t>Tuli</w:t>
      </w:r>
      <w:proofErr w:type="spellEnd"/>
      <w:r>
        <w:rPr>
          <w:sz w:val="18"/>
        </w:rPr>
        <w:t>, Blending of cellulolytic enzyme preparations from different fungal sources for improved cellulose hydrolysis by increasing synergism, RSC Adv. 4 (2014) 44726– 44732.</w:t>
      </w:r>
      <w:r>
        <w:t xml:space="preserve"> </w:t>
      </w:r>
    </w:p>
    <w:p w:rsidR="00C84130" w:rsidRDefault="000515E5">
      <w:pPr>
        <w:numPr>
          <w:ilvl w:val="0"/>
          <w:numId w:val="1"/>
        </w:numPr>
        <w:spacing w:line="238" w:lineRule="auto"/>
        <w:ind w:hanging="286"/>
        <w:jc w:val="both"/>
      </w:pPr>
      <w:r>
        <w:rPr>
          <w:sz w:val="18"/>
        </w:rPr>
        <w:t>He Y, Zhang L, Zhang J</w:t>
      </w:r>
      <w:r>
        <w:rPr>
          <w:sz w:val="18"/>
        </w:rPr>
        <w:t xml:space="preserve">, </w:t>
      </w:r>
      <w:proofErr w:type="spellStart"/>
      <w:r>
        <w:rPr>
          <w:sz w:val="18"/>
        </w:rPr>
        <w:t>Bao</w:t>
      </w:r>
      <w:proofErr w:type="spellEnd"/>
      <w:r>
        <w:rPr>
          <w:sz w:val="18"/>
        </w:rPr>
        <w:t xml:space="preserve"> J. Helically agitated mixing in dry dilute acid pretreatment enhances the bioconversion of corn stover into ethanol. </w:t>
      </w:r>
      <w:proofErr w:type="spellStart"/>
      <w:r>
        <w:rPr>
          <w:sz w:val="18"/>
        </w:rPr>
        <w:t>Biotechnol</w:t>
      </w:r>
      <w:proofErr w:type="spellEnd"/>
      <w:r>
        <w:rPr>
          <w:sz w:val="18"/>
        </w:rPr>
        <w:t xml:space="preserve"> Biofuels 7 (2014), 7:1. </w:t>
      </w:r>
    </w:p>
    <w:p w:rsidR="00C84130" w:rsidRDefault="000515E5">
      <w:pPr>
        <w:spacing w:line="240" w:lineRule="auto"/>
      </w:pPr>
      <w:r>
        <w:t xml:space="preserve">   </w:t>
      </w:r>
    </w:p>
    <w:p w:rsidR="00C84130" w:rsidRDefault="00C84130">
      <w:pPr>
        <w:sectPr w:rsidR="00C84130">
          <w:type w:val="continuous"/>
          <w:pgSz w:w="11911" w:h="16841"/>
          <w:pgMar w:top="1440" w:right="715" w:bottom="1440" w:left="619" w:header="720" w:footer="720" w:gutter="0"/>
          <w:cols w:num="2" w:space="89"/>
        </w:sectPr>
      </w:pPr>
    </w:p>
    <w:p w:rsidR="00C84130" w:rsidRDefault="000515E5">
      <w:pPr>
        <w:spacing w:after="51" w:line="224" w:lineRule="auto"/>
        <w:ind w:left="113" w:right="73"/>
        <w:jc w:val="both"/>
      </w:pPr>
      <w:r>
        <w:rPr>
          <w:noProof/>
        </w:rPr>
        <mc:AlternateContent>
          <mc:Choice Requires="wpg">
            <w:drawing>
              <wp:anchor distT="0" distB="0" distL="114300" distR="114300" simplePos="0" relativeHeight="251658240" behindDoc="0" locked="0" layoutInCell="1" allowOverlap="1">
                <wp:simplePos x="0" y="0"/>
                <wp:positionH relativeFrom="column">
                  <wp:posOffset>-64007</wp:posOffset>
                </wp:positionH>
                <wp:positionV relativeFrom="paragraph">
                  <wp:posOffset>-1082385</wp:posOffset>
                </wp:positionV>
                <wp:extent cx="6666917" cy="1083407"/>
                <wp:effectExtent l="0" t="0" r="0" b="0"/>
                <wp:wrapSquare wrapText="bothSides"/>
                <wp:docPr id="2114" name="Group 2114"/>
                <wp:cNvGraphicFramePr/>
                <a:graphic xmlns:a="http://schemas.openxmlformats.org/drawingml/2006/main">
                  <a:graphicData uri="http://schemas.microsoft.com/office/word/2010/wordprocessingGroup">
                    <wpg:wgp>
                      <wpg:cNvGrpSpPr/>
                      <wpg:grpSpPr>
                        <a:xfrm>
                          <a:off x="0" y="0"/>
                          <a:ext cx="6666917" cy="1083407"/>
                          <a:chOff x="0" y="0"/>
                          <a:chExt cx="6666917" cy="1083407"/>
                        </a:xfrm>
                      </wpg:grpSpPr>
                      <wps:wsp>
                        <wps:cNvPr id="244" name="Rectangle 244"/>
                        <wps:cNvSpPr/>
                        <wps:spPr>
                          <a:xfrm>
                            <a:off x="5380990" y="0"/>
                            <a:ext cx="7787" cy="35096"/>
                          </a:xfrm>
                          <a:prstGeom prst="rect">
                            <a:avLst/>
                          </a:prstGeom>
                          <a:ln>
                            <a:noFill/>
                          </a:ln>
                        </wps:spPr>
                        <wps:txbx>
                          <w:txbxContent>
                            <w:p w:rsidR="00C84130" w:rsidRDefault="000515E5">
                              <w:r>
                                <w:rPr>
                                  <w:sz w:val="4"/>
                                </w:rPr>
                                <w:t xml:space="preserve"> </w:t>
                              </w:r>
                            </w:p>
                          </w:txbxContent>
                        </wps:txbx>
                        <wps:bodyPr horzOverflow="overflow" lIns="0" tIns="0" rIns="0" bIns="0" rtlCol="0">
                          <a:noAutofit/>
                        </wps:bodyPr>
                      </wps:wsp>
                      <wps:wsp>
                        <wps:cNvPr id="245" name="Rectangle 245"/>
                        <wps:cNvSpPr/>
                        <wps:spPr>
                          <a:xfrm>
                            <a:off x="0" y="861429"/>
                            <a:ext cx="716443" cy="172090"/>
                          </a:xfrm>
                          <a:prstGeom prst="rect">
                            <a:avLst/>
                          </a:prstGeom>
                          <a:ln>
                            <a:noFill/>
                          </a:ln>
                        </wps:spPr>
                        <wps:txbx>
                          <w:txbxContent>
                            <w:p w:rsidR="00C84130" w:rsidRDefault="000515E5">
                              <w:r>
                                <w:rPr>
                                  <w:rFonts w:ascii="Tw Cen MT" w:eastAsia="Tw Cen MT" w:hAnsi="Tw Cen MT" w:cs="Tw Cen MT"/>
                                </w:rPr>
                                <w:t xml:space="preserve">              </w:t>
                              </w:r>
                            </w:p>
                          </w:txbxContent>
                        </wps:txbx>
                        <wps:bodyPr horzOverflow="overflow" lIns="0" tIns="0" rIns="0" bIns="0" rtlCol="0">
                          <a:noAutofit/>
                        </wps:bodyPr>
                      </wps:wsp>
                      <wps:wsp>
                        <wps:cNvPr id="246" name="Rectangle 246"/>
                        <wps:cNvSpPr/>
                        <wps:spPr>
                          <a:xfrm>
                            <a:off x="1633982" y="831276"/>
                            <a:ext cx="51809" cy="207922"/>
                          </a:xfrm>
                          <a:prstGeom prst="rect">
                            <a:avLst/>
                          </a:prstGeom>
                          <a:ln>
                            <a:noFill/>
                          </a:ln>
                        </wps:spPr>
                        <wps:txbx>
                          <w:txbxContent>
                            <w:p w:rsidR="00C84130" w:rsidRDefault="000515E5">
                              <w:r>
                                <w:rPr>
                                  <w:rFonts w:ascii="Arial" w:eastAsia="Arial" w:hAnsi="Arial" w:cs="Arial"/>
                                </w:rPr>
                                <w:t xml:space="preserve"> </w:t>
                              </w:r>
                            </w:p>
                          </w:txbxContent>
                        </wps:txbx>
                        <wps:bodyPr horzOverflow="overflow" lIns="0" tIns="0" rIns="0" bIns="0" rtlCol="0">
                          <a:noAutofit/>
                        </wps:bodyPr>
                      </wps:wsp>
                      <wps:wsp>
                        <wps:cNvPr id="247" name="Rectangle 247"/>
                        <wps:cNvSpPr/>
                        <wps:spPr>
                          <a:xfrm>
                            <a:off x="135636" y="984849"/>
                            <a:ext cx="7201692" cy="131082"/>
                          </a:xfrm>
                          <a:prstGeom prst="rect">
                            <a:avLst/>
                          </a:prstGeom>
                          <a:ln>
                            <a:noFill/>
                          </a:ln>
                        </wps:spPr>
                        <wps:txbx>
                          <w:txbxContent>
                            <w:p w:rsidR="00C84130" w:rsidRDefault="000515E5">
                              <w:r>
                                <w:rPr>
                                  <w:rFonts w:ascii="Arial" w:eastAsia="Arial" w:hAnsi="Arial" w:cs="Arial"/>
                                  <w:sz w:val="14"/>
                                </w:rPr>
                                <w:t>Abdul Sattar Qureshi has completed his Ph. D in 2015 from East China University of Science and Technology, Shanghai, China. H</w:t>
                              </w:r>
                            </w:p>
                          </w:txbxContent>
                        </wps:txbx>
                        <wps:bodyPr horzOverflow="overflow" lIns="0" tIns="0" rIns="0" bIns="0" rtlCol="0">
                          <a:noAutofit/>
                        </wps:bodyPr>
                      </wps:wsp>
                      <wps:wsp>
                        <wps:cNvPr id="248" name="Rectangle 248"/>
                        <wps:cNvSpPr/>
                        <wps:spPr>
                          <a:xfrm>
                            <a:off x="5557774" y="984849"/>
                            <a:ext cx="1475160" cy="131082"/>
                          </a:xfrm>
                          <a:prstGeom prst="rect">
                            <a:avLst/>
                          </a:prstGeom>
                          <a:ln>
                            <a:noFill/>
                          </a:ln>
                        </wps:spPr>
                        <wps:txbx>
                          <w:txbxContent>
                            <w:p w:rsidR="00C84130" w:rsidRDefault="000515E5">
                              <w:proofErr w:type="gramStart"/>
                              <w:r>
                                <w:rPr>
                                  <w:rFonts w:ascii="Arial" w:eastAsia="Arial" w:hAnsi="Arial" w:cs="Arial"/>
                                  <w:sz w:val="14"/>
                                </w:rPr>
                                <w:t>e</w:t>
                              </w:r>
                              <w:proofErr w:type="gramEnd"/>
                              <w:r>
                                <w:rPr>
                                  <w:rFonts w:ascii="Arial" w:eastAsia="Arial" w:hAnsi="Arial" w:cs="Arial"/>
                                  <w:sz w:val="14"/>
                                </w:rPr>
                                <w:t xml:space="preserve"> is Assistant Professor of </w:t>
                              </w:r>
                            </w:p>
                          </w:txbxContent>
                        </wps:txbx>
                        <wps:bodyPr horzOverflow="overflow" lIns="0" tIns="0" rIns="0" bIns="0" rtlCol="0">
                          <a:noAutofit/>
                        </wps:bodyPr>
                      </wps:wsp>
                      <pic:pic xmlns:pic="http://schemas.openxmlformats.org/drawingml/2006/picture">
                        <pic:nvPicPr>
                          <pic:cNvPr id="267" name="Picture 267"/>
                          <pic:cNvPicPr/>
                        </pic:nvPicPr>
                        <pic:blipFill>
                          <a:blip r:embed="rId7"/>
                          <a:stretch>
                            <a:fillRect/>
                          </a:stretch>
                        </pic:blipFill>
                        <pic:spPr>
                          <a:xfrm>
                            <a:off x="539496" y="82169"/>
                            <a:ext cx="1095756" cy="867156"/>
                          </a:xfrm>
                          <a:prstGeom prst="rect">
                            <a:avLst/>
                          </a:prstGeom>
                        </pic:spPr>
                      </pic:pic>
                      <wps:wsp>
                        <wps:cNvPr id="268" name="Shape 268"/>
                        <wps:cNvSpPr/>
                        <wps:spPr>
                          <a:xfrm>
                            <a:off x="1413510" y="2159"/>
                            <a:ext cx="3950335" cy="0"/>
                          </a:xfrm>
                          <a:custGeom>
                            <a:avLst/>
                            <a:gdLst/>
                            <a:ahLst/>
                            <a:cxnLst/>
                            <a:rect l="0" t="0" r="0" b="0"/>
                            <a:pathLst>
                              <a:path w="3950335">
                                <a:moveTo>
                                  <a:pt x="0" y="0"/>
                                </a:moveTo>
                                <a:lnTo>
                                  <a:pt x="3950335" y="0"/>
                                </a:lnTo>
                              </a:path>
                            </a:pathLst>
                          </a:custGeom>
                          <a:ln w="25908" cap="flat">
                            <a:round/>
                          </a:ln>
                        </wps:spPr>
                        <wps:style>
                          <a:lnRef idx="1">
                            <a:srgbClr val="004080"/>
                          </a:lnRef>
                          <a:fillRef idx="0">
                            <a:srgbClr val="000000">
                              <a:alpha val="0"/>
                            </a:srgbClr>
                          </a:fillRef>
                          <a:effectRef idx="0">
                            <a:scrgbClr r="0" g="0" b="0"/>
                          </a:effectRef>
                          <a:fontRef idx="none"/>
                        </wps:style>
                        <wps:bodyPr/>
                      </wps:wsp>
                    </wpg:wgp>
                  </a:graphicData>
                </a:graphic>
              </wp:anchor>
            </w:drawing>
          </mc:Choice>
          <mc:Fallback>
            <w:pict>
              <v:group id="Group 2114" o:spid="_x0000_s1026" style="position:absolute;left:0;text-align:left;margin-left:-5.05pt;margin-top:-85.25pt;width:524.95pt;height:85.3pt;z-index:251658240" coordsize="66669,1083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">
                <v:rect id="Rectangle 244" o:spid="_x0000_s1027" style="position:absolute;left:53809;width:78;height: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y9cYA&#10;AADcAAAADwAAAGRycy9kb3ducmV2LnhtbESPQWvCQBSE74L/YXmF3symIqKpq4itmGObFNLeHtnX&#10;JDT7NmRXk/rruwXB4zAz3zCb3WhacaHeNZYVPEUxCOLS6oYrBR/5cbYC4TyyxtYyKfglB7vtdLLB&#10;RNuB3+mS+UoECLsEFdTed4mUrqzJoItsRxy8b9sb9EH2ldQ9DgFuWjmP46U02HBYqLGjQ03lT3Y2&#10;Ck6rbv+Z2utQta9fp+KtWL/ka6/U48O4fwbhafT38K2dagXzxQL+z4QjIL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8y9cYAAADcAAAADwAAAAAAAAAAAAAAAACYAgAAZHJz&#10;L2Rvd25yZXYueG1sUEsFBgAAAAAEAAQA9QAAAIsDAAAAAA==&#10;" filled="f" stroked="f">
                  <v:textbox inset="0,0,0,0">
                    <w:txbxContent>
                      <w:p w:rsidR="00C84130" w:rsidRDefault="000515E5">
                        <w:r>
                          <w:rPr>
                            <w:sz w:val="4"/>
                          </w:rPr>
                          <w:t xml:space="preserve"> </w:t>
                        </w:r>
                      </w:p>
                    </w:txbxContent>
                  </v:textbox>
                </v:rect>
                <v:rect id="Rectangle 245" o:spid="_x0000_s1028" style="position:absolute;top:8614;width:7164;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OXbsUA&#10;AADcAAAADwAAAGRycy9kb3ducmV2LnhtbESPT4vCMBTE78J+h/AW9qbpyipajSKrix79B+rt0Tzb&#10;YvNSmqytfnojCB6HmfkNM542phBXqlxuWcF3JwJBnFidc6pgv/trD0A4j6yxsEwKbuRgOvlojTHW&#10;tuYNXbc+FQHCLkYFmfdlLKVLMjLoOrYkDt7ZVgZ9kFUqdYV1gJtCdqOoLw3mHBYyLOk3o+Sy/TcK&#10;loNydlzZe50Wi9PysD4M57uhV+rrs5mNQHhq/Dv8aq+0gu5PD55nwh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A5duxQAAANwAAAAPAAAAAAAAAAAAAAAAAJgCAABkcnMv&#10;ZG93bnJldi54bWxQSwUGAAAAAAQABAD1AAAAigMAAAAA&#10;" filled="f" stroked="f">
                  <v:textbox inset="0,0,0,0">
                    <w:txbxContent>
                      <w:p w:rsidR="00C84130" w:rsidRDefault="000515E5">
                        <w:r>
                          <w:rPr>
                            <w:rFonts w:ascii="Tw Cen MT" w:eastAsia="Tw Cen MT" w:hAnsi="Tw Cen MT" w:cs="Tw Cen MT"/>
                          </w:rPr>
                          <w:t xml:space="preserve">              </w:t>
                        </w:r>
                      </w:p>
                    </w:txbxContent>
                  </v:textbox>
                </v:rect>
                <v:rect id="Rectangle 246" o:spid="_x0000_s1029" style="position:absolute;left:16339;top:8312;width:518;height:20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EJGcQA&#10;AADcAAAADwAAAGRycy9kb3ducmV2LnhtbESPT4vCMBTE74LfITzBm6aKiFajiLrocf0D6u3RPNti&#10;81KarK1++o2wsMdhZn7DzJeNKcSTKpdbVjDoRyCIE6tzThWcT1+9CQjnkTUWlknBixwsF+3WHGNt&#10;az7Q8+hTESDsYlSQeV/GUrokI4Oub0vi4N1tZdAHWaVSV1gHuCnkMIrG0mDOYSHDktYZJY/jj1Gw&#10;m5Sr696+67TY3naX78t0c5p6pbqdZjUD4anx/+G/9l4rGI7G8DkTjo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RCRnEAAAA3AAAAA8AAAAAAAAAAAAAAAAAmAIAAGRycy9k&#10;b3ducmV2LnhtbFBLBQYAAAAABAAEAPUAAACJAwAAAAA=&#10;" filled="f" stroked="f">
                  <v:textbox inset="0,0,0,0">
                    <w:txbxContent>
                      <w:p w:rsidR="00C84130" w:rsidRDefault="000515E5">
                        <w:r>
                          <w:rPr>
                            <w:rFonts w:ascii="Arial" w:eastAsia="Arial" w:hAnsi="Arial" w:cs="Arial"/>
                          </w:rPr>
                          <w:t xml:space="preserve"> </w:t>
                        </w:r>
                      </w:p>
                    </w:txbxContent>
                  </v:textbox>
                </v:rect>
                <v:rect id="Rectangle 247" o:spid="_x0000_s1030" style="position:absolute;left:1356;top:9848;width:72017;height:1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2sgsUA&#10;AADcAAAADwAAAGRycy9kb3ducmV2LnhtbESPS4vCQBCE78L+h6EX9qaTlcVHdBRZXfToC9Rbk2mT&#10;YKYnZGZN9Nc7guCxqKqvqPG0MYW4UuVyywq+OxEI4sTqnFMF+91fewDCeWSNhWVScCMH08lHa4yx&#10;tjVv6Lr1qQgQdjEqyLwvYyldkpFB17ElcfDOtjLog6xSqSusA9wUshtFPWkw57CQYUm/GSWX7b9R&#10;sByUs+PK3uu0WJyWh/VhON8NvVJfn81sBMJT49/hV3ulFXR/+vA8E4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nayCxQAAANwAAAAPAAAAAAAAAAAAAAAAAJgCAABkcnMv&#10;ZG93bnJldi54bWxQSwUGAAAAAAQABAD1AAAAigMAAAAA&#10;" filled="f" stroked="f">
                  <v:textbox inset="0,0,0,0">
                    <w:txbxContent>
                      <w:p w:rsidR="00C84130" w:rsidRDefault="000515E5">
                        <w:r>
                          <w:rPr>
                            <w:rFonts w:ascii="Arial" w:eastAsia="Arial" w:hAnsi="Arial" w:cs="Arial"/>
                            <w:sz w:val="14"/>
                          </w:rPr>
                          <w:t>Abdul Sattar Qureshi has completed his Ph. D in 2015 from East China University of Science and Technology, Shanghai, China. H</w:t>
                        </w:r>
                      </w:p>
                    </w:txbxContent>
                  </v:textbox>
                </v:rect>
                <v:rect id="Rectangle 248" o:spid="_x0000_s1031" style="position:absolute;left:55577;top:9848;width:14752;height:1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I48MMA&#10;AADcAAAADwAAAGRycy9kb3ducmV2LnhtbERPy2rCQBTdF/yH4Qrd1YlBiomOIj7QZWsK6u6SuSbB&#10;zJ2QGZO0X99ZFLo8nPdyPZhadNS6yrKC6SQCQZxbXXGh4Cs7vM1BOI+ssbZMCr7JwXo1elliqm3P&#10;n9SdfSFCCLsUFZTeN6mULi/JoJvYhjhwd9sa9AG2hdQt9iHc1DKOondpsOLQUGJD25Lyx/lpFBzn&#10;zeZ6sj99Ue9vx8vHJdlliVfqdTxsFiA8Df5f/Oc+aQXxLKwNZ8I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AI48MMAAADcAAAADwAAAAAAAAAAAAAAAACYAgAAZHJzL2Rv&#10;d25yZXYueG1sUEsFBgAAAAAEAAQA9QAAAIgDAAAAAA==&#10;" filled="f" stroked="f">
                  <v:textbox inset="0,0,0,0">
                    <w:txbxContent>
                      <w:p w:rsidR="00C84130" w:rsidRDefault="000515E5">
                        <w:proofErr w:type="gramStart"/>
                        <w:r>
                          <w:rPr>
                            <w:rFonts w:ascii="Arial" w:eastAsia="Arial" w:hAnsi="Arial" w:cs="Arial"/>
                            <w:sz w:val="14"/>
                          </w:rPr>
                          <w:t>e</w:t>
                        </w:r>
                        <w:proofErr w:type="gramEnd"/>
                        <w:r>
                          <w:rPr>
                            <w:rFonts w:ascii="Arial" w:eastAsia="Arial" w:hAnsi="Arial" w:cs="Arial"/>
                            <w:sz w:val="14"/>
                          </w:rPr>
                          <w:t xml:space="preserve"> is Assistant Professor of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7" o:spid="_x0000_s1032" type="#_x0000_t75" style="position:absolute;left:5394;top:821;width:10958;height:86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0hCPFAAAA3AAAAA8AAABkcnMvZG93bnJldi54bWxEj09rwkAUxO8Fv8PyhN7qRg+mTV1FLYIV&#10;evAPPb9mX5Ml2bchuybx23cFocdhZn7DLFaDrUVHrTeOFUwnCQji3GnDhYLLeffyCsIHZI21Y1Jw&#10;Iw+r5ehpgZl2PR+pO4VCRAj7DBWUITSZlD4vyaKfuIY4er+utRiibAupW+wj3NZyliRzadFwXCix&#10;oW1JeXW6WgUp7vCt+rkOH1/fn5ujMVofDlqp5/GwfgcRaAj/4Ud7rxXM5incz8QjIJ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6tIQjxQAAANwAAAAPAAAAAAAAAAAAAAAA&#10;AJ8CAABkcnMvZG93bnJldi54bWxQSwUGAAAAAAQABAD3AAAAkQMAAAAA&#10;">
                  <v:imagedata r:id="rId8" o:title=""/>
                </v:shape>
                <v:shape id="Shape 268" o:spid="_x0000_s1033" style="position:absolute;left:14135;top:21;width:39503;height:0;visibility:visible;mso-wrap-style:square;v-text-anchor:top" coordsize="39503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6cxsMA&#10;AADcAAAADwAAAGRycy9kb3ducmV2LnhtbERPTWvCQBC9F/wPywi9BN1Ui0h0FQkoXnpo9JDjkB2T&#10;mOxsyG5N6q/vHoQeH+97ux9NKx7Uu9qygo95DIK4sLrmUsH1cpytQTiPrLG1TAp+ycF+N3nbYqLt&#10;wN/0yHwpQgi7BBVU3neJlK6oyKCb2444cDfbG/QB9qXUPQ4h3LRyEccrabDm0FBhR2lFRZP9GAXR&#10;Z7NO7zbPs+jruYzSm8mb4aTU+3Q8bEB4Gv2/+OU+awWLVVgbzoQjIH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l6cxsMAAADcAAAADwAAAAAAAAAAAAAAAACYAgAAZHJzL2Rv&#10;d25yZXYueG1sUEsFBgAAAAAEAAQA9QAAAIgDAAAAAA==&#10;" path="m,l3950335,e" filled="f" strokecolor="#004080" strokeweight="2.04pt">
                  <v:path arrowok="t" textboxrect="0,0,3950335,0"/>
                </v:shape>
                <w10:wrap type="square"/>
              </v:group>
            </w:pict>
          </mc:Fallback>
        </mc:AlternateContent>
      </w:r>
      <w:r>
        <w:rPr>
          <w:rFonts w:ascii="Arial" w:eastAsia="Arial" w:hAnsi="Arial" w:cs="Arial"/>
          <w:sz w:val="14"/>
        </w:rPr>
        <w:t xml:space="preserve">Biotechnology and Genetic Engineering in University of Sindh, Jamshoro, Pakistan. He has more than </w:t>
      </w:r>
      <w:r>
        <w:rPr>
          <w:rFonts w:ascii="Arial" w:eastAsia="Arial" w:hAnsi="Arial" w:cs="Arial"/>
          <w:sz w:val="14"/>
        </w:rPr>
        <w:t>14 years teaching and research experiences in Biotechnology. He has published 22 research papers and more than 10 are submitted in reputed journals. Dr. Sattar is reviewer of Applied Biochemistry and Biotechnology, Bioresource and Bioprocessing, African Jo</w:t>
      </w:r>
      <w:r>
        <w:rPr>
          <w:rFonts w:ascii="Arial" w:eastAsia="Arial" w:hAnsi="Arial" w:cs="Arial"/>
          <w:sz w:val="14"/>
        </w:rPr>
        <w:t xml:space="preserve">urnal of Biotechnology and many more. </w:t>
      </w:r>
    </w:p>
    <w:p w:rsidR="00C84130" w:rsidRDefault="000515E5">
      <w:pPr>
        <w:spacing w:after="45" w:line="240" w:lineRule="auto"/>
        <w:jc w:val="center"/>
      </w:pPr>
      <w:r>
        <w:rPr>
          <w:rFonts w:ascii="Arial" w:eastAsia="Arial" w:hAnsi="Arial" w:cs="Arial"/>
          <w:sz w:val="14"/>
        </w:rPr>
        <w:t xml:space="preserve">Email: </w:t>
      </w:r>
      <w:r>
        <w:rPr>
          <w:rFonts w:ascii="Arial" w:eastAsia="Arial" w:hAnsi="Arial" w:cs="Arial"/>
          <w:color w:val="0000FF"/>
          <w:sz w:val="14"/>
          <w:u w:val="single" w:color="0000FF"/>
        </w:rPr>
        <w:t>sattar.qureshi@usindh.edu.pk</w:t>
      </w:r>
      <w:r>
        <w:rPr>
          <w:rFonts w:ascii="Arial" w:eastAsia="Arial" w:hAnsi="Arial" w:cs="Arial"/>
          <w:sz w:val="14"/>
        </w:rPr>
        <w:t xml:space="preserve"> </w:t>
      </w:r>
      <w:r>
        <w:rPr>
          <w:rFonts w:ascii="Arial" w:eastAsia="Arial" w:hAnsi="Arial" w:cs="Arial"/>
          <w:sz w:val="19"/>
        </w:rPr>
        <w:t xml:space="preserve"> </w:t>
      </w:r>
    </w:p>
    <w:p w:rsidR="00C84130" w:rsidRDefault="000515E5">
      <w:pPr>
        <w:spacing w:before="134" w:line="240" w:lineRule="auto"/>
        <w:ind w:left="-5" w:hanging="10"/>
      </w:pPr>
      <w:r>
        <w:rPr>
          <w:noProof/>
        </w:rPr>
        <mc:AlternateContent>
          <mc:Choice Requires="wpg">
            <w:drawing>
              <wp:anchor distT="0" distB="0" distL="114300" distR="114300" simplePos="0" relativeHeight="251659264" behindDoc="0" locked="0" layoutInCell="1" allowOverlap="1">
                <wp:simplePos x="0" y="0"/>
                <wp:positionH relativeFrom="margin">
                  <wp:posOffset>1601724</wp:posOffset>
                </wp:positionH>
                <wp:positionV relativeFrom="paragraph">
                  <wp:posOffset>-84887</wp:posOffset>
                </wp:positionV>
                <wp:extent cx="3442335" cy="6096"/>
                <wp:effectExtent l="0" t="0" r="0" b="0"/>
                <wp:wrapTopAndBottom/>
                <wp:docPr id="2115" name="Group 2115"/>
                <wp:cNvGraphicFramePr/>
                <a:graphic xmlns:a="http://schemas.openxmlformats.org/drawingml/2006/main">
                  <a:graphicData uri="http://schemas.microsoft.com/office/word/2010/wordprocessingGroup">
                    <wpg:wgp>
                      <wpg:cNvGrpSpPr/>
                      <wpg:grpSpPr>
                        <a:xfrm>
                          <a:off x="0" y="0"/>
                          <a:ext cx="3442335" cy="6096"/>
                          <a:chOff x="0" y="0"/>
                          <a:chExt cx="3442335" cy="6096"/>
                        </a:xfrm>
                      </wpg:grpSpPr>
                      <wps:wsp>
                        <wps:cNvPr id="269" name="Shape 269"/>
                        <wps:cNvSpPr/>
                        <wps:spPr>
                          <a:xfrm>
                            <a:off x="0" y="0"/>
                            <a:ext cx="3442335" cy="0"/>
                          </a:xfrm>
                          <a:custGeom>
                            <a:avLst/>
                            <a:gdLst/>
                            <a:ahLst/>
                            <a:cxnLst/>
                            <a:rect l="0" t="0" r="0" b="0"/>
                            <a:pathLst>
                              <a:path w="3442335">
                                <a:moveTo>
                                  <a:pt x="0" y="0"/>
                                </a:moveTo>
                                <a:lnTo>
                                  <a:pt x="3442335" y="0"/>
                                </a:lnTo>
                              </a:path>
                            </a:pathLst>
                          </a:custGeom>
                          <a:ln w="6096" cap="flat">
                            <a:round/>
                          </a:ln>
                        </wps:spPr>
                        <wps:style>
                          <a:lnRef idx="1">
                            <a:srgbClr val="004080"/>
                          </a:lnRef>
                          <a:fillRef idx="0">
                            <a:srgbClr val="000000">
                              <a:alpha val="0"/>
                            </a:srgbClr>
                          </a:fillRef>
                          <a:effectRef idx="0">
                            <a:scrgbClr r="0" g="0" b="0"/>
                          </a:effectRef>
                          <a:fontRef idx="none"/>
                        </wps:style>
                        <wps:bodyPr/>
                      </wps:wsp>
                    </wpg:wgp>
                  </a:graphicData>
                </a:graphic>
              </wp:anchor>
            </w:drawing>
          </mc:Choice>
          <mc:Fallback>
            <w:pict>
              <v:group w14:anchorId="016EA6D8" id="Group 2115" o:spid="_x0000_s1026" style="position:absolute;margin-left:126.1pt;margin-top:-6.7pt;width:271.05pt;height:.5pt;z-index:251659264;mso-position-horizontal-relative:margin" coordsize="3442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">
                <v:shape id="Shape 269" o:spid="_x0000_s1027" style="position:absolute;width:34423;height:0;visibility:visible;mso-wrap-style:square;v-text-anchor:top" coordsize="34423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nD0cYA&#10;AADcAAAADwAAAGRycy9kb3ducmV2LnhtbESPQUvDQBSE74L/YXmCN7uxSLRpt0WEQiH2YJXS4yP7&#10;mqTNext31zb667uC4HGYmW+Y2WLgTp3Ih9aJgftRBoqkcraV2sDH+/LuCVSIKBY7J2TgmwIs5tdX&#10;MyysO8sbnTaxVgkioUADTYx9oXWoGmIMI9eTJG/vPGNM0tfaejwnOHd6nGW5ZmwlLTTY00tD1XHz&#10;xQa2P55fh0f+XNel5fJAu3xXPhhzezM8T0FFGuJ/+K+9sgbG+QR+z6QjoO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YnD0cYAAADcAAAADwAAAAAAAAAAAAAAAACYAgAAZHJz&#10;L2Rvd25yZXYueG1sUEsFBgAAAAAEAAQA9QAAAIsDAAAAAA==&#10;" path="m,l3442335,e" filled="f" strokecolor="#004080" strokeweight=".48pt">
                  <v:path arrowok="t" textboxrect="0,0,3442335,0"/>
                </v:shape>
                <w10:wrap type="topAndBottom" anchorx="margin"/>
              </v:group>
            </w:pict>
          </mc:Fallback>
        </mc:AlternateContent>
      </w:r>
      <w:r>
        <w:rPr>
          <w:rFonts w:ascii="Tw Cen MT" w:eastAsia="Tw Cen MT" w:hAnsi="Tw Cen MT" w:cs="Tw Cen MT"/>
          <w:sz w:val="31"/>
          <w:vertAlign w:val="subscript"/>
        </w:rPr>
        <w:t xml:space="preserve"> </w:t>
      </w:r>
      <w:r>
        <w:rPr>
          <w:rFonts w:ascii="Arial" w:eastAsia="Arial" w:hAnsi="Arial" w:cs="Arial"/>
          <w:color w:val="FFFFFF"/>
          <w:sz w:val="16"/>
        </w:rPr>
        <w:t xml:space="preserve">J Pain Relief </w:t>
      </w:r>
      <w:r>
        <w:rPr>
          <w:rFonts w:ascii="Impact" w:eastAsia="Impact" w:hAnsi="Impact" w:cs="Impact"/>
          <w:color w:val="FFFFFF"/>
          <w:sz w:val="24"/>
        </w:rPr>
        <w:t xml:space="preserve">Fibromyalgia 2016 </w:t>
      </w:r>
      <w:r>
        <w:rPr>
          <w:rFonts w:ascii="Arial" w:eastAsia="Arial" w:hAnsi="Arial" w:cs="Arial"/>
          <w:color w:val="FFFFFF"/>
          <w:sz w:val="16"/>
        </w:rPr>
        <w:t>Volume 5, Issue 3(</w:t>
      </w:r>
      <w:proofErr w:type="spellStart"/>
      <w:r>
        <w:rPr>
          <w:rFonts w:ascii="Arial" w:eastAsia="Arial" w:hAnsi="Arial" w:cs="Arial"/>
          <w:color w:val="FFFFFF"/>
          <w:sz w:val="16"/>
        </w:rPr>
        <w:t>Suppl</w:t>
      </w:r>
      <w:proofErr w:type="spellEnd"/>
      <w:r>
        <w:rPr>
          <w:rFonts w:ascii="Arial" w:eastAsia="Arial" w:hAnsi="Arial" w:cs="Arial"/>
          <w:color w:val="FFFFFF"/>
          <w:sz w:val="16"/>
        </w:rPr>
        <w:t xml:space="preserve">) </w:t>
      </w:r>
    </w:p>
    <w:p w:rsidR="00C84130" w:rsidRDefault="000515E5">
      <w:pPr>
        <w:spacing w:line="240" w:lineRule="auto"/>
        <w:ind w:left="-5" w:hanging="10"/>
      </w:pPr>
      <w:r>
        <w:rPr>
          <w:rFonts w:ascii="Arial" w:eastAsia="Arial" w:hAnsi="Arial" w:cs="Arial"/>
          <w:color w:val="FFFFFF"/>
          <w:sz w:val="16"/>
        </w:rPr>
        <w:t xml:space="preserve">ISSN: 2167-0846 JPAR an open access </w:t>
      </w:r>
      <w:proofErr w:type="spellStart"/>
      <w:r>
        <w:rPr>
          <w:rFonts w:ascii="Arial" w:eastAsia="Arial" w:hAnsi="Arial" w:cs="Arial"/>
          <w:color w:val="FFFFFF"/>
          <w:sz w:val="16"/>
        </w:rPr>
        <w:t>journa</w:t>
      </w:r>
      <w:proofErr w:type="spellEnd"/>
      <w:r>
        <w:rPr>
          <w:rFonts w:ascii="Arial" w:eastAsia="Arial" w:hAnsi="Arial" w:cs="Arial"/>
          <w:color w:val="FFFFFF"/>
          <w:sz w:val="16"/>
        </w:rPr>
        <w:t xml:space="preserve"> </w:t>
      </w:r>
    </w:p>
    <w:p w:rsidR="00C84130" w:rsidRDefault="000515E5">
      <w:pPr>
        <w:spacing w:line="240" w:lineRule="auto"/>
        <w:ind w:left="10" w:hanging="10"/>
        <w:jc w:val="right"/>
      </w:pPr>
      <w:r>
        <w:rPr>
          <w:rFonts w:ascii="Arial" w:eastAsia="Arial" w:hAnsi="Arial" w:cs="Arial"/>
          <w:color w:val="FFFFFF"/>
          <w:sz w:val="16"/>
        </w:rPr>
        <w:t xml:space="preserve">June 15-16, 2016 </w:t>
      </w:r>
      <w:r>
        <w:rPr>
          <w:rFonts w:ascii="Arial" w:eastAsia="Arial" w:hAnsi="Arial" w:cs="Arial"/>
          <w:color w:val="FFFFFF"/>
          <w:sz w:val="16"/>
        </w:rPr>
        <w:tab/>
      </w:r>
      <w:r>
        <w:rPr>
          <w:rFonts w:ascii="Cambria Math" w:eastAsia="Cambria Math" w:hAnsi="Cambria Math" w:cs="Cambria Math"/>
          <w:color w:val="FFFFFF"/>
          <w:sz w:val="16"/>
        </w:rPr>
        <w:t xml:space="preserve">Page 40 </w:t>
      </w:r>
    </w:p>
    <w:p w:rsidR="00C84130" w:rsidRDefault="000515E5">
      <w:pPr>
        <w:spacing w:after="206" w:line="287" w:lineRule="auto"/>
        <w:ind w:left="-15"/>
      </w:pPr>
      <w:r>
        <w:rPr>
          <w:rFonts w:ascii="Tw Cen MT" w:eastAsia="Tw Cen MT" w:hAnsi="Tw Cen MT" w:cs="Tw Cen MT"/>
          <w:sz w:val="31"/>
          <w:vertAlign w:val="superscript"/>
        </w:rPr>
        <w:lastRenderedPageBreak/>
        <w:t xml:space="preserve"> </w:t>
      </w:r>
      <w:r>
        <w:rPr>
          <w:rFonts w:ascii="Tw Cen MT" w:eastAsia="Tw Cen MT" w:hAnsi="Tw Cen MT" w:cs="Tw Cen MT"/>
          <w:sz w:val="31"/>
          <w:vertAlign w:val="superscript"/>
        </w:rPr>
        <w:tab/>
      </w:r>
      <w:r>
        <w:rPr>
          <w:rFonts w:ascii="Arial" w:eastAsia="Arial" w:hAnsi="Arial" w:cs="Arial"/>
          <w:color w:val="FFFFFF"/>
          <w:sz w:val="14"/>
        </w:rPr>
        <w:t xml:space="preserve">T </w:t>
      </w:r>
      <w:proofErr w:type="spellStart"/>
      <w:r>
        <w:rPr>
          <w:rFonts w:ascii="Arial" w:eastAsia="Arial" w:hAnsi="Arial" w:cs="Arial"/>
          <w:color w:val="FFFFFF"/>
          <w:sz w:val="14"/>
        </w:rPr>
        <w:t>Furuta</w:t>
      </w:r>
      <w:proofErr w:type="spellEnd"/>
      <w:r>
        <w:rPr>
          <w:rFonts w:ascii="Arial" w:eastAsia="Arial" w:hAnsi="Arial" w:cs="Arial"/>
          <w:color w:val="FFFFFF"/>
          <w:sz w:val="14"/>
        </w:rPr>
        <w:t xml:space="preserve"> et al., J </w:t>
      </w:r>
      <w:proofErr w:type="spellStart"/>
      <w:r>
        <w:rPr>
          <w:rFonts w:ascii="Arial" w:eastAsia="Arial" w:hAnsi="Arial" w:cs="Arial"/>
          <w:color w:val="FFFFFF"/>
          <w:sz w:val="14"/>
        </w:rPr>
        <w:t>Pai</w:t>
      </w:r>
      <w:proofErr w:type="spellEnd"/>
      <w:r>
        <w:rPr>
          <w:rFonts w:ascii="Arial" w:eastAsia="Arial" w:hAnsi="Arial" w:cs="Arial"/>
          <w:color w:val="FFFFFF"/>
          <w:sz w:val="14"/>
        </w:rPr>
        <w:t xml:space="preserve"> n Relief 2016, 5:3(</w:t>
      </w:r>
      <w:proofErr w:type="spellStart"/>
      <w:r>
        <w:rPr>
          <w:rFonts w:ascii="Arial" w:eastAsia="Arial" w:hAnsi="Arial" w:cs="Arial"/>
          <w:color w:val="FFFFFF"/>
          <w:sz w:val="14"/>
        </w:rPr>
        <w:t>Suppl</w:t>
      </w:r>
      <w:proofErr w:type="spellEnd"/>
      <w:r>
        <w:rPr>
          <w:rFonts w:ascii="Arial" w:eastAsia="Arial" w:hAnsi="Arial" w:cs="Arial"/>
          <w:color w:val="FFFFFF"/>
          <w:sz w:val="14"/>
        </w:rPr>
        <w:t xml:space="preserve">) </w:t>
      </w:r>
      <w:hyperlink r:id="rId9">
        <w:r>
          <w:rPr>
            <w:rFonts w:ascii="Arial" w:eastAsia="Arial" w:hAnsi="Arial" w:cs="Arial"/>
            <w:color w:val="FFFFFF"/>
            <w:sz w:val="14"/>
          </w:rPr>
          <w:t xml:space="preserve">http://dx.doi.org/10.4172/2167-0846.C1.006 </w:t>
        </w:r>
      </w:hyperlink>
    </w:p>
    <w:p w:rsidR="00C84130" w:rsidRDefault="000515E5">
      <w:pPr>
        <w:spacing w:after="130" w:line="240" w:lineRule="auto"/>
        <w:ind w:left="-5" w:right="-15" w:hanging="10"/>
      </w:pPr>
      <w:r>
        <w:rPr>
          <w:rFonts w:ascii="Corbel" w:eastAsia="Corbel" w:hAnsi="Corbel" w:cs="Corbel"/>
          <w:color w:val="FFFFFF"/>
          <w:sz w:val="18"/>
        </w:rPr>
        <w:t xml:space="preserve">International Conference on </w:t>
      </w:r>
    </w:p>
    <w:p w:rsidR="00C84130" w:rsidRDefault="000515E5">
      <w:pPr>
        <w:spacing w:line="240" w:lineRule="auto"/>
        <w:ind w:left="-5" w:right="-15" w:hanging="10"/>
      </w:pPr>
      <w:r>
        <w:rPr>
          <w:rFonts w:ascii="Impact" w:eastAsia="Impact" w:hAnsi="Impact" w:cs="Impact"/>
          <w:color w:val="FFFFFF"/>
          <w:sz w:val="52"/>
        </w:rPr>
        <w:t xml:space="preserve">Fibromyalgia and Chronic Pain </w:t>
      </w:r>
      <w:r>
        <w:rPr>
          <w:rFonts w:ascii="Cambria Math" w:eastAsia="Cambria Math" w:hAnsi="Cambria Math" w:cs="Cambria Math"/>
          <w:color w:val="FFFFFF"/>
          <w:sz w:val="24"/>
        </w:rPr>
        <w:t xml:space="preserve">(June 15-16, 2016   Philadelphia, </w:t>
      </w:r>
    </w:p>
    <w:p w:rsidR="00C84130" w:rsidRDefault="00C84130">
      <w:pPr>
        <w:sectPr w:rsidR="00C84130">
          <w:type w:val="continuous"/>
          <w:pgSz w:w="11911" w:h="16841"/>
          <w:pgMar w:top="609" w:right="720" w:bottom="376" w:left="720" w:header="720" w:footer="720" w:gutter="0"/>
          <w:cols w:space="720"/>
        </w:sectPr>
      </w:pPr>
    </w:p>
    <w:p w:rsidR="00C84130" w:rsidRDefault="000515E5">
      <w:pPr>
        <w:spacing w:line="240" w:lineRule="auto"/>
      </w:pPr>
      <w:r>
        <w:rPr>
          <w:rFonts w:ascii="Arial" w:eastAsia="Arial" w:hAnsi="Arial" w:cs="Arial"/>
          <w:sz w:val="20"/>
        </w:rPr>
        <w:lastRenderedPageBreak/>
        <w:t xml:space="preserve"> </w:t>
      </w:r>
    </w:p>
    <w:p w:rsidR="00C84130" w:rsidRDefault="000515E5">
      <w:pPr>
        <w:spacing w:after="3" w:line="240" w:lineRule="auto"/>
      </w:pPr>
      <w:r>
        <w:rPr>
          <w:rFonts w:ascii="Arial" w:eastAsia="Arial" w:hAnsi="Arial" w:cs="Arial"/>
          <w:sz w:val="20"/>
        </w:rPr>
        <w:t xml:space="preserve"> </w:t>
      </w:r>
    </w:p>
    <w:p w:rsidR="00C84130" w:rsidRDefault="000515E5">
      <w:pPr>
        <w:spacing w:after="67" w:line="240" w:lineRule="auto"/>
      </w:pPr>
      <w:r>
        <w:rPr>
          <w:rFonts w:ascii="Arial" w:eastAsia="Arial" w:hAnsi="Arial" w:cs="Arial"/>
          <w:sz w:val="29"/>
        </w:rPr>
        <w:t xml:space="preserve"> </w:t>
      </w:r>
    </w:p>
    <w:p w:rsidR="00C84130" w:rsidRDefault="000515E5">
      <w:pPr>
        <w:spacing w:after="35" w:line="240" w:lineRule="auto"/>
        <w:ind w:left="101"/>
      </w:pPr>
      <w:r>
        <w:rPr>
          <w:rFonts w:ascii="Cambria Math" w:eastAsia="Cambria Math" w:hAnsi="Cambria Math" w:cs="Cambria Math"/>
          <w:sz w:val="20"/>
        </w:rPr>
        <w:t xml:space="preserve">Notes/Comments: </w:t>
      </w:r>
    </w:p>
    <w:p w:rsidR="00C84130" w:rsidRDefault="000515E5">
      <w:pPr>
        <w:spacing w:after="12867" w:line="240" w:lineRule="auto"/>
      </w:pPr>
      <w:r>
        <w:rPr>
          <w:rFonts w:ascii="Cambria Math" w:eastAsia="Cambria Math" w:hAnsi="Cambria Math" w:cs="Cambria Math"/>
          <w:sz w:val="26"/>
        </w:rPr>
        <w:t xml:space="preserve"> </w:t>
      </w:r>
    </w:p>
    <w:p w:rsidR="00C84130" w:rsidRDefault="000515E5">
      <w:pPr>
        <w:spacing w:line="240" w:lineRule="auto"/>
      </w:pPr>
      <w:r>
        <w:rPr>
          <w:rFonts w:ascii="Tw Cen MT" w:eastAsia="Tw Cen MT" w:hAnsi="Tw Cen MT" w:cs="Tw Cen MT"/>
          <w:sz w:val="20"/>
        </w:rPr>
        <w:lastRenderedPageBreak/>
        <w:t xml:space="preserve"> </w:t>
      </w:r>
      <w:r>
        <w:rPr>
          <w:rFonts w:ascii="Arial" w:eastAsia="Arial" w:hAnsi="Arial" w:cs="Arial"/>
          <w:color w:val="FFFFFF"/>
          <w:sz w:val="16"/>
        </w:rPr>
        <w:t xml:space="preserve">J Pain Relief </w:t>
      </w:r>
      <w:r>
        <w:rPr>
          <w:rFonts w:ascii="Arial" w:eastAsia="Arial" w:hAnsi="Arial" w:cs="Arial"/>
          <w:color w:val="FFFFFF"/>
          <w:sz w:val="16"/>
        </w:rPr>
        <w:tab/>
      </w:r>
      <w:r>
        <w:rPr>
          <w:rFonts w:ascii="Impact" w:eastAsia="Impact" w:hAnsi="Impact" w:cs="Impact"/>
          <w:color w:val="FFFFFF"/>
          <w:sz w:val="24"/>
        </w:rPr>
        <w:t xml:space="preserve">Fibromyalgia 2016 </w:t>
      </w:r>
    </w:p>
    <w:p w:rsidR="00C84130" w:rsidRDefault="000515E5">
      <w:pPr>
        <w:spacing w:line="240" w:lineRule="auto"/>
        <w:ind w:left="111" w:hanging="10"/>
      </w:pPr>
      <w:r>
        <w:rPr>
          <w:rFonts w:ascii="Arial" w:eastAsia="Arial" w:hAnsi="Arial" w:cs="Arial"/>
          <w:color w:val="FFFFFF"/>
          <w:sz w:val="16"/>
        </w:rPr>
        <w:t xml:space="preserve">ISSN: 2167-0846 JPAR an open access </w:t>
      </w:r>
      <w:proofErr w:type="spellStart"/>
      <w:r>
        <w:rPr>
          <w:rFonts w:ascii="Arial" w:eastAsia="Arial" w:hAnsi="Arial" w:cs="Arial"/>
          <w:color w:val="FFFFFF"/>
          <w:sz w:val="16"/>
        </w:rPr>
        <w:t>journa</w:t>
      </w:r>
      <w:proofErr w:type="spellEnd"/>
      <w:r>
        <w:rPr>
          <w:rFonts w:ascii="Arial" w:eastAsia="Arial" w:hAnsi="Arial" w:cs="Arial"/>
          <w:color w:val="FFFFFF"/>
          <w:sz w:val="16"/>
        </w:rPr>
        <w:t xml:space="preserve"> </w:t>
      </w:r>
    </w:p>
    <w:p w:rsidR="00C84130" w:rsidRDefault="000515E5">
      <w:pPr>
        <w:spacing w:line="240" w:lineRule="auto"/>
        <w:ind w:left="10" w:right="274" w:hanging="10"/>
        <w:jc w:val="right"/>
      </w:pPr>
      <w:r>
        <w:rPr>
          <w:rFonts w:ascii="Arial" w:eastAsia="Arial" w:hAnsi="Arial" w:cs="Arial"/>
          <w:color w:val="FFFFFF"/>
          <w:sz w:val="16"/>
        </w:rPr>
        <w:t xml:space="preserve">June 15-16, 2016 </w:t>
      </w:r>
    </w:p>
    <w:p w:rsidR="00C84130" w:rsidRDefault="000515E5">
      <w:pPr>
        <w:spacing w:after="134" w:line="240" w:lineRule="auto"/>
        <w:ind w:left="-5" w:hanging="10"/>
      </w:pPr>
      <w:r>
        <w:rPr>
          <w:rFonts w:ascii="Arial" w:eastAsia="Arial" w:hAnsi="Arial" w:cs="Arial"/>
          <w:color w:val="FFFFFF"/>
          <w:sz w:val="16"/>
        </w:rPr>
        <w:t>Volume 5, Issue 3(</w:t>
      </w:r>
      <w:proofErr w:type="spellStart"/>
      <w:r>
        <w:rPr>
          <w:rFonts w:ascii="Arial" w:eastAsia="Arial" w:hAnsi="Arial" w:cs="Arial"/>
          <w:color w:val="FFFFFF"/>
          <w:sz w:val="16"/>
        </w:rPr>
        <w:t>Suppl</w:t>
      </w:r>
      <w:proofErr w:type="spellEnd"/>
      <w:r>
        <w:rPr>
          <w:rFonts w:ascii="Arial" w:eastAsia="Arial" w:hAnsi="Arial" w:cs="Arial"/>
          <w:color w:val="FFFFFF"/>
          <w:sz w:val="16"/>
        </w:rPr>
        <w:t xml:space="preserve">) </w:t>
      </w:r>
    </w:p>
    <w:p w:rsidR="00C84130" w:rsidRDefault="000515E5">
      <w:pPr>
        <w:spacing w:line="240" w:lineRule="auto"/>
        <w:jc w:val="right"/>
      </w:pPr>
      <w:r>
        <w:rPr>
          <w:rFonts w:ascii="Cambria Math" w:eastAsia="Cambria Math" w:hAnsi="Cambria Math" w:cs="Cambria Math"/>
          <w:color w:val="FFFFFF"/>
          <w:sz w:val="16"/>
        </w:rPr>
        <w:t xml:space="preserve">Page 40 </w:t>
      </w:r>
    </w:p>
    <w:sectPr w:rsidR="00C84130">
      <w:type w:val="continuous"/>
      <w:pgSz w:w="11911" w:h="16841"/>
      <w:pgMar w:top="1440" w:right="720" w:bottom="375" w:left="619" w:header="720" w:footer="720" w:gutter="0"/>
      <w:cols w:num="2" w:space="720" w:equalWidth="0">
        <w:col w:w="6259" w:space="2478"/>
        <w:col w:w="1835"/>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C345E0"/>
    <w:multiLevelType w:val="hybridMultilevel"/>
    <w:tmpl w:val="A78E72F4"/>
    <w:lvl w:ilvl="0" w:tplc="943C530C">
      <w:start w:val="1"/>
      <w:numFmt w:val="decimal"/>
      <w:lvlText w:val="%1."/>
      <w:lvlJc w:val="left"/>
      <w:pPr>
        <w:ind w:left="369"/>
      </w:pPr>
      <w:rPr>
        <w:rFonts w:ascii="Calibri" w:eastAsia="Calibri" w:hAnsi="Calibri" w:cs="Calibri"/>
        <w:b w:val="0"/>
        <w:i w:val="0"/>
        <w:strike w:val="0"/>
        <w:dstrike w:val="0"/>
        <w:color w:val="000000"/>
        <w:sz w:val="18"/>
        <w:u w:val="none" w:color="000000"/>
        <w:bdr w:val="none" w:sz="0" w:space="0" w:color="auto"/>
        <w:shd w:val="clear" w:color="auto" w:fill="auto"/>
        <w:vertAlign w:val="baseline"/>
      </w:rPr>
    </w:lvl>
    <w:lvl w:ilvl="1" w:tplc="8A462BA6">
      <w:start w:val="1"/>
      <w:numFmt w:val="lowerLetter"/>
      <w:lvlText w:val="%2"/>
      <w:lvlJc w:val="left"/>
      <w:pPr>
        <w:ind w:left="1163"/>
      </w:pPr>
      <w:rPr>
        <w:rFonts w:ascii="Calibri" w:eastAsia="Calibri" w:hAnsi="Calibri" w:cs="Calibri"/>
        <w:b w:val="0"/>
        <w:i w:val="0"/>
        <w:strike w:val="0"/>
        <w:dstrike w:val="0"/>
        <w:color w:val="000000"/>
        <w:sz w:val="18"/>
        <w:u w:val="none" w:color="000000"/>
        <w:bdr w:val="none" w:sz="0" w:space="0" w:color="auto"/>
        <w:shd w:val="clear" w:color="auto" w:fill="auto"/>
        <w:vertAlign w:val="baseline"/>
      </w:rPr>
    </w:lvl>
    <w:lvl w:ilvl="2" w:tplc="0CFC8550">
      <w:start w:val="1"/>
      <w:numFmt w:val="lowerRoman"/>
      <w:lvlText w:val="%3"/>
      <w:lvlJc w:val="left"/>
      <w:pPr>
        <w:ind w:left="1883"/>
      </w:pPr>
      <w:rPr>
        <w:rFonts w:ascii="Calibri" w:eastAsia="Calibri" w:hAnsi="Calibri" w:cs="Calibri"/>
        <w:b w:val="0"/>
        <w:i w:val="0"/>
        <w:strike w:val="0"/>
        <w:dstrike w:val="0"/>
        <w:color w:val="000000"/>
        <w:sz w:val="18"/>
        <w:u w:val="none" w:color="000000"/>
        <w:bdr w:val="none" w:sz="0" w:space="0" w:color="auto"/>
        <w:shd w:val="clear" w:color="auto" w:fill="auto"/>
        <w:vertAlign w:val="baseline"/>
      </w:rPr>
    </w:lvl>
    <w:lvl w:ilvl="3" w:tplc="C7E89EDE">
      <w:start w:val="1"/>
      <w:numFmt w:val="decimal"/>
      <w:lvlText w:val="%4"/>
      <w:lvlJc w:val="left"/>
      <w:pPr>
        <w:ind w:left="2603"/>
      </w:pPr>
      <w:rPr>
        <w:rFonts w:ascii="Calibri" w:eastAsia="Calibri" w:hAnsi="Calibri" w:cs="Calibri"/>
        <w:b w:val="0"/>
        <w:i w:val="0"/>
        <w:strike w:val="0"/>
        <w:dstrike w:val="0"/>
        <w:color w:val="000000"/>
        <w:sz w:val="18"/>
        <w:u w:val="none" w:color="000000"/>
        <w:bdr w:val="none" w:sz="0" w:space="0" w:color="auto"/>
        <w:shd w:val="clear" w:color="auto" w:fill="auto"/>
        <w:vertAlign w:val="baseline"/>
      </w:rPr>
    </w:lvl>
    <w:lvl w:ilvl="4" w:tplc="2D0A32E4">
      <w:start w:val="1"/>
      <w:numFmt w:val="lowerLetter"/>
      <w:lvlText w:val="%5"/>
      <w:lvlJc w:val="left"/>
      <w:pPr>
        <w:ind w:left="3323"/>
      </w:pPr>
      <w:rPr>
        <w:rFonts w:ascii="Calibri" w:eastAsia="Calibri" w:hAnsi="Calibri" w:cs="Calibri"/>
        <w:b w:val="0"/>
        <w:i w:val="0"/>
        <w:strike w:val="0"/>
        <w:dstrike w:val="0"/>
        <w:color w:val="000000"/>
        <w:sz w:val="18"/>
        <w:u w:val="none" w:color="000000"/>
        <w:bdr w:val="none" w:sz="0" w:space="0" w:color="auto"/>
        <w:shd w:val="clear" w:color="auto" w:fill="auto"/>
        <w:vertAlign w:val="baseline"/>
      </w:rPr>
    </w:lvl>
    <w:lvl w:ilvl="5" w:tplc="C106A1F6">
      <w:start w:val="1"/>
      <w:numFmt w:val="lowerRoman"/>
      <w:lvlText w:val="%6"/>
      <w:lvlJc w:val="left"/>
      <w:pPr>
        <w:ind w:left="4043"/>
      </w:pPr>
      <w:rPr>
        <w:rFonts w:ascii="Calibri" w:eastAsia="Calibri" w:hAnsi="Calibri" w:cs="Calibri"/>
        <w:b w:val="0"/>
        <w:i w:val="0"/>
        <w:strike w:val="0"/>
        <w:dstrike w:val="0"/>
        <w:color w:val="000000"/>
        <w:sz w:val="18"/>
        <w:u w:val="none" w:color="000000"/>
        <w:bdr w:val="none" w:sz="0" w:space="0" w:color="auto"/>
        <w:shd w:val="clear" w:color="auto" w:fill="auto"/>
        <w:vertAlign w:val="baseline"/>
      </w:rPr>
    </w:lvl>
    <w:lvl w:ilvl="6" w:tplc="00F8678C">
      <w:start w:val="1"/>
      <w:numFmt w:val="decimal"/>
      <w:lvlText w:val="%7"/>
      <w:lvlJc w:val="left"/>
      <w:pPr>
        <w:ind w:left="4763"/>
      </w:pPr>
      <w:rPr>
        <w:rFonts w:ascii="Calibri" w:eastAsia="Calibri" w:hAnsi="Calibri" w:cs="Calibri"/>
        <w:b w:val="0"/>
        <w:i w:val="0"/>
        <w:strike w:val="0"/>
        <w:dstrike w:val="0"/>
        <w:color w:val="000000"/>
        <w:sz w:val="18"/>
        <w:u w:val="none" w:color="000000"/>
        <w:bdr w:val="none" w:sz="0" w:space="0" w:color="auto"/>
        <w:shd w:val="clear" w:color="auto" w:fill="auto"/>
        <w:vertAlign w:val="baseline"/>
      </w:rPr>
    </w:lvl>
    <w:lvl w:ilvl="7" w:tplc="DE4EF2C0">
      <w:start w:val="1"/>
      <w:numFmt w:val="lowerLetter"/>
      <w:lvlText w:val="%8"/>
      <w:lvlJc w:val="left"/>
      <w:pPr>
        <w:ind w:left="5483"/>
      </w:pPr>
      <w:rPr>
        <w:rFonts w:ascii="Calibri" w:eastAsia="Calibri" w:hAnsi="Calibri" w:cs="Calibri"/>
        <w:b w:val="0"/>
        <w:i w:val="0"/>
        <w:strike w:val="0"/>
        <w:dstrike w:val="0"/>
        <w:color w:val="000000"/>
        <w:sz w:val="18"/>
        <w:u w:val="none" w:color="000000"/>
        <w:bdr w:val="none" w:sz="0" w:space="0" w:color="auto"/>
        <w:shd w:val="clear" w:color="auto" w:fill="auto"/>
        <w:vertAlign w:val="baseline"/>
      </w:rPr>
    </w:lvl>
    <w:lvl w:ilvl="8" w:tplc="6892039A">
      <w:start w:val="1"/>
      <w:numFmt w:val="lowerRoman"/>
      <w:lvlText w:val="%9"/>
      <w:lvlJc w:val="left"/>
      <w:pPr>
        <w:ind w:left="6203"/>
      </w:pPr>
      <w:rPr>
        <w:rFonts w:ascii="Calibri" w:eastAsia="Calibri" w:hAnsi="Calibri" w:cs="Calibri"/>
        <w:b w:val="0"/>
        <w:i w:val="0"/>
        <w:strike w:val="0"/>
        <w:dstrike w:val="0"/>
        <w:color w:val="000000"/>
        <w:sz w:val="1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130"/>
    <w:rsid w:val="000515E5"/>
    <w:rsid w:val="00C84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78D80C-F973-4A1A-B404-7497AA11B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76" w:lineRule="auto"/>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hyperlink" Target="http://dx.doi.org/10.4172/2167-0846.C1.006"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712</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Abdul Sattar qureshi</cp:lastModifiedBy>
  <cp:revision>2</cp:revision>
  <dcterms:created xsi:type="dcterms:W3CDTF">2017-08-26T20:52:00Z</dcterms:created>
  <dcterms:modified xsi:type="dcterms:W3CDTF">2017-08-26T20:52:00Z</dcterms:modified>
</cp:coreProperties>
</file>