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794" w:rsidRDefault="003C0794">
      <w:pPr>
        <w:pStyle w:val="Author"/>
        <w:rPr>
          <w:rFonts w:eastAsia="MS Mincho"/>
          <w:sz w:val="18"/>
          <w:szCs w:val="18"/>
        </w:rPr>
      </w:pPr>
      <w:bookmarkStart w:id="0" w:name="_GoBack"/>
      <w:bookmarkEnd w:id="0"/>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A62A4F">
      <w:pPr>
        <w:jc w:val="both"/>
        <w:rPr>
          <w:rFonts w:eastAsia="MS PGothic"/>
          <w:b/>
          <w:color w:val="000000"/>
          <w:sz w:val="22"/>
          <w:szCs w:val="22"/>
        </w:rPr>
      </w:pPr>
      <w:r w:rsidRPr="009D49B8">
        <w:rPr>
          <w:rFonts w:eastAsia="MS PGothic"/>
          <w:b/>
          <w:color w:val="000000"/>
          <w:sz w:val="22"/>
          <w:szCs w:val="22"/>
        </w:rPr>
        <w:t xml:space="preserve">Title: </w:t>
      </w:r>
      <w:r w:rsidR="00822576">
        <w:rPr>
          <w:rFonts w:eastAsia="MS PGothic"/>
          <w:b/>
          <w:color w:val="000000"/>
          <w:sz w:val="22"/>
          <w:szCs w:val="22"/>
        </w:rPr>
        <w:t xml:space="preserve">Method of </w:t>
      </w:r>
      <w:r w:rsidR="00822576" w:rsidRPr="00822576">
        <w:rPr>
          <w:rFonts w:eastAsia="MS PGothic"/>
          <w:b/>
          <w:color w:val="000000"/>
          <w:sz w:val="22"/>
          <w:szCs w:val="22"/>
        </w:rPr>
        <w:t xml:space="preserve">enhancement of solubility of poorly </w:t>
      </w:r>
      <w:r w:rsidR="00A62A4F">
        <w:rPr>
          <w:rFonts w:eastAsia="MS PGothic"/>
          <w:b/>
          <w:color w:val="000000"/>
          <w:sz w:val="22"/>
          <w:szCs w:val="22"/>
        </w:rPr>
        <w:t>water-</w:t>
      </w:r>
      <w:r w:rsidR="00822576" w:rsidRPr="00822576">
        <w:rPr>
          <w:rFonts w:eastAsia="MS PGothic"/>
          <w:b/>
          <w:color w:val="000000"/>
          <w:sz w:val="22"/>
          <w:szCs w:val="22"/>
        </w:rPr>
        <w:t xml:space="preserve">soluble drug: </w:t>
      </w:r>
      <w:proofErr w:type="spellStart"/>
      <w:r w:rsidR="00822576" w:rsidRPr="00822576">
        <w:rPr>
          <w:rFonts w:eastAsia="MS PGothic"/>
          <w:b/>
          <w:color w:val="000000"/>
          <w:sz w:val="22"/>
          <w:szCs w:val="22"/>
        </w:rPr>
        <w:t>Deferasirox</w:t>
      </w:r>
      <w:proofErr w:type="spellEnd"/>
      <w:r w:rsidR="00822576">
        <w:rPr>
          <w:rFonts w:eastAsia="MS PGothic"/>
          <w:b/>
          <w:color w:val="000000"/>
          <w:sz w:val="22"/>
          <w:szCs w:val="22"/>
        </w:rPr>
        <w:t>,</w:t>
      </w:r>
      <w:r w:rsidR="00822576" w:rsidRPr="00822576">
        <w:rPr>
          <w:rFonts w:eastAsia="MS PGothic"/>
          <w:b/>
          <w:color w:val="000000"/>
          <w:sz w:val="22"/>
          <w:szCs w:val="22"/>
        </w:rPr>
        <w:t xml:space="preserve"> by solid dispersion</w:t>
      </w:r>
      <w:r w:rsidR="00822576">
        <w:rPr>
          <w:rFonts w:eastAsia="MS PGothic"/>
          <w:b/>
          <w:color w:val="000000"/>
          <w:sz w:val="22"/>
          <w:szCs w:val="22"/>
        </w:rPr>
        <w:t xml:space="preserve"> </w:t>
      </w:r>
    </w:p>
    <w:p w:rsidR="0005164C" w:rsidRPr="009D49B8" w:rsidRDefault="0005164C" w:rsidP="003C0794">
      <w:pPr>
        <w:jc w:val="both"/>
        <w:rPr>
          <w:rFonts w:eastAsia="MS PGothic"/>
          <w:color w:val="000000"/>
          <w:sz w:val="22"/>
          <w:szCs w:val="22"/>
        </w:rPr>
      </w:pPr>
    </w:p>
    <w:p w:rsidR="003C0794" w:rsidRPr="00136898" w:rsidRDefault="00136898" w:rsidP="00136898">
      <w:pPr>
        <w:shd w:val="clear" w:color="auto" w:fill="FFFFFF"/>
        <w:spacing w:after="150"/>
        <w:jc w:val="both"/>
        <w:rPr>
          <w:sz w:val="19"/>
          <w:szCs w:val="19"/>
          <w:lang w:eastAsia="en-IN"/>
        </w:rPr>
      </w:pPr>
      <w:r w:rsidRPr="00136898">
        <w:rPr>
          <w:b/>
          <w:bCs/>
          <w:sz w:val="19"/>
          <w:szCs w:val="19"/>
          <w:lang w:eastAsia="en-IN"/>
        </w:rPr>
        <w:t>Amira</w:t>
      </w:r>
      <w:r w:rsidR="003C0794" w:rsidRPr="00136898">
        <w:rPr>
          <w:b/>
          <w:bCs/>
          <w:sz w:val="19"/>
          <w:szCs w:val="19"/>
          <w:lang w:eastAsia="en-IN"/>
        </w:rPr>
        <w:t xml:space="preserve"> </w:t>
      </w:r>
      <w:r w:rsidRPr="00136898">
        <w:rPr>
          <w:b/>
          <w:bCs/>
          <w:sz w:val="19"/>
          <w:szCs w:val="19"/>
          <w:lang w:eastAsia="en-IN"/>
        </w:rPr>
        <w:t>O</w:t>
      </w:r>
      <w:r w:rsidR="003C0794" w:rsidRPr="00136898">
        <w:rPr>
          <w:b/>
          <w:bCs/>
          <w:sz w:val="19"/>
          <w:szCs w:val="19"/>
          <w:vertAlign w:val="superscript"/>
          <w:lang w:eastAsia="en-IN"/>
        </w:rPr>
        <w:t>1</w:t>
      </w:r>
      <w:proofErr w:type="gramStart"/>
      <w:r>
        <w:rPr>
          <w:b/>
          <w:bCs/>
          <w:sz w:val="19"/>
          <w:szCs w:val="19"/>
          <w:vertAlign w:val="superscript"/>
          <w:lang w:eastAsia="en-IN"/>
        </w:rPr>
        <w:t>,2</w:t>
      </w:r>
      <w:proofErr w:type="gramEnd"/>
      <w:r w:rsidR="003C0794" w:rsidRPr="00136898">
        <w:rPr>
          <w:b/>
          <w:bCs/>
          <w:sz w:val="19"/>
          <w:szCs w:val="19"/>
          <w:lang w:eastAsia="en-IN"/>
        </w:rPr>
        <w:t xml:space="preserve">, </w:t>
      </w:r>
      <w:proofErr w:type="spellStart"/>
      <w:r w:rsidRPr="00136898">
        <w:rPr>
          <w:b/>
          <w:bCs/>
          <w:sz w:val="19"/>
          <w:szCs w:val="19"/>
          <w:lang w:eastAsia="en-IN"/>
        </w:rPr>
        <w:t>Souad</w:t>
      </w:r>
      <w:proofErr w:type="spellEnd"/>
      <w:r w:rsidR="009D49B8" w:rsidRPr="00136898">
        <w:rPr>
          <w:b/>
          <w:bCs/>
          <w:sz w:val="19"/>
          <w:szCs w:val="19"/>
          <w:lang w:eastAsia="en-IN"/>
        </w:rPr>
        <w:t xml:space="preserve"> </w:t>
      </w:r>
      <w:r w:rsidR="003C0794" w:rsidRPr="00136898">
        <w:rPr>
          <w:b/>
          <w:bCs/>
          <w:sz w:val="19"/>
          <w:szCs w:val="19"/>
          <w:lang w:eastAsia="en-IN"/>
        </w:rPr>
        <w:t>S</w:t>
      </w:r>
      <w:hyperlink r:id="rId5" w:anchor="a1" w:history="1">
        <w:r w:rsidR="003C0794" w:rsidRPr="00136898">
          <w:rPr>
            <w:b/>
            <w:bCs/>
            <w:sz w:val="19"/>
            <w:szCs w:val="19"/>
            <w:vertAlign w:val="superscript"/>
            <w:lang w:eastAsia="en-IN"/>
          </w:rPr>
          <w:t>1</w:t>
        </w:r>
      </w:hyperlink>
      <w:r>
        <w:rPr>
          <w:b/>
          <w:bCs/>
          <w:sz w:val="19"/>
          <w:szCs w:val="19"/>
          <w:lang w:eastAsia="en-IN"/>
        </w:rPr>
        <w:t>;</w:t>
      </w:r>
    </w:p>
    <w:p w:rsidR="003C0794" w:rsidRPr="00351E9B" w:rsidRDefault="003C0794" w:rsidP="00136898">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Pr="00351E9B">
        <w:rPr>
          <w:sz w:val="19"/>
          <w:szCs w:val="19"/>
          <w:lang w:val="en-IN" w:eastAsia="en-IN"/>
        </w:rPr>
        <w:t xml:space="preserve">Department of </w:t>
      </w:r>
      <w:proofErr w:type="spellStart"/>
      <w:r w:rsidR="00136898">
        <w:rPr>
          <w:sz w:val="19"/>
          <w:szCs w:val="19"/>
          <w:lang w:val="en-IN" w:eastAsia="en-IN"/>
        </w:rPr>
        <w:t>Galenic</w:t>
      </w:r>
      <w:proofErr w:type="spellEnd"/>
      <w:r w:rsidR="00136898">
        <w:rPr>
          <w:sz w:val="19"/>
          <w:szCs w:val="19"/>
          <w:lang w:val="en-IN" w:eastAsia="en-IN"/>
        </w:rPr>
        <w:t xml:space="preserve"> pharmacy</w:t>
      </w:r>
      <w:r w:rsidR="009D49B8" w:rsidRPr="00351E9B">
        <w:rPr>
          <w:sz w:val="19"/>
          <w:szCs w:val="19"/>
          <w:lang w:val="en-IN" w:eastAsia="en-IN"/>
        </w:rPr>
        <w:t xml:space="preserve">, </w:t>
      </w:r>
      <w:r w:rsidR="00136898">
        <w:rPr>
          <w:sz w:val="19"/>
          <w:szCs w:val="19"/>
          <w:lang w:val="en-IN" w:eastAsia="en-IN"/>
        </w:rPr>
        <w:t>Pharmacy University, Monastir, Tunisia.</w:t>
      </w:r>
    </w:p>
    <w:p w:rsidR="003C0794" w:rsidRPr="00351E9B" w:rsidRDefault="003C0794" w:rsidP="00136898">
      <w:pPr>
        <w:shd w:val="clear" w:color="auto" w:fill="FFFFFF"/>
        <w:jc w:val="both"/>
        <w:rPr>
          <w:sz w:val="19"/>
          <w:szCs w:val="19"/>
          <w:lang w:val="en-IN" w:eastAsia="en-IN"/>
        </w:rPr>
      </w:pPr>
      <w:r w:rsidRPr="00351E9B">
        <w:rPr>
          <w:sz w:val="19"/>
          <w:szCs w:val="19"/>
          <w:vertAlign w:val="superscript"/>
          <w:lang w:val="en-IN" w:eastAsia="en-IN"/>
        </w:rPr>
        <w:t>2</w:t>
      </w:r>
      <w:bookmarkStart w:id="2" w:name="a2"/>
      <w:bookmarkEnd w:id="2"/>
      <w:r w:rsidR="009D49B8" w:rsidRPr="00351E9B">
        <w:rPr>
          <w:sz w:val="19"/>
          <w:szCs w:val="19"/>
          <w:lang w:val="en-IN" w:eastAsia="en-IN"/>
        </w:rPr>
        <w:t xml:space="preserve">Department of </w:t>
      </w:r>
      <w:r w:rsidR="00136898">
        <w:rPr>
          <w:sz w:val="19"/>
          <w:szCs w:val="19"/>
          <w:lang w:val="en-IN" w:eastAsia="en-IN"/>
        </w:rPr>
        <w:t>R&amp;D</w:t>
      </w:r>
      <w:r w:rsidRPr="00351E9B">
        <w:rPr>
          <w:sz w:val="19"/>
          <w:szCs w:val="19"/>
          <w:lang w:val="en-IN" w:eastAsia="en-IN"/>
        </w:rPr>
        <w:t xml:space="preserve">, </w:t>
      </w:r>
      <w:proofErr w:type="spellStart"/>
      <w:r w:rsidR="00136898">
        <w:rPr>
          <w:sz w:val="19"/>
          <w:szCs w:val="19"/>
          <w:lang w:val="en-IN" w:eastAsia="en-IN"/>
        </w:rPr>
        <w:t>Taha</w:t>
      </w:r>
      <w:proofErr w:type="spellEnd"/>
      <w:r w:rsidR="00136898">
        <w:rPr>
          <w:sz w:val="19"/>
          <w:szCs w:val="19"/>
          <w:lang w:val="en-IN" w:eastAsia="en-IN"/>
        </w:rPr>
        <w:t xml:space="preserve"> Pharma, Beja, Tunisia.</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822576">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822576" w:rsidRPr="00822576">
        <w:rPr>
          <w:bCs w:val="0"/>
          <w:i w:val="0"/>
          <w:iCs w:val="0"/>
          <w:noProof w:val="0"/>
          <w:sz w:val="19"/>
          <w:szCs w:val="19"/>
          <w:lang w:val="en-IN" w:eastAsia="en-IN"/>
        </w:rPr>
        <w:t>Solid dispersion - solubility - dissolution - polyvidone - polyethylene glycols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4A68AD" w:rsidRDefault="004A68AD" w:rsidP="004A68AD">
      <w:pPr>
        <w:jc w:val="both"/>
      </w:pPr>
      <w:r>
        <w:t>In order to reduce the side effects of an active substance sparingly soluble in water,</w:t>
      </w:r>
      <w:r w:rsidR="003354EE">
        <w:t xml:space="preserve"> </w:t>
      </w:r>
      <w:proofErr w:type="spellStart"/>
      <w:r>
        <w:t>Deferasirox</w:t>
      </w:r>
      <w:proofErr w:type="spellEnd"/>
      <w:r w:rsidR="003354EE">
        <w:t xml:space="preserve"> (DS012)</w:t>
      </w:r>
      <w:r>
        <w:t xml:space="preserve">, it </w:t>
      </w:r>
      <w:proofErr w:type="gramStart"/>
      <w:r>
        <w:t>is proposed</w:t>
      </w:r>
      <w:proofErr w:type="gramEnd"/>
      <w:r>
        <w:t xml:space="preserve"> to improve its solubility in water by solid dispersions. To formulate the various solid dispersions, </w:t>
      </w:r>
      <w:proofErr w:type="spellStart"/>
      <w:r>
        <w:t>polyvinylpyrrolidone</w:t>
      </w:r>
      <w:proofErr w:type="spellEnd"/>
      <w:r>
        <w:t xml:space="preserve"> and polyethylene glycol </w:t>
      </w:r>
      <w:proofErr w:type="gramStart"/>
      <w:r>
        <w:t>were chosen</w:t>
      </w:r>
      <w:proofErr w:type="gramEnd"/>
      <w:r>
        <w:t xml:space="preserve"> as carriers. The assays performed during the solubility studies and the dissolution kinetics </w:t>
      </w:r>
      <w:proofErr w:type="gramStart"/>
      <w:r>
        <w:t>are carried out</w:t>
      </w:r>
      <w:proofErr w:type="gramEnd"/>
      <w:r>
        <w:t xml:space="preserve"> by a visible ultraviolet spectrophotometer. At the end of the study, a characterization </w:t>
      </w:r>
      <w:proofErr w:type="gramStart"/>
      <w:r>
        <w:t>was used</w:t>
      </w:r>
      <w:proofErr w:type="gramEnd"/>
      <w:r>
        <w:t xml:space="preserve"> to check the absence of interaction of </w:t>
      </w:r>
      <w:proofErr w:type="spellStart"/>
      <w:r>
        <w:t>deferasirox</w:t>
      </w:r>
      <w:proofErr w:type="spellEnd"/>
      <w:r>
        <w:t xml:space="preserve"> with the matrix. We obtained an improvement in the solubility of </w:t>
      </w:r>
      <w:proofErr w:type="spellStart"/>
      <w:r>
        <w:t>deferasirox</w:t>
      </w:r>
      <w:proofErr w:type="spellEnd"/>
      <w:r>
        <w:t xml:space="preserve"> 8.66 times in purified water, 4.5 times in the buffer medium of pH 1.2, 6.97 times in the buffer medium of PH 4.5 and 6.27 times in buffer medium of pH 6.8. The </w:t>
      </w:r>
      <w:proofErr w:type="gramStart"/>
      <w:r>
        <w:t>dissolution kinetics show percentages</w:t>
      </w:r>
      <w:proofErr w:type="gramEnd"/>
      <w:r>
        <w:t xml:space="preserve"> of release of the active substance from the studied formulations greater than those obtained with the tablets containing the same dose of this molecule. The characterization of the solid dispersion shows that </w:t>
      </w:r>
      <w:proofErr w:type="spellStart"/>
      <w:r>
        <w:t>deferasirox</w:t>
      </w:r>
      <w:proofErr w:type="spellEnd"/>
      <w:r>
        <w:t xml:space="preserve"> does not interact with the matrix and is present in its active amorphous form. By improving the solubility of this water-poorly soluble active substance, this molecule </w:t>
      </w:r>
      <w:proofErr w:type="gramStart"/>
      <w:r>
        <w:t>could be administered</w:t>
      </w:r>
      <w:proofErr w:type="gramEnd"/>
      <w:r>
        <w:t xml:space="preserve"> orally at doses lower than the usual doses, which will significantly decrease the undesirable side effects of the substance. These studies offer a molecule candidate for preclinical and clinical studies to determine the effective lower dose and then offer a substance with same efficiency and less undesirable side effects.</w:t>
      </w:r>
    </w:p>
    <w:p w:rsidR="00883A50" w:rsidRPr="004A68AD" w:rsidRDefault="00883A50" w:rsidP="00883A50">
      <w:pPr>
        <w:jc w:val="both"/>
        <w:rPr>
          <w:sz w:val="19"/>
          <w:szCs w:val="19"/>
          <w:lang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057DCE" w:rsidRPr="00A62A4F" w:rsidRDefault="00C0098A" w:rsidP="00A62A4F">
      <w:pPr>
        <w:spacing w:after="160" w:line="259" w:lineRule="auto"/>
        <w:rPr>
          <w:lang w:val="en"/>
        </w:rPr>
      </w:pPr>
      <w:r w:rsidRPr="0082486B">
        <w:rPr>
          <w:lang w:val="en"/>
        </w:rPr>
        <w:t>Comparative dissolution profile of DPC001 at 80mg with a 125mg tablet of active substance in pH 6.8 buffer medium</w:t>
      </w:r>
    </w:p>
    <w:p w:rsidR="003C0794" w:rsidRPr="00C0098A" w:rsidRDefault="00057DCE" w:rsidP="003C0794">
      <w:pPr>
        <w:pStyle w:val="Corpsdetexte"/>
        <w:jc w:val="left"/>
        <w:rPr>
          <w:sz w:val="19"/>
          <w:szCs w:val="19"/>
        </w:rPr>
      </w:pPr>
      <w:r>
        <w:rPr>
          <w:noProof/>
        </w:rPr>
        <w:drawing>
          <wp:inline distT="0" distB="0" distL="0" distR="0" wp14:anchorId="1BD261E2" wp14:editId="7101ED25">
            <wp:extent cx="3143250" cy="15906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730" t="34778" r="15385" b="17616"/>
                    <a:stretch/>
                  </pic:blipFill>
                  <pic:spPr bwMode="auto">
                    <a:xfrm>
                      <a:off x="0" y="0"/>
                      <a:ext cx="3143250" cy="1590675"/>
                    </a:xfrm>
                    <a:prstGeom prst="rect">
                      <a:avLst/>
                    </a:prstGeom>
                    <a:ln>
                      <a:noFill/>
                    </a:ln>
                    <a:extLst>
                      <a:ext uri="{53640926-AAD7-44D8-BBD7-CCE9431645EC}">
                        <a14:shadowObscured xmlns:a14="http://schemas.microsoft.com/office/drawing/2010/main"/>
                      </a:ext>
                    </a:extLst>
                  </pic:spPr>
                </pic:pic>
              </a:graphicData>
            </a:graphic>
          </wp:inline>
        </w:drawing>
      </w:r>
    </w:p>
    <w:p w:rsidR="003C0794" w:rsidRDefault="003C0794" w:rsidP="00861508">
      <w:pPr>
        <w:pStyle w:val="Corpsdetexte"/>
        <w:numPr>
          <w:ilvl w:val="0"/>
          <w:numId w:val="22"/>
        </w:numPr>
        <w:jc w:val="left"/>
        <w:rPr>
          <w:b/>
          <w:sz w:val="19"/>
          <w:szCs w:val="19"/>
        </w:rPr>
      </w:pPr>
      <w:r w:rsidRPr="0005164C">
        <w:rPr>
          <w:b/>
          <w:sz w:val="19"/>
          <w:szCs w:val="19"/>
        </w:rPr>
        <w:t>Reference:</w:t>
      </w:r>
    </w:p>
    <w:p w:rsidR="008556F6" w:rsidRPr="0005164C" w:rsidRDefault="008556F6" w:rsidP="008556F6">
      <w:pPr>
        <w:pStyle w:val="Corpsdetexte"/>
        <w:ind w:left="720" w:firstLine="0"/>
        <w:jc w:val="left"/>
        <w:rPr>
          <w:b/>
          <w:sz w:val="19"/>
          <w:szCs w:val="19"/>
        </w:rPr>
      </w:pPr>
    </w:p>
    <w:p w:rsidR="008556F6" w:rsidRPr="008556F6" w:rsidRDefault="008556F6" w:rsidP="008556F6">
      <w:pPr>
        <w:pStyle w:val="Paragraphedeliste"/>
        <w:numPr>
          <w:ilvl w:val="0"/>
          <w:numId w:val="16"/>
        </w:numPr>
        <w:shd w:val="clear" w:color="auto" w:fill="FFFFFF"/>
        <w:spacing w:before="100" w:beforeAutospacing="1" w:after="120"/>
        <w:jc w:val="left"/>
        <w:rPr>
          <w:sz w:val="19"/>
          <w:szCs w:val="19"/>
          <w:lang w:val="en-IN" w:eastAsia="en-IN"/>
        </w:rPr>
      </w:pPr>
      <w:bookmarkStart w:id="3" w:name="2"/>
      <w:bookmarkEnd w:id="3"/>
      <w:r w:rsidRPr="008556F6">
        <w:rPr>
          <w:sz w:val="19"/>
          <w:szCs w:val="19"/>
          <w:lang w:val="en-IN" w:eastAsia="en-IN"/>
        </w:rPr>
        <w:t xml:space="preserve">Fong SY, </w:t>
      </w:r>
      <w:proofErr w:type="spellStart"/>
      <w:r w:rsidRPr="008556F6">
        <w:rPr>
          <w:sz w:val="19"/>
          <w:szCs w:val="19"/>
          <w:lang w:val="en-IN" w:eastAsia="en-IN"/>
        </w:rPr>
        <w:t>Ibisogly</w:t>
      </w:r>
      <w:proofErr w:type="spellEnd"/>
      <w:r w:rsidRPr="008556F6">
        <w:rPr>
          <w:sz w:val="19"/>
          <w:szCs w:val="19"/>
          <w:lang w:val="en-IN" w:eastAsia="en-IN"/>
        </w:rPr>
        <w:t xml:space="preserve"> A, Bauer-</w:t>
      </w:r>
      <w:proofErr w:type="spellStart"/>
      <w:r w:rsidRPr="008556F6">
        <w:rPr>
          <w:sz w:val="19"/>
          <w:szCs w:val="19"/>
          <w:lang w:val="en-IN" w:eastAsia="en-IN"/>
        </w:rPr>
        <w:t>Brandl</w:t>
      </w:r>
      <w:proofErr w:type="spellEnd"/>
      <w:r w:rsidRPr="008556F6">
        <w:rPr>
          <w:sz w:val="19"/>
          <w:szCs w:val="19"/>
          <w:lang w:val="en-IN" w:eastAsia="en-IN"/>
        </w:rPr>
        <w:t xml:space="preserve"> A. Solubility enhancement of BCS Class II drug by solid phospholipid dispersions: spray drying versus freeze-drying. </w:t>
      </w:r>
      <w:proofErr w:type="spellStart"/>
      <w:r w:rsidRPr="008556F6">
        <w:rPr>
          <w:sz w:val="19"/>
          <w:szCs w:val="19"/>
          <w:lang w:val="en-IN" w:eastAsia="en-IN"/>
        </w:rPr>
        <w:t>Int</w:t>
      </w:r>
      <w:proofErr w:type="spellEnd"/>
      <w:r w:rsidRPr="008556F6">
        <w:rPr>
          <w:sz w:val="19"/>
          <w:szCs w:val="19"/>
          <w:lang w:val="en-IN" w:eastAsia="en-IN"/>
        </w:rPr>
        <w:t xml:space="preserve"> J Pharm. 2015; </w:t>
      </w:r>
      <w:proofErr w:type="gramStart"/>
      <w:r w:rsidRPr="008556F6">
        <w:rPr>
          <w:sz w:val="19"/>
          <w:szCs w:val="19"/>
          <w:lang w:val="en-IN" w:eastAsia="en-IN"/>
        </w:rPr>
        <w:t>496 :</w:t>
      </w:r>
      <w:proofErr w:type="gramEnd"/>
      <w:r w:rsidRPr="008556F6">
        <w:rPr>
          <w:sz w:val="19"/>
          <w:szCs w:val="19"/>
          <w:lang w:val="en-IN" w:eastAsia="en-IN"/>
        </w:rPr>
        <w:t>91-382.</w:t>
      </w:r>
    </w:p>
    <w:p w:rsidR="008556F6" w:rsidRPr="008556F6" w:rsidRDefault="008556F6" w:rsidP="00351E9B">
      <w:pPr>
        <w:numPr>
          <w:ilvl w:val="0"/>
          <w:numId w:val="16"/>
        </w:numPr>
        <w:shd w:val="clear" w:color="auto" w:fill="FFFFFF"/>
        <w:spacing w:before="100" w:beforeAutospacing="1" w:after="120"/>
        <w:jc w:val="left"/>
        <w:rPr>
          <w:sz w:val="19"/>
          <w:szCs w:val="19"/>
          <w:lang w:val="en-IN" w:eastAsia="en-IN"/>
        </w:rPr>
      </w:pPr>
      <w:r w:rsidRPr="008556F6">
        <w:rPr>
          <w:sz w:val="19"/>
          <w:szCs w:val="19"/>
          <w:lang w:val="en-IN" w:eastAsia="en-IN"/>
        </w:rPr>
        <w:t xml:space="preserve">Buckley ST, Frank KJ, </w:t>
      </w:r>
      <w:proofErr w:type="spellStart"/>
      <w:r w:rsidRPr="008556F6">
        <w:rPr>
          <w:sz w:val="19"/>
          <w:szCs w:val="19"/>
          <w:lang w:val="en-IN" w:eastAsia="en-IN"/>
        </w:rPr>
        <w:t>Fricker</w:t>
      </w:r>
      <w:proofErr w:type="spellEnd"/>
      <w:r w:rsidRPr="008556F6">
        <w:rPr>
          <w:sz w:val="19"/>
          <w:szCs w:val="19"/>
          <w:lang w:val="en-IN" w:eastAsia="en-IN"/>
        </w:rPr>
        <w:t xml:space="preserve"> G, </w:t>
      </w:r>
      <w:proofErr w:type="spellStart"/>
      <w:r w:rsidRPr="008556F6">
        <w:rPr>
          <w:sz w:val="19"/>
          <w:szCs w:val="19"/>
          <w:lang w:val="en-IN" w:eastAsia="en-IN"/>
        </w:rPr>
        <w:t>Brandl</w:t>
      </w:r>
      <w:proofErr w:type="spellEnd"/>
      <w:r w:rsidRPr="008556F6">
        <w:rPr>
          <w:sz w:val="19"/>
          <w:szCs w:val="19"/>
          <w:lang w:val="en-IN" w:eastAsia="en-IN"/>
        </w:rPr>
        <w:t xml:space="preserve"> M .</w:t>
      </w:r>
      <w:proofErr w:type="spellStart"/>
      <w:r w:rsidRPr="008556F6">
        <w:rPr>
          <w:sz w:val="19"/>
          <w:szCs w:val="19"/>
          <w:lang w:val="en-IN" w:eastAsia="en-IN"/>
        </w:rPr>
        <w:t>Biopharmaceuticalclassification</w:t>
      </w:r>
      <w:proofErr w:type="spellEnd"/>
      <w:r w:rsidRPr="008556F6">
        <w:rPr>
          <w:sz w:val="19"/>
          <w:szCs w:val="19"/>
          <w:lang w:val="en-IN" w:eastAsia="en-IN"/>
        </w:rPr>
        <w:t xml:space="preserve"> of poorly soluble drugs with respect to « </w:t>
      </w:r>
      <w:proofErr w:type="spellStart"/>
      <w:r w:rsidRPr="008556F6">
        <w:rPr>
          <w:sz w:val="19"/>
          <w:szCs w:val="19"/>
          <w:lang w:val="en-IN" w:eastAsia="en-IN"/>
        </w:rPr>
        <w:t>enablingformulations</w:t>
      </w:r>
      <w:proofErr w:type="spellEnd"/>
      <w:r w:rsidRPr="008556F6">
        <w:rPr>
          <w:sz w:val="19"/>
          <w:szCs w:val="19"/>
          <w:lang w:val="en-IN" w:eastAsia="en-IN"/>
        </w:rPr>
        <w:t xml:space="preserve"> ». </w:t>
      </w:r>
      <w:proofErr w:type="spellStart"/>
      <w:r w:rsidRPr="008556F6">
        <w:rPr>
          <w:sz w:val="19"/>
          <w:szCs w:val="19"/>
          <w:lang w:val="en-IN" w:eastAsia="en-IN"/>
        </w:rPr>
        <w:t>Eur</w:t>
      </w:r>
      <w:proofErr w:type="spellEnd"/>
      <w:r w:rsidRPr="008556F6">
        <w:rPr>
          <w:sz w:val="19"/>
          <w:szCs w:val="19"/>
          <w:lang w:val="en-IN" w:eastAsia="en-IN"/>
        </w:rPr>
        <w:t xml:space="preserve"> J Pharmaceutical Sciences. 2013; 50: 8-16.</w:t>
      </w:r>
    </w:p>
    <w:p w:rsidR="008556F6" w:rsidRPr="008556F6" w:rsidRDefault="008556F6" w:rsidP="008556F6">
      <w:pPr>
        <w:pStyle w:val="Paragraphedeliste"/>
        <w:numPr>
          <w:ilvl w:val="0"/>
          <w:numId w:val="16"/>
        </w:numPr>
        <w:shd w:val="clear" w:color="auto" w:fill="FFFFFF"/>
        <w:spacing w:before="100" w:beforeAutospacing="1" w:after="120"/>
        <w:jc w:val="left"/>
        <w:rPr>
          <w:b/>
          <w:sz w:val="19"/>
          <w:szCs w:val="19"/>
        </w:rPr>
      </w:pPr>
      <w:proofErr w:type="spellStart"/>
      <w:r w:rsidRPr="008556F6">
        <w:rPr>
          <w:sz w:val="19"/>
          <w:szCs w:val="19"/>
          <w:lang w:val="en-IN" w:eastAsia="en-IN"/>
        </w:rPr>
        <w:t>Sawicki</w:t>
      </w:r>
      <w:proofErr w:type="spellEnd"/>
      <w:r w:rsidRPr="008556F6">
        <w:rPr>
          <w:sz w:val="19"/>
          <w:szCs w:val="19"/>
          <w:lang w:val="en-IN" w:eastAsia="en-IN"/>
        </w:rPr>
        <w:t xml:space="preserve"> E, </w:t>
      </w:r>
      <w:proofErr w:type="spellStart"/>
      <w:r w:rsidRPr="008556F6">
        <w:rPr>
          <w:sz w:val="19"/>
          <w:szCs w:val="19"/>
          <w:lang w:val="en-IN" w:eastAsia="en-IN"/>
        </w:rPr>
        <w:t>Schellens</w:t>
      </w:r>
      <w:proofErr w:type="spellEnd"/>
      <w:r w:rsidRPr="008556F6">
        <w:rPr>
          <w:sz w:val="19"/>
          <w:szCs w:val="19"/>
          <w:lang w:val="en-IN" w:eastAsia="en-IN"/>
        </w:rPr>
        <w:t xml:space="preserve"> JHM, </w:t>
      </w:r>
      <w:proofErr w:type="spellStart"/>
      <w:r w:rsidRPr="008556F6">
        <w:rPr>
          <w:sz w:val="19"/>
          <w:szCs w:val="19"/>
          <w:lang w:val="en-IN" w:eastAsia="en-IN"/>
        </w:rPr>
        <w:t>Beijnen</w:t>
      </w:r>
      <w:proofErr w:type="spellEnd"/>
      <w:r w:rsidRPr="008556F6">
        <w:rPr>
          <w:sz w:val="19"/>
          <w:szCs w:val="19"/>
          <w:lang w:val="en-IN" w:eastAsia="en-IN"/>
        </w:rPr>
        <w:t xml:space="preserve"> JH, </w:t>
      </w:r>
      <w:proofErr w:type="spellStart"/>
      <w:r w:rsidRPr="008556F6">
        <w:rPr>
          <w:sz w:val="19"/>
          <w:szCs w:val="19"/>
          <w:lang w:val="en-IN" w:eastAsia="en-IN"/>
        </w:rPr>
        <w:t>Nuijen</w:t>
      </w:r>
      <w:proofErr w:type="spellEnd"/>
      <w:r w:rsidRPr="008556F6">
        <w:rPr>
          <w:sz w:val="19"/>
          <w:szCs w:val="19"/>
          <w:lang w:val="en-IN" w:eastAsia="en-IN"/>
        </w:rPr>
        <w:t xml:space="preserve"> B. Inventory of oral </w:t>
      </w:r>
      <w:proofErr w:type="spellStart"/>
      <w:r w:rsidRPr="008556F6">
        <w:rPr>
          <w:sz w:val="19"/>
          <w:szCs w:val="19"/>
          <w:lang w:val="en-IN" w:eastAsia="en-IN"/>
        </w:rPr>
        <w:t>anticanceragents</w:t>
      </w:r>
      <w:proofErr w:type="spellEnd"/>
      <w:r w:rsidRPr="008556F6">
        <w:rPr>
          <w:sz w:val="19"/>
          <w:szCs w:val="19"/>
          <w:lang w:val="en-IN" w:eastAsia="en-IN"/>
        </w:rPr>
        <w:t xml:space="preserve">: pharmaceutical formulation aspects with focus on the solid dispersion technique. Cancer Treat Rev. </w:t>
      </w:r>
      <w:proofErr w:type="gramStart"/>
      <w:r w:rsidRPr="008556F6">
        <w:rPr>
          <w:sz w:val="19"/>
          <w:szCs w:val="19"/>
          <w:lang w:val="en-IN" w:eastAsia="en-IN"/>
        </w:rPr>
        <w:t>2016 ;50:63</w:t>
      </w:r>
      <w:proofErr w:type="gramEnd"/>
      <w:r w:rsidRPr="008556F6">
        <w:rPr>
          <w:sz w:val="19"/>
          <w:szCs w:val="19"/>
          <w:lang w:val="en-IN" w:eastAsia="en-IN"/>
        </w:rPr>
        <w:t>-247</w:t>
      </w:r>
      <w:r>
        <w:rPr>
          <w:sz w:val="19"/>
          <w:szCs w:val="19"/>
          <w:lang w:val="en-IN" w:eastAsia="en-IN"/>
        </w:rPr>
        <w:t>.</w:t>
      </w:r>
    </w:p>
    <w:p w:rsidR="008556F6" w:rsidRPr="008556F6" w:rsidRDefault="008556F6" w:rsidP="008556F6">
      <w:pPr>
        <w:pStyle w:val="Paragraphedeliste"/>
        <w:shd w:val="clear" w:color="auto" w:fill="FFFFFF"/>
        <w:spacing w:before="100" w:beforeAutospacing="1" w:after="120"/>
        <w:jc w:val="left"/>
        <w:rPr>
          <w:b/>
          <w:sz w:val="19"/>
          <w:szCs w:val="19"/>
        </w:rPr>
      </w:pPr>
    </w:p>
    <w:p w:rsidR="00861508" w:rsidRPr="008556F6" w:rsidRDefault="00861508" w:rsidP="008556F6">
      <w:pPr>
        <w:pStyle w:val="Paragraphedeliste"/>
        <w:numPr>
          <w:ilvl w:val="0"/>
          <w:numId w:val="22"/>
        </w:numPr>
        <w:shd w:val="clear" w:color="auto" w:fill="FFFFFF"/>
        <w:spacing w:before="100" w:beforeAutospacing="1" w:after="120"/>
        <w:jc w:val="left"/>
        <w:rPr>
          <w:b/>
          <w:sz w:val="19"/>
          <w:szCs w:val="19"/>
        </w:rPr>
      </w:pPr>
      <w:r w:rsidRPr="008556F6">
        <w:rPr>
          <w:b/>
          <w:sz w:val="19"/>
          <w:szCs w:val="19"/>
          <w:lang w:val="en-IN" w:eastAsia="en-IN"/>
        </w:rPr>
        <w:t>Biography:</w:t>
      </w:r>
    </w:p>
    <w:p w:rsidR="008556F6" w:rsidRDefault="008556F6" w:rsidP="008556F6">
      <w:pPr>
        <w:jc w:val="both"/>
        <w:rPr>
          <w:sz w:val="19"/>
          <w:szCs w:val="19"/>
        </w:rPr>
      </w:pPr>
      <w:r>
        <w:rPr>
          <w:sz w:val="19"/>
          <w:szCs w:val="19"/>
        </w:rPr>
        <w:t>AMIRA</w:t>
      </w:r>
      <w:r w:rsidR="00861508" w:rsidRPr="0005164C">
        <w:rPr>
          <w:sz w:val="19"/>
          <w:szCs w:val="19"/>
        </w:rPr>
        <w:t xml:space="preserve"> has co</w:t>
      </w:r>
      <w:r>
        <w:rPr>
          <w:sz w:val="19"/>
          <w:szCs w:val="19"/>
        </w:rPr>
        <w:t>mpleted his PhD at the age of 26</w:t>
      </w:r>
      <w:r w:rsidR="00861508" w:rsidRPr="0005164C">
        <w:rPr>
          <w:sz w:val="19"/>
          <w:szCs w:val="19"/>
        </w:rPr>
        <w:t xml:space="preserve"> years from </w:t>
      </w:r>
      <w:r>
        <w:rPr>
          <w:sz w:val="19"/>
          <w:szCs w:val="19"/>
        </w:rPr>
        <w:t xml:space="preserve">Pharmacy </w:t>
      </w:r>
      <w:r w:rsidR="00861508" w:rsidRPr="0005164C">
        <w:rPr>
          <w:sz w:val="19"/>
          <w:szCs w:val="19"/>
        </w:rPr>
        <w:t>University</w:t>
      </w:r>
      <w:r>
        <w:rPr>
          <w:sz w:val="19"/>
          <w:szCs w:val="19"/>
        </w:rPr>
        <w:t xml:space="preserve"> in Monastir, Tunisia.</w:t>
      </w:r>
    </w:p>
    <w:p w:rsidR="00861508" w:rsidRPr="0005164C" w:rsidRDefault="008556F6" w:rsidP="008556F6">
      <w:pPr>
        <w:jc w:val="both"/>
        <w:rPr>
          <w:rFonts w:eastAsia="MS PGothic"/>
          <w:b/>
          <w:sz w:val="19"/>
          <w:szCs w:val="19"/>
        </w:rPr>
      </w:pPr>
      <w:r>
        <w:rPr>
          <w:sz w:val="19"/>
          <w:szCs w:val="19"/>
        </w:rPr>
        <w:t>Sh</w:t>
      </w:r>
      <w:r w:rsidR="00861508" w:rsidRPr="0005164C">
        <w:rPr>
          <w:sz w:val="19"/>
          <w:szCs w:val="19"/>
        </w:rPr>
        <w:t xml:space="preserve">e is </w:t>
      </w:r>
      <w:r>
        <w:rPr>
          <w:sz w:val="19"/>
          <w:szCs w:val="19"/>
        </w:rPr>
        <w:t>a consultant at NEO2</w:t>
      </w:r>
      <w:r w:rsidR="00861508" w:rsidRPr="0005164C">
        <w:rPr>
          <w:sz w:val="19"/>
          <w:szCs w:val="19"/>
        </w:rPr>
        <w:t xml:space="preserve">, </w:t>
      </w:r>
      <w:r>
        <w:rPr>
          <w:sz w:val="19"/>
          <w:szCs w:val="19"/>
        </w:rPr>
        <w:t>a consulting company in Paris. She works first in R&amp;D department, then as qualification and validation pharmacist in Tunisia.</w:t>
      </w:r>
      <w:r w:rsidR="00861508" w:rsidRPr="0005164C">
        <w:rPr>
          <w:sz w:val="19"/>
          <w:szCs w:val="19"/>
        </w:rPr>
        <w:tab/>
      </w:r>
      <w:r w:rsidR="00861508" w:rsidRPr="0005164C">
        <w:rPr>
          <w:sz w:val="19"/>
          <w:szCs w:val="19"/>
        </w:rPr>
        <w:br/>
      </w:r>
    </w:p>
    <w:p w:rsidR="00272C82" w:rsidRPr="00A62A4F" w:rsidRDefault="00861508" w:rsidP="00A62A4F">
      <w:pPr>
        <w:numPr>
          <w:ilvl w:val="0"/>
          <w:numId w:val="16"/>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136898" w:rsidP="00861508">
      <w:pPr>
        <w:autoSpaceDE w:val="0"/>
        <w:autoSpaceDN w:val="0"/>
        <w:adjustRightInd w:val="0"/>
        <w:jc w:val="left"/>
        <w:rPr>
          <w:sz w:val="19"/>
          <w:szCs w:val="19"/>
          <w:lang w:val="en-NZ"/>
        </w:rPr>
      </w:pPr>
      <w:r>
        <w:rPr>
          <w:noProof/>
          <w:sz w:val="19"/>
          <w:szCs w:val="19"/>
        </w:rPr>
        <w:lastRenderedPageBreak/>
        <w:drawing>
          <wp:inline distT="0" distB="0" distL="0" distR="0">
            <wp:extent cx="1133475" cy="1497808"/>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5190" cy="1513288"/>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8556F6">
        <w:rPr>
          <w:sz w:val="19"/>
          <w:szCs w:val="19"/>
          <w:lang w:val="en-NZ"/>
        </w:rPr>
        <w:t xml:space="preserve"> Amira </w:t>
      </w:r>
      <w:proofErr w:type="spellStart"/>
      <w:r w:rsidR="008556F6">
        <w:rPr>
          <w:sz w:val="19"/>
          <w:szCs w:val="19"/>
          <w:lang w:val="en-NZ"/>
        </w:rPr>
        <w:t>Ounais</w:t>
      </w:r>
      <w:proofErr w:type="spellEnd"/>
    </w:p>
    <w:p w:rsidR="00861508" w:rsidRPr="00136898" w:rsidRDefault="00861508" w:rsidP="00136898">
      <w:pPr>
        <w:autoSpaceDE w:val="0"/>
        <w:autoSpaceDN w:val="0"/>
        <w:adjustRightInd w:val="0"/>
        <w:jc w:val="left"/>
        <w:rPr>
          <w:b/>
          <w:sz w:val="19"/>
          <w:szCs w:val="19"/>
          <w:lang w:val="en-NZ"/>
        </w:rPr>
      </w:pPr>
      <w:r w:rsidRPr="0005164C">
        <w:rPr>
          <w:sz w:val="19"/>
          <w:szCs w:val="19"/>
          <w:lang w:val="en-NZ"/>
        </w:rPr>
        <w:t>Contact number:</w:t>
      </w:r>
      <w:r w:rsidR="008556F6">
        <w:rPr>
          <w:sz w:val="19"/>
          <w:szCs w:val="19"/>
          <w:lang w:val="en-NZ"/>
        </w:rPr>
        <w:t xml:space="preserve"> +33 </w:t>
      </w:r>
      <w:r w:rsidR="00136898">
        <w:rPr>
          <w:sz w:val="19"/>
          <w:szCs w:val="19"/>
          <w:lang w:val="en-NZ"/>
        </w:rPr>
        <w:t>6 46 45 16 01</w:t>
      </w:r>
      <w:r w:rsidRPr="0005164C">
        <w:rPr>
          <w:sz w:val="19"/>
          <w:szCs w:val="19"/>
          <w:lang w:val="en-NZ"/>
        </w:rPr>
        <w:br/>
        <w:t>Linked In account:</w:t>
      </w:r>
      <w:r w:rsidR="00136898">
        <w:rPr>
          <w:sz w:val="19"/>
          <w:szCs w:val="19"/>
          <w:lang w:val="en-NZ"/>
        </w:rPr>
        <w:t xml:space="preserve"> Amira </w:t>
      </w:r>
      <w:proofErr w:type="spellStart"/>
      <w:r w:rsidR="00136898">
        <w:rPr>
          <w:sz w:val="19"/>
          <w:szCs w:val="19"/>
          <w:lang w:val="en-NZ"/>
        </w:rPr>
        <w:t>Ounais</w:t>
      </w:r>
      <w:proofErr w:type="spellEnd"/>
      <w:r w:rsidR="00136898">
        <w:rPr>
          <w:sz w:val="19"/>
          <w:szCs w:val="19"/>
          <w:lang w:val="en-NZ"/>
        </w:rPr>
        <w:br/>
        <w:t xml:space="preserve">Category: </w:t>
      </w:r>
      <w:r w:rsidRPr="0005164C">
        <w:rPr>
          <w:sz w:val="19"/>
          <w:szCs w:val="19"/>
          <w:lang w:val="en-NZ"/>
        </w:rPr>
        <w:t>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136898">
        <w:rPr>
          <w:sz w:val="18"/>
          <w:szCs w:val="18"/>
          <w:lang w:val="en-IN"/>
        </w:rPr>
        <w:t xml:space="preserve"> X627916</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2D36EA86"/>
    <w:lvl w:ilvl="0">
      <w:start w:val="1"/>
      <w:numFmt w:val="decimal"/>
      <w:lvlText w:val="%1."/>
      <w:lvlJc w:val="left"/>
      <w:pPr>
        <w:tabs>
          <w:tab w:val="num" w:pos="720"/>
        </w:tabs>
        <w:ind w:left="720" w:hanging="360"/>
      </w:pPr>
      <w:rPr>
        <w:lang w:val="en-US"/>
      </w:r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Titre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B1A6061"/>
    <w:multiLevelType w:val="hybridMultilevel"/>
    <w:tmpl w:val="77AA329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1"/>
  </w:num>
  <w:num w:numId="9">
    <w:abstractNumId w:val="15"/>
  </w:num>
  <w:num w:numId="10">
    <w:abstractNumId w:val="7"/>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57DCE"/>
    <w:rsid w:val="000B28F6"/>
    <w:rsid w:val="000B4641"/>
    <w:rsid w:val="0010711E"/>
    <w:rsid w:val="00127EDD"/>
    <w:rsid w:val="00136898"/>
    <w:rsid w:val="002043C0"/>
    <w:rsid w:val="002339A9"/>
    <w:rsid w:val="00272C82"/>
    <w:rsid w:val="00276735"/>
    <w:rsid w:val="002864A3"/>
    <w:rsid w:val="002B3B81"/>
    <w:rsid w:val="003354EE"/>
    <w:rsid w:val="00351E9B"/>
    <w:rsid w:val="003A47B5"/>
    <w:rsid w:val="003A59A6"/>
    <w:rsid w:val="003C0794"/>
    <w:rsid w:val="004059FE"/>
    <w:rsid w:val="004227FF"/>
    <w:rsid w:val="004268C4"/>
    <w:rsid w:val="004445B3"/>
    <w:rsid w:val="00494A48"/>
    <w:rsid w:val="004A68AD"/>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22576"/>
    <w:rsid w:val="00841147"/>
    <w:rsid w:val="008556F6"/>
    <w:rsid w:val="00861508"/>
    <w:rsid w:val="00883A50"/>
    <w:rsid w:val="008A55B5"/>
    <w:rsid w:val="008A75C8"/>
    <w:rsid w:val="00907876"/>
    <w:rsid w:val="0097508D"/>
    <w:rsid w:val="009D49B8"/>
    <w:rsid w:val="00A510F7"/>
    <w:rsid w:val="00A62A4F"/>
    <w:rsid w:val="00AC6519"/>
    <w:rsid w:val="00C0098A"/>
    <w:rsid w:val="00CB1404"/>
    <w:rsid w:val="00CB66E6"/>
    <w:rsid w:val="00D319E1"/>
    <w:rsid w:val="00D9156D"/>
    <w:rsid w:val="00E1388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DC022511-F754-714A-B402-2F3378C5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re2">
    <w:name w:val="heading 2"/>
    <w:basedOn w:val="Normal"/>
    <w:next w:val="Normal"/>
    <w:link w:val="Titre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re3">
    <w:name w:val="heading 3"/>
    <w:basedOn w:val="Normal"/>
    <w:next w:val="Normal"/>
    <w:link w:val="Titre3Car"/>
    <w:uiPriority w:val="99"/>
    <w:qFormat/>
    <w:rsid w:val="004059FE"/>
    <w:pPr>
      <w:numPr>
        <w:ilvl w:val="2"/>
        <w:numId w:val="6"/>
      </w:numPr>
      <w:spacing w:line="240" w:lineRule="exact"/>
      <w:ind w:firstLine="288"/>
      <w:jc w:val="both"/>
      <w:outlineLvl w:val="2"/>
    </w:pPr>
    <w:rPr>
      <w:rFonts w:eastAsia="MS Mincho"/>
      <w:i/>
      <w:iCs/>
      <w:noProof/>
    </w:rPr>
  </w:style>
  <w:style w:type="paragraph" w:styleId="Titre4">
    <w:name w:val="heading 4"/>
    <w:basedOn w:val="Normal"/>
    <w:next w:val="Normal"/>
    <w:link w:val="Titre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re5">
    <w:name w:val="heading 5"/>
    <w:basedOn w:val="Normal"/>
    <w:next w:val="Normal"/>
    <w:link w:val="Titre5Car"/>
    <w:uiPriority w:val="99"/>
    <w:qFormat/>
    <w:pPr>
      <w:tabs>
        <w:tab w:val="left" w:pos="360"/>
      </w:tabs>
      <w:spacing w:before="160" w:after="80"/>
      <w:outlineLvl w:val="4"/>
    </w:pPr>
    <w:rPr>
      <w:smallCaps/>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B1404"/>
    <w:rPr>
      <w:rFonts w:ascii="Times New Roman" w:eastAsia="MS Mincho" w:hAnsi="Times New Roman"/>
      <w:smallCaps/>
      <w:noProof/>
    </w:rPr>
  </w:style>
  <w:style w:type="character" w:customStyle="1" w:styleId="Titre2Car">
    <w:name w:val="Titre 2 Car"/>
    <w:link w:val="Titre2"/>
    <w:uiPriority w:val="99"/>
    <w:locked/>
    <w:rsid w:val="00EF3A1A"/>
    <w:rPr>
      <w:rFonts w:ascii="Times New Roman" w:eastAsia="MS Mincho" w:hAnsi="Times New Roman" w:cs="Times New Roman"/>
      <w:i/>
      <w:iCs/>
      <w:noProof/>
      <w:sz w:val="20"/>
      <w:szCs w:val="20"/>
    </w:rPr>
  </w:style>
  <w:style w:type="character" w:customStyle="1" w:styleId="Titre3Car">
    <w:name w:val="Titre 3 Car"/>
    <w:link w:val="Titre3"/>
    <w:uiPriority w:val="99"/>
    <w:locked/>
    <w:rsid w:val="004059FE"/>
    <w:rPr>
      <w:rFonts w:ascii="Times New Roman" w:eastAsia="MS Mincho" w:hAnsi="Times New Roman" w:cs="Times New Roman"/>
      <w:i/>
      <w:iCs/>
      <w:noProof/>
      <w:sz w:val="20"/>
      <w:szCs w:val="20"/>
    </w:rPr>
  </w:style>
  <w:style w:type="character" w:customStyle="1" w:styleId="Titre4Car">
    <w:name w:val="Titre 4 Car"/>
    <w:link w:val="Titre4"/>
    <w:uiPriority w:val="99"/>
    <w:locked/>
    <w:rsid w:val="004059FE"/>
    <w:rPr>
      <w:rFonts w:ascii="Times New Roman" w:eastAsia="MS Mincho" w:hAnsi="Times New Roman" w:cs="Times New Roman"/>
      <w:i/>
      <w:iCs/>
      <w:noProof/>
      <w:sz w:val="20"/>
      <w:szCs w:val="20"/>
    </w:rPr>
  </w:style>
  <w:style w:type="character" w:customStyle="1" w:styleId="Titre5Car">
    <w:name w:val="Titre 5 Car"/>
    <w:link w:val="Titre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spacing w:val="-1"/>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lev">
    <w:name w:val="Strong"/>
    <w:uiPriority w:val="22"/>
    <w:qFormat/>
    <w:rsid w:val="003C0794"/>
    <w:rPr>
      <w:b/>
      <w:bCs/>
    </w:rPr>
  </w:style>
  <w:style w:type="character" w:styleId="Lienhypertexte">
    <w:name w:val="Hyperlink"/>
    <w:uiPriority w:val="99"/>
    <w:semiHidden/>
    <w:unhideWhenUsed/>
    <w:rsid w:val="003C0794"/>
    <w:rPr>
      <w:color w:val="0000FF"/>
      <w:u w:val="single"/>
    </w:rPr>
  </w:style>
  <w:style w:type="character" w:styleId="Accentuation">
    <w:name w:val="Emphasis"/>
    <w:uiPriority w:val="20"/>
    <w:qFormat/>
    <w:rsid w:val="003C0794"/>
    <w:rPr>
      <w:i/>
      <w:iCs/>
    </w:rPr>
  </w:style>
  <w:style w:type="paragraph" w:styleId="Commentaire">
    <w:name w:val="annotation text"/>
    <w:basedOn w:val="Normal"/>
    <w:link w:val="CommentaireCar"/>
    <w:uiPriority w:val="99"/>
    <w:semiHidden/>
    <w:unhideWhenUsed/>
    <w:rsid w:val="003C0794"/>
  </w:style>
  <w:style w:type="character" w:customStyle="1" w:styleId="CommentaireCar">
    <w:name w:val="Commentaire Car"/>
    <w:link w:val="Commentaire"/>
    <w:uiPriority w:val="99"/>
    <w:semiHidden/>
    <w:rsid w:val="003C0794"/>
    <w:rPr>
      <w:rFonts w:ascii="Times New Roman" w:hAnsi="Times New Roman"/>
      <w:lang w:val="en-US" w:eastAsia="en-US"/>
    </w:rPr>
  </w:style>
  <w:style w:type="paragraph" w:styleId="Objetducommentaire">
    <w:name w:val="annotation subject"/>
    <w:basedOn w:val="Commentaire"/>
    <w:next w:val="Commentaire"/>
    <w:link w:val="ObjetducommentaireCar"/>
    <w:uiPriority w:val="99"/>
    <w:semiHidden/>
    <w:rsid w:val="003C0794"/>
    <w:pPr>
      <w:jc w:val="left"/>
    </w:pPr>
    <w:rPr>
      <w:rFonts w:cs="Gautami"/>
      <w:b/>
      <w:bCs/>
      <w:lang w:val="x-none" w:eastAsia="x-none" w:bidi="te-IN"/>
    </w:rPr>
  </w:style>
  <w:style w:type="character" w:customStyle="1" w:styleId="ObjetducommentaireCar">
    <w:name w:val="Objet du commentaire Car"/>
    <w:link w:val="Objetducommentaire"/>
    <w:uiPriority w:val="99"/>
    <w:semiHidden/>
    <w:rsid w:val="003C0794"/>
    <w:rPr>
      <w:rFonts w:ascii="Times New Roman" w:hAnsi="Times New Roman" w:cs="Gautami"/>
      <w:b/>
      <w:bCs/>
      <w:lang w:val="x-none" w:eastAsia="x-none" w:bidi="te-IN"/>
    </w:rPr>
  </w:style>
  <w:style w:type="paragraph" w:styleId="Paragraphedeliste">
    <w:name w:val="List Paragraph"/>
    <w:basedOn w:val="Normal"/>
    <w:uiPriority w:val="34"/>
    <w:qFormat/>
    <w:rsid w:val="004A68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00532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2745</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3220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Maher</cp:lastModifiedBy>
  <cp:revision>2</cp:revision>
  <dcterms:created xsi:type="dcterms:W3CDTF">2019-10-09T12:52:00Z</dcterms:created>
  <dcterms:modified xsi:type="dcterms:W3CDTF">2019-10-09T12:52:00Z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138951</vt:lpwstr>
  </property>
  <property fmtid="{D5CDD505-2E9C-101B-9397-08002B2CF9AE}" pid="3" name="NXPowerLiteSettings">
    <vt:lpwstr>C7000400038000</vt:lpwstr>
  </property>
  <property fmtid="{D5CDD505-2E9C-101B-9397-08002B2CF9AE}" pid="4" name="NXPowerLiteVersion">
    <vt:lpwstr>S8.2.3</vt:lpwstr>
  </property>
</Properties>
</file>