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66993" w:rsidRPr="00E24AB6" w:rsidRDefault="00014169" w:rsidP="00E24AB6">
      <w:pPr>
        <w:spacing w:before="120"/>
        <w:jc w:val="center"/>
        <w:rPr>
          <w:rFonts w:asciiTheme="majorHAnsi" w:hAnsiTheme="majorHAnsi"/>
          <w:b/>
          <w:sz w:val="28"/>
          <w:szCs w:val="28"/>
        </w:rPr>
      </w:pPr>
      <w:r w:rsidRPr="00E24AB6">
        <w:rPr>
          <w:rFonts w:asciiTheme="majorHAnsi" w:hAnsiTheme="majorHAnsi"/>
          <w:b/>
          <w:sz w:val="28"/>
          <w:szCs w:val="28"/>
        </w:rPr>
        <w:t xml:space="preserve">Development of new molecular tools to assess </w:t>
      </w:r>
      <w:proofErr w:type="spellStart"/>
      <w:r w:rsidRPr="00E24AB6">
        <w:rPr>
          <w:rFonts w:asciiTheme="majorHAnsi" w:hAnsiTheme="majorHAnsi"/>
          <w:b/>
          <w:sz w:val="28"/>
          <w:szCs w:val="28"/>
        </w:rPr>
        <w:t>argan</w:t>
      </w:r>
      <w:proofErr w:type="spellEnd"/>
      <w:r w:rsidRPr="00E24AB6">
        <w:rPr>
          <w:rFonts w:asciiTheme="majorHAnsi" w:hAnsiTheme="majorHAnsi"/>
          <w:b/>
          <w:sz w:val="28"/>
          <w:szCs w:val="28"/>
        </w:rPr>
        <w:t xml:space="preserve"> oil authenticity: d</w:t>
      </w:r>
      <w:r w:rsidR="00DF65A2" w:rsidRPr="00E24AB6">
        <w:rPr>
          <w:rFonts w:asciiTheme="majorHAnsi" w:hAnsiTheme="majorHAnsi"/>
          <w:b/>
          <w:sz w:val="28"/>
          <w:szCs w:val="28"/>
        </w:rPr>
        <w:t>etection of olive oil as a potential adulterant</w:t>
      </w:r>
    </w:p>
    <w:p w:rsidR="00E65A69" w:rsidRDefault="00E65A69" w:rsidP="00C66993">
      <w:pPr>
        <w:spacing w:before="120"/>
        <w:rPr>
          <w:rFonts w:asciiTheme="majorHAnsi" w:hAnsiTheme="majorHAnsi"/>
          <w:b/>
        </w:rPr>
      </w:pPr>
    </w:p>
    <w:p w:rsidR="00235F2B" w:rsidRPr="00A04FDC" w:rsidRDefault="00775F3C" w:rsidP="00E24AB6">
      <w:pPr>
        <w:spacing w:before="120" w:after="120"/>
        <w:rPr>
          <w:rFonts w:asciiTheme="majorHAnsi" w:hAnsiTheme="majorHAnsi"/>
          <w:lang w:val="pt-PT"/>
        </w:rPr>
      </w:pPr>
      <w:r w:rsidRPr="00A04FDC">
        <w:rPr>
          <w:rFonts w:asciiTheme="majorHAnsi" w:hAnsiTheme="majorHAnsi"/>
          <w:lang w:val="pt-PT"/>
        </w:rPr>
        <w:t>Fatima Z. Raja</w:t>
      </w:r>
      <w:r w:rsidR="00DF65A2" w:rsidRPr="00A04FDC">
        <w:rPr>
          <w:rFonts w:asciiTheme="majorHAnsi" w:hAnsiTheme="majorHAnsi"/>
          <w:vertAlign w:val="superscript"/>
          <w:lang w:val="pt-PT"/>
        </w:rPr>
        <w:t>1,2</w:t>
      </w:r>
      <w:r w:rsidRPr="00A04FDC">
        <w:rPr>
          <w:rFonts w:asciiTheme="majorHAnsi" w:hAnsiTheme="majorHAnsi"/>
          <w:lang w:val="pt-PT"/>
        </w:rPr>
        <w:t>,</w:t>
      </w:r>
      <w:r w:rsidR="00622A49" w:rsidRPr="00A04FDC">
        <w:rPr>
          <w:rFonts w:asciiTheme="majorHAnsi" w:hAnsiTheme="majorHAnsi"/>
          <w:lang w:val="pt-PT"/>
        </w:rPr>
        <w:t xml:space="preserve"> Joana Costa</w:t>
      </w:r>
      <w:r w:rsidR="00DF65A2" w:rsidRPr="00A04FDC">
        <w:rPr>
          <w:rFonts w:asciiTheme="majorHAnsi" w:hAnsiTheme="majorHAnsi"/>
          <w:vertAlign w:val="superscript"/>
          <w:lang w:val="pt-PT"/>
        </w:rPr>
        <w:t>1</w:t>
      </w:r>
      <w:r w:rsidR="00622A49" w:rsidRPr="00A04FDC">
        <w:rPr>
          <w:rFonts w:asciiTheme="majorHAnsi" w:hAnsiTheme="majorHAnsi"/>
          <w:lang w:val="pt-PT"/>
        </w:rPr>
        <w:t xml:space="preserve">, </w:t>
      </w:r>
      <w:r w:rsidRPr="00A04FDC">
        <w:rPr>
          <w:rFonts w:asciiTheme="majorHAnsi" w:hAnsiTheme="majorHAnsi"/>
          <w:lang w:val="pt-PT"/>
        </w:rPr>
        <w:t>Joana S. Amaral</w:t>
      </w:r>
      <w:r w:rsidR="00DF65A2" w:rsidRPr="00A04FDC">
        <w:rPr>
          <w:rFonts w:asciiTheme="majorHAnsi" w:hAnsiTheme="majorHAnsi"/>
          <w:vertAlign w:val="superscript"/>
          <w:lang w:val="pt-PT"/>
        </w:rPr>
        <w:t>1,3</w:t>
      </w:r>
      <w:r w:rsidR="00E24AB6">
        <w:rPr>
          <w:rFonts w:asciiTheme="majorHAnsi" w:hAnsiTheme="majorHAnsi"/>
          <w:lang w:val="pt-PT"/>
        </w:rPr>
        <w:t xml:space="preserve">, </w:t>
      </w:r>
      <w:r w:rsidR="00E24AB6" w:rsidRPr="00A04FDC">
        <w:rPr>
          <w:rFonts w:asciiTheme="majorHAnsi" w:hAnsiTheme="majorHAnsi"/>
          <w:lang w:val="pt-PT"/>
        </w:rPr>
        <w:t xml:space="preserve">Zoubida </w:t>
      </w:r>
      <w:r w:rsidR="00E24AB6">
        <w:rPr>
          <w:rFonts w:asciiTheme="majorHAnsi" w:hAnsiTheme="majorHAnsi"/>
          <w:lang w:val="pt-PT"/>
        </w:rPr>
        <w:t>C</w:t>
      </w:r>
      <w:r w:rsidR="00E24AB6" w:rsidRPr="00A04FDC">
        <w:rPr>
          <w:rFonts w:asciiTheme="majorHAnsi" w:hAnsiTheme="majorHAnsi"/>
          <w:lang w:val="pt-PT"/>
        </w:rPr>
        <w:t>harrouf</w:t>
      </w:r>
      <w:r w:rsidR="00E24AB6" w:rsidRPr="00A04FDC">
        <w:rPr>
          <w:rFonts w:asciiTheme="majorHAnsi" w:hAnsiTheme="majorHAnsi"/>
          <w:vertAlign w:val="superscript"/>
          <w:lang w:val="pt-PT"/>
        </w:rPr>
        <w:t>2</w:t>
      </w:r>
      <w:r w:rsidRPr="00A04FDC">
        <w:rPr>
          <w:rFonts w:asciiTheme="majorHAnsi" w:hAnsiTheme="majorHAnsi"/>
          <w:lang w:val="pt-PT"/>
        </w:rPr>
        <w:t>, Liliana Grazina</w:t>
      </w:r>
      <w:r w:rsidR="00DF65A2" w:rsidRPr="00A04FDC">
        <w:rPr>
          <w:rFonts w:asciiTheme="majorHAnsi" w:hAnsiTheme="majorHAnsi"/>
          <w:vertAlign w:val="superscript"/>
          <w:lang w:val="pt-PT"/>
        </w:rPr>
        <w:t>1</w:t>
      </w:r>
      <w:r w:rsidRPr="00A04FDC">
        <w:rPr>
          <w:rFonts w:asciiTheme="majorHAnsi" w:hAnsiTheme="majorHAnsi"/>
          <w:lang w:val="pt-PT"/>
        </w:rPr>
        <w:t>, Caterina Villa</w:t>
      </w:r>
      <w:r w:rsidR="00DF65A2" w:rsidRPr="00A04FDC">
        <w:rPr>
          <w:rFonts w:asciiTheme="majorHAnsi" w:hAnsiTheme="majorHAnsi"/>
          <w:vertAlign w:val="superscript"/>
          <w:lang w:val="pt-PT"/>
        </w:rPr>
        <w:t>1</w:t>
      </w:r>
      <w:r w:rsidRPr="00A04FDC">
        <w:rPr>
          <w:rFonts w:asciiTheme="majorHAnsi" w:hAnsiTheme="majorHAnsi"/>
          <w:lang w:val="pt-PT"/>
        </w:rPr>
        <w:t xml:space="preserve">, </w:t>
      </w:r>
      <w:r w:rsidR="00DF65A2" w:rsidRPr="00A04FDC">
        <w:rPr>
          <w:rFonts w:asciiTheme="majorHAnsi" w:hAnsiTheme="majorHAnsi"/>
          <w:lang w:val="pt-PT"/>
        </w:rPr>
        <w:t>Badr E. Kartah</w:t>
      </w:r>
      <w:r w:rsidR="00DF65A2" w:rsidRPr="00A04FDC">
        <w:rPr>
          <w:rFonts w:asciiTheme="majorHAnsi" w:hAnsiTheme="majorHAnsi"/>
          <w:vertAlign w:val="superscript"/>
          <w:lang w:val="pt-PT"/>
        </w:rPr>
        <w:t>2</w:t>
      </w:r>
      <w:r w:rsidR="00DF65A2" w:rsidRPr="00A04FDC">
        <w:rPr>
          <w:rFonts w:asciiTheme="majorHAnsi" w:hAnsiTheme="majorHAnsi"/>
          <w:lang w:val="pt-PT"/>
        </w:rPr>
        <w:t xml:space="preserve">, </w:t>
      </w:r>
      <w:r w:rsidRPr="00A04FDC">
        <w:rPr>
          <w:rFonts w:asciiTheme="majorHAnsi" w:hAnsiTheme="majorHAnsi"/>
          <w:lang w:val="pt-PT"/>
        </w:rPr>
        <w:t xml:space="preserve">, </w:t>
      </w:r>
      <w:r w:rsidR="00622A49" w:rsidRPr="00A04FDC">
        <w:rPr>
          <w:rFonts w:asciiTheme="majorHAnsi" w:hAnsiTheme="majorHAnsi"/>
          <w:lang w:val="pt-PT"/>
        </w:rPr>
        <w:t>M. Beatriz P. P. Oliveira</w:t>
      </w:r>
      <w:r w:rsidR="00DF65A2" w:rsidRPr="00A04FDC">
        <w:rPr>
          <w:rFonts w:asciiTheme="majorHAnsi" w:hAnsiTheme="majorHAnsi"/>
          <w:vertAlign w:val="superscript"/>
          <w:lang w:val="pt-PT"/>
        </w:rPr>
        <w:t>1</w:t>
      </w:r>
      <w:r w:rsidR="00622A49" w:rsidRPr="00A04FDC">
        <w:rPr>
          <w:rFonts w:asciiTheme="majorHAnsi" w:hAnsiTheme="majorHAnsi"/>
          <w:lang w:val="pt-PT"/>
        </w:rPr>
        <w:t>, Isabel Mafra</w:t>
      </w:r>
      <w:r w:rsidR="00DF65A2" w:rsidRPr="00A04FDC">
        <w:rPr>
          <w:rFonts w:asciiTheme="majorHAnsi" w:hAnsiTheme="majorHAnsi"/>
          <w:vertAlign w:val="superscript"/>
          <w:lang w:val="pt-PT"/>
        </w:rPr>
        <w:t>1,</w:t>
      </w:r>
      <w:r w:rsidR="002C2C00" w:rsidRPr="00A04FDC">
        <w:rPr>
          <w:rFonts w:asciiTheme="majorHAnsi" w:hAnsiTheme="majorHAnsi"/>
          <w:lang w:val="pt-PT"/>
        </w:rPr>
        <w:t>*</w:t>
      </w:r>
    </w:p>
    <w:p w:rsidR="00622A49" w:rsidRPr="00E24AB6" w:rsidRDefault="00DF65A2" w:rsidP="00622A49">
      <w:pPr>
        <w:rPr>
          <w:rFonts w:asciiTheme="majorHAnsi" w:hAnsiTheme="majorHAnsi"/>
          <w:i/>
          <w:lang w:val="pt-PT"/>
        </w:rPr>
      </w:pPr>
      <w:r w:rsidRPr="00A04FDC">
        <w:rPr>
          <w:rFonts w:asciiTheme="majorHAnsi" w:hAnsiTheme="majorHAnsi"/>
          <w:i/>
          <w:lang w:val="pt-PT"/>
        </w:rPr>
        <w:t>1-</w:t>
      </w:r>
      <w:r w:rsidR="00622A49" w:rsidRPr="00E24AB6">
        <w:rPr>
          <w:rFonts w:asciiTheme="majorHAnsi" w:hAnsiTheme="majorHAnsi"/>
          <w:i/>
          <w:lang w:val="pt-PT"/>
        </w:rPr>
        <w:t>REQUIMTE-LAQV, Faculdade de Farmácia, Universidade do Porto, Portugal</w:t>
      </w:r>
    </w:p>
    <w:p w:rsidR="00DF65A2" w:rsidRPr="00E24AB6" w:rsidRDefault="00DF65A2" w:rsidP="00622A49">
      <w:pPr>
        <w:rPr>
          <w:rFonts w:asciiTheme="majorHAnsi" w:hAnsiTheme="majorHAnsi"/>
          <w:i/>
          <w:lang w:val="fr-FR"/>
        </w:rPr>
      </w:pPr>
      <w:r w:rsidRPr="00E24AB6">
        <w:rPr>
          <w:rFonts w:asciiTheme="majorHAnsi" w:hAnsiTheme="majorHAnsi"/>
          <w:i/>
          <w:lang w:val="fr-FR"/>
        </w:rPr>
        <w:t xml:space="preserve">2-Faculté des Sciences, Université Mohammed V, Rabat, </w:t>
      </w:r>
      <w:proofErr w:type="spellStart"/>
      <w:r w:rsidRPr="00E24AB6">
        <w:rPr>
          <w:rFonts w:asciiTheme="majorHAnsi" w:hAnsiTheme="majorHAnsi"/>
          <w:i/>
          <w:lang w:val="fr-FR"/>
        </w:rPr>
        <w:t>Morocco</w:t>
      </w:r>
      <w:proofErr w:type="spellEnd"/>
    </w:p>
    <w:p w:rsidR="00DF65A2" w:rsidRPr="00E24AB6" w:rsidRDefault="00DF65A2" w:rsidP="00622A49">
      <w:pPr>
        <w:rPr>
          <w:rFonts w:asciiTheme="majorHAnsi" w:hAnsiTheme="majorHAnsi"/>
          <w:i/>
          <w:lang w:val="pt-PT"/>
        </w:rPr>
      </w:pPr>
      <w:r w:rsidRPr="00E24AB6">
        <w:rPr>
          <w:rFonts w:asciiTheme="majorHAnsi" w:hAnsiTheme="majorHAnsi"/>
          <w:i/>
          <w:lang w:val="pt-PT"/>
        </w:rPr>
        <w:t>3-CIMO, Instituto Politécnico de Bragança, Bragança, Portugal</w:t>
      </w:r>
    </w:p>
    <w:p w:rsidR="00622A49" w:rsidRPr="00E24AB6" w:rsidRDefault="002C2C00" w:rsidP="00622A49">
      <w:pPr>
        <w:rPr>
          <w:rFonts w:asciiTheme="majorHAnsi" w:hAnsiTheme="majorHAnsi"/>
          <w:lang w:val="pt-PT"/>
        </w:rPr>
      </w:pPr>
      <w:r w:rsidRPr="00E24AB6">
        <w:rPr>
          <w:rFonts w:asciiTheme="majorHAnsi" w:hAnsiTheme="majorHAnsi"/>
          <w:lang w:val="pt-PT"/>
        </w:rPr>
        <w:t>*</w:t>
      </w:r>
      <w:r w:rsidR="00622A49" w:rsidRPr="00E24AB6">
        <w:rPr>
          <w:rFonts w:asciiTheme="majorHAnsi" w:hAnsiTheme="majorHAnsi"/>
          <w:lang w:val="pt-PT"/>
        </w:rPr>
        <w:t xml:space="preserve">E-mail: </w:t>
      </w:r>
      <w:hyperlink r:id="rId5" w:history="1">
        <w:r w:rsidR="00494C33" w:rsidRPr="00E24AB6">
          <w:rPr>
            <w:rStyle w:val="Lienhypertexte"/>
            <w:rFonts w:asciiTheme="majorHAnsi" w:hAnsiTheme="majorHAnsi"/>
            <w:lang w:val="pt-PT"/>
          </w:rPr>
          <w:t>isabel.mafra@ff.up.pt</w:t>
        </w:r>
      </w:hyperlink>
    </w:p>
    <w:p w:rsidR="00C66993" w:rsidRPr="00E24AB6" w:rsidRDefault="00C66993" w:rsidP="00C66993">
      <w:pPr>
        <w:jc w:val="both"/>
        <w:rPr>
          <w:rFonts w:asciiTheme="majorHAnsi" w:hAnsiTheme="majorHAnsi"/>
          <w:lang w:val="fr-FR"/>
        </w:rPr>
      </w:pPr>
    </w:p>
    <w:p w:rsidR="00350A8D" w:rsidRPr="00D432FC" w:rsidRDefault="00014169" w:rsidP="00C66993">
      <w:pPr>
        <w:jc w:val="both"/>
        <w:rPr>
          <w:rFonts w:asciiTheme="majorHAnsi" w:hAnsiTheme="majorHAnsi"/>
        </w:rPr>
      </w:pPr>
      <w:proofErr w:type="spellStart"/>
      <w:r w:rsidRPr="00014169">
        <w:rPr>
          <w:rFonts w:asciiTheme="majorHAnsi" w:hAnsiTheme="majorHAnsi"/>
        </w:rPr>
        <w:t>Argan</w:t>
      </w:r>
      <w:proofErr w:type="spellEnd"/>
      <w:r w:rsidRPr="00014169">
        <w:rPr>
          <w:rFonts w:asciiTheme="majorHAnsi" w:hAnsiTheme="majorHAnsi"/>
        </w:rPr>
        <w:t xml:space="preserve"> oil is a traditional product </w:t>
      </w:r>
      <w:r w:rsidR="00E65A69">
        <w:rPr>
          <w:rFonts w:asciiTheme="majorHAnsi" w:hAnsiTheme="majorHAnsi"/>
        </w:rPr>
        <w:t xml:space="preserve">obtained </w:t>
      </w:r>
      <w:r w:rsidRPr="00014169">
        <w:rPr>
          <w:rFonts w:asciiTheme="majorHAnsi" w:hAnsiTheme="majorHAnsi"/>
        </w:rPr>
        <w:t xml:space="preserve">from </w:t>
      </w:r>
      <w:r w:rsidR="00DF65A2" w:rsidRPr="00D432FC">
        <w:rPr>
          <w:rFonts w:asciiTheme="majorHAnsi" w:hAnsiTheme="majorHAnsi"/>
        </w:rPr>
        <w:t xml:space="preserve">the </w:t>
      </w:r>
      <w:proofErr w:type="spellStart"/>
      <w:r w:rsidR="00DF65A2" w:rsidRPr="00D432FC">
        <w:rPr>
          <w:rFonts w:asciiTheme="majorHAnsi" w:hAnsiTheme="majorHAnsi"/>
        </w:rPr>
        <w:t>argan</w:t>
      </w:r>
      <w:proofErr w:type="spellEnd"/>
      <w:r w:rsidR="00DF65A2" w:rsidRPr="00D432FC">
        <w:rPr>
          <w:rFonts w:asciiTheme="majorHAnsi" w:hAnsiTheme="majorHAnsi"/>
        </w:rPr>
        <w:t xml:space="preserve"> tree (</w:t>
      </w:r>
      <w:proofErr w:type="spellStart"/>
      <w:r w:rsidR="00DF65A2" w:rsidRPr="00D432FC">
        <w:rPr>
          <w:rFonts w:asciiTheme="majorHAnsi" w:hAnsiTheme="majorHAnsi"/>
          <w:i/>
        </w:rPr>
        <w:t>Arganiaspinosa</w:t>
      </w:r>
      <w:proofErr w:type="spellEnd"/>
      <w:r w:rsidR="00DF65A2" w:rsidRPr="00D432FC">
        <w:rPr>
          <w:rFonts w:asciiTheme="majorHAnsi" w:hAnsiTheme="majorHAnsi"/>
        </w:rPr>
        <w:t xml:space="preserve"> L.), </w:t>
      </w:r>
      <w:r>
        <w:rPr>
          <w:rFonts w:asciiTheme="majorHAnsi" w:hAnsiTheme="majorHAnsi"/>
        </w:rPr>
        <w:t>whichis</w:t>
      </w:r>
      <w:r w:rsidRPr="00014169">
        <w:rPr>
          <w:rFonts w:asciiTheme="majorHAnsi" w:hAnsiTheme="majorHAnsi"/>
        </w:rPr>
        <w:t xml:space="preserve"> endemic only to </w:t>
      </w:r>
      <w:r w:rsidR="00DE6882" w:rsidRPr="00014169">
        <w:rPr>
          <w:rFonts w:asciiTheme="majorHAnsi" w:hAnsiTheme="majorHAnsi"/>
        </w:rPr>
        <w:t>Morocco</w:t>
      </w:r>
      <w:r w:rsidR="00DE6882">
        <w:rPr>
          <w:rFonts w:asciiTheme="majorHAnsi" w:hAnsiTheme="majorHAnsi"/>
        </w:rPr>
        <w:t xml:space="preserve"> [</w:t>
      </w:r>
      <w:r w:rsidR="00C66993">
        <w:rPr>
          <w:rFonts w:asciiTheme="majorHAnsi" w:hAnsiTheme="majorHAnsi"/>
        </w:rPr>
        <w:t>1</w:t>
      </w:r>
      <w:r w:rsidR="00DE6882">
        <w:rPr>
          <w:rFonts w:asciiTheme="majorHAnsi" w:hAnsiTheme="majorHAnsi"/>
        </w:rPr>
        <w:t>]</w:t>
      </w:r>
      <w:r w:rsidR="00DE6882" w:rsidRPr="00D432FC">
        <w:rPr>
          <w:rFonts w:asciiTheme="majorHAnsi" w:hAnsiTheme="majorHAnsi"/>
        </w:rPr>
        <w:t>.</w:t>
      </w:r>
      <w:r w:rsidR="00DE6882">
        <w:rPr>
          <w:rFonts w:asciiTheme="majorHAnsi" w:hAnsiTheme="majorHAnsi"/>
        </w:rPr>
        <w:t xml:space="preserve"> Both</w:t>
      </w:r>
      <w:r w:rsidR="00B825AF" w:rsidRPr="00B825AF">
        <w:rPr>
          <w:rFonts w:asciiTheme="majorHAnsi" w:hAnsiTheme="majorHAnsi"/>
        </w:rPr>
        <w:t xml:space="preserve"> cosmetic and food grade </w:t>
      </w:r>
      <w:proofErr w:type="spellStart"/>
      <w:r w:rsidR="00B825AF" w:rsidRPr="00B825AF">
        <w:rPr>
          <w:rFonts w:asciiTheme="majorHAnsi" w:hAnsiTheme="majorHAnsi"/>
        </w:rPr>
        <w:t>argan</w:t>
      </w:r>
      <w:proofErr w:type="spellEnd"/>
      <w:r w:rsidR="00B825AF" w:rsidRPr="00B825AF">
        <w:rPr>
          <w:rFonts w:asciiTheme="majorHAnsi" w:hAnsiTheme="majorHAnsi"/>
        </w:rPr>
        <w:t xml:space="preserve"> oil are commercialized worldwide, attaining very high prices in the international </w:t>
      </w:r>
      <w:proofErr w:type="spellStart"/>
      <w:r w:rsidR="00B825AF" w:rsidRPr="00B825AF">
        <w:rPr>
          <w:rFonts w:asciiTheme="majorHAnsi" w:hAnsiTheme="majorHAnsi"/>
        </w:rPr>
        <w:t>market.For</w:t>
      </w:r>
      <w:proofErr w:type="spellEnd"/>
      <w:r w:rsidR="00B825AF" w:rsidRPr="00B825AF">
        <w:rPr>
          <w:rFonts w:asciiTheme="majorHAnsi" w:hAnsiTheme="majorHAnsi"/>
        </w:rPr>
        <w:t xml:space="preserve"> that reason, </w:t>
      </w:r>
      <w:proofErr w:type="spellStart"/>
      <w:r w:rsidR="00B825AF" w:rsidRPr="00B825AF">
        <w:rPr>
          <w:rFonts w:asciiTheme="majorHAnsi" w:hAnsiTheme="majorHAnsi"/>
        </w:rPr>
        <w:t>argan</w:t>
      </w:r>
      <w:proofErr w:type="spellEnd"/>
      <w:r w:rsidR="00B825AF" w:rsidRPr="00B825AF">
        <w:rPr>
          <w:rFonts w:asciiTheme="majorHAnsi" w:hAnsiTheme="majorHAnsi"/>
        </w:rPr>
        <w:t xml:space="preserve"> oil is very prone to be adulterated, in particular with cheaper vegetable oils. </w:t>
      </w:r>
      <w:r w:rsidR="00350A8D" w:rsidRPr="00D432FC">
        <w:rPr>
          <w:rFonts w:asciiTheme="majorHAnsi" w:hAnsiTheme="majorHAnsi"/>
        </w:rPr>
        <w:t xml:space="preserve">Therefore, it is important to develop methodologies that can be used in control and inspection programs in order to guarantee </w:t>
      </w:r>
      <w:proofErr w:type="spellStart"/>
      <w:r w:rsidR="00350A8D" w:rsidRPr="00D432FC">
        <w:rPr>
          <w:rFonts w:asciiTheme="majorHAnsi" w:hAnsiTheme="majorHAnsi"/>
        </w:rPr>
        <w:t>argan</w:t>
      </w:r>
      <w:proofErr w:type="spellEnd"/>
      <w:r w:rsidR="00350A8D" w:rsidRPr="00D432FC">
        <w:rPr>
          <w:rFonts w:asciiTheme="majorHAnsi" w:hAnsiTheme="majorHAnsi"/>
        </w:rPr>
        <w:t xml:space="preserve"> oil authenticity and quality. In particular, there is the need for methodologies that allow the accurate identification of vegetable oils illegally added to </w:t>
      </w:r>
      <w:proofErr w:type="spellStart"/>
      <w:r w:rsidR="00350A8D" w:rsidRPr="00D432FC">
        <w:rPr>
          <w:rFonts w:asciiTheme="majorHAnsi" w:hAnsiTheme="majorHAnsi"/>
        </w:rPr>
        <w:t>argan</w:t>
      </w:r>
      <w:proofErr w:type="spellEnd"/>
      <w:r w:rsidR="00350A8D" w:rsidRPr="00D432FC">
        <w:rPr>
          <w:rFonts w:asciiTheme="majorHAnsi" w:hAnsiTheme="majorHAnsi"/>
        </w:rPr>
        <w:t xml:space="preserve"> oil. The present work aims at develop</w:t>
      </w:r>
      <w:r w:rsidR="00071CA3" w:rsidRPr="00D432FC">
        <w:rPr>
          <w:rFonts w:asciiTheme="majorHAnsi" w:hAnsiTheme="majorHAnsi"/>
        </w:rPr>
        <w:t>ing</w:t>
      </w:r>
      <w:r w:rsidR="00350A8D" w:rsidRPr="00D432FC">
        <w:rPr>
          <w:rFonts w:asciiTheme="majorHAnsi" w:hAnsiTheme="majorHAnsi"/>
        </w:rPr>
        <w:t xml:space="preserve"> novel approaches based on DNA markers to </w:t>
      </w:r>
      <w:r w:rsidR="00256B42" w:rsidRPr="00D432FC">
        <w:rPr>
          <w:rFonts w:asciiTheme="majorHAnsi" w:hAnsiTheme="majorHAnsi"/>
        </w:rPr>
        <w:t>detect the presence of adulterants, using olive oil as case study.</w:t>
      </w:r>
    </w:p>
    <w:p w:rsidR="00F02863" w:rsidRPr="00D432FC" w:rsidRDefault="00860A88" w:rsidP="00EE6E09">
      <w:pPr>
        <w:spacing w:after="120"/>
        <w:jc w:val="both"/>
        <w:rPr>
          <w:rFonts w:asciiTheme="majorHAnsi" w:hAnsiTheme="majorHAnsi"/>
        </w:rPr>
      </w:pPr>
      <w:r w:rsidRPr="00D432FC">
        <w:rPr>
          <w:rFonts w:asciiTheme="majorHAnsi" w:hAnsiTheme="majorHAnsi"/>
          <w:i/>
        </w:rPr>
        <w:t>I</w:t>
      </w:r>
      <w:r w:rsidR="009C0641" w:rsidRPr="00D432FC">
        <w:rPr>
          <w:rFonts w:asciiTheme="majorHAnsi" w:hAnsiTheme="majorHAnsi"/>
          <w:i/>
        </w:rPr>
        <w:t xml:space="preserve">n </w:t>
      </w:r>
      <w:proofErr w:type="spellStart"/>
      <w:r w:rsidR="009C0641" w:rsidRPr="00D432FC">
        <w:rPr>
          <w:rFonts w:asciiTheme="majorHAnsi" w:hAnsiTheme="majorHAnsi"/>
          <w:i/>
        </w:rPr>
        <w:t>silico</w:t>
      </w:r>
      <w:proofErr w:type="spellEnd"/>
      <w:r w:rsidR="009C0641" w:rsidRPr="00D432FC">
        <w:rPr>
          <w:rFonts w:asciiTheme="majorHAnsi" w:hAnsiTheme="majorHAnsi"/>
        </w:rPr>
        <w:t xml:space="preserve"> analysis was performed for the design of </w:t>
      </w:r>
      <w:proofErr w:type="spellStart"/>
      <w:r w:rsidR="004E04B7" w:rsidRPr="00D432FC">
        <w:rPr>
          <w:rFonts w:asciiTheme="majorHAnsi" w:hAnsiTheme="majorHAnsi"/>
          <w:i/>
        </w:rPr>
        <w:t>Oleaeuropea</w:t>
      </w:r>
      <w:proofErr w:type="spellEnd"/>
      <w:r w:rsidR="004E04B7" w:rsidRPr="00D432FC">
        <w:rPr>
          <w:rFonts w:asciiTheme="majorHAnsi" w:hAnsiTheme="majorHAnsi"/>
        </w:rPr>
        <w:t xml:space="preserve"> L. and </w:t>
      </w:r>
      <w:r w:rsidR="004E04B7" w:rsidRPr="00D432FC">
        <w:rPr>
          <w:rFonts w:asciiTheme="majorHAnsi" w:hAnsiTheme="majorHAnsi"/>
          <w:i/>
        </w:rPr>
        <w:t xml:space="preserve">A. </w:t>
      </w:r>
      <w:proofErr w:type="spellStart"/>
      <w:r w:rsidR="004E04B7" w:rsidRPr="00D432FC">
        <w:rPr>
          <w:rFonts w:asciiTheme="majorHAnsi" w:hAnsiTheme="majorHAnsi"/>
          <w:i/>
        </w:rPr>
        <w:t>spinos</w:t>
      </w:r>
      <w:r w:rsidR="00F02863" w:rsidRPr="00D432FC">
        <w:rPr>
          <w:rFonts w:asciiTheme="majorHAnsi" w:hAnsiTheme="majorHAnsi"/>
          <w:i/>
        </w:rPr>
        <w:t>a</w:t>
      </w:r>
      <w:proofErr w:type="spellEnd"/>
      <w:r w:rsidR="004E04B7" w:rsidRPr="00D432FC">
        <w:rPr>
          <w:rFonts w:asciiTheme="majorHAnsi" w:hAnsiTheme="majorHAnsi"/>
        </w:rPr>
        <w:t xml:space="preserve"> L. specific primers targeting the </w:t>
      </w:r>
      <w:proofErr w:type="spellStart"/>
      <w:r w:rsidR="004E04B7" w:rsidRPr="00D432FC">
        <w:rPr>
          <w:rFonts w:asciiTheme="majorHAnsi" w:hAnsiTheme="majorHAnsi"/>
        </w:rPr>
        <w:t>chloroplastidial</w:t>
      </w:r>
      <w:r w:rsidR="004E04B7" w:rsidRPr="00D432FC">
        <w:rPr>
          <w:rFonts w:asciiTheme="majorHAnsi" w:hAnsiTheme="majorHAnsi"/>
          <w:i/>
        </w:rPr>
        <w:t>mat</w:t>
      </w:r>
      <w:r w:rsidR="004E04B7" w:rsidRPr="00D432FC">
        <w:rPr>
          <w:rFonts w:asciiTheme="majorHAnsi" w:hAnsiTheme="majorHAnsi"/>
        </w:rPr>
        <w:t>K</w:t>
      </w:r>
      <w:r w:rsidRPr="00D432FC">
        <w:rPr>
          <w:rFonts w:asciiTheme="majorHAnsi" w:hAnsiTheme="majorHAnsi"/>
        </w:rPr>
        <w:t>gene</w:t>
      </w:r>
      <w:r w:rsidR="004E04B7" w:rsidRPr="00D432FC">
        <w:rPr>
          <w:rFonts w:asciiTheme="majorHAnsi" w:hAnsiTheme="majorHAnsi"/>
        </w:rPr>
        <w:t>and</w:t>
      </w:r>
      <w:proofErr w:type="spellEnd"/>
      <w:r w:rsidR="004E04B7" w:rsidRPr="00D432FC">
        <w:rPr>
          <w:rFonts w:asciiTheme="majorHAnsi" w:hAnsiTheme="majorHAnsi"/>
        </w:rPr>
        <w:t xml:space="preserve"> </w:t>
      </w:r>
      <w:r w:rsidRPr="00D432FC">
        <w:rPr>
          <w:rFonts w:asciiTheme="majorHAnsi" w:hAnsiTheme="majorHAnsi"/>
        </w:rPr>
        <w:t xml:space="preserve">the ITS2 region, respectively. Samples of authentic </w:t>
      </w:r>
      <w:proofErr w:type="spellStart"/>
      <w:r w:rsidRPr="00D432FC">
        <w:rPr>
          <w:rFonts w:asciiTheme="majorHAnsi" w:hAnsiTheme="majorHAnsi"/>
        </w:rPr>
        <w:t>argan</w:t>
      </w:r>
      <w:proofErr w:type="spellEnd"/>
      <w:r w:rsidRPr="00D432FC">
        <w:rPr>
          <w:rFonts w:asciiTheme="majorHAnsi" w:hAnsiTheme="majorHAnsi"/>
        </w:rPr>
        <w:t xml:space="preserve"> oil were acquired from </w:t>
      </w:r>
      <w:r w:rsidR="00B825AF">
        <w:rPr>
          <w:rFonts w:asciiTheme="majorHAnsi" w:hAnsiTheme="majorHAnsi"/>
        </w:rPr>
        <w:t>a producing cooperative</w:t>
      </w:r>
      <w:r w:rsidRPr="00D432FC">
        <w:rPr>
          <w:rFonts w:asciiTheme="majorHAnsi" w:hAnsiTheme="majorHAnsi"/>
        </w:rPr>
        <w:t xml:space="preserve">in </w:t>
      </w:r>
      <w:r w:rsidR="00071CA3" w:rsidRPr="00D432FC">
        <w:rPr>
          <w:rFonts w:asciiTheme="majorHAnsi" w:hAnsiTheme="majorHAnsi"/>
        </w:rPr>
        <w:t>Morocco</w:t>
      </w:r>
      <w:r w:rsidRPr="00D432FC">
        <w:rPr>
          <w:rFonts w:asciiTheme="majorHAnsi" w:hAnsiTheme="majorHAnsi"/>
        </w:rPr>
        <w:t xml:space="preserve">, while olive oil samples were obtained from local stores in Portugal. </w:t>
      </w:r>
      <w:r w:rsidR="00B825AF">
        <w:rPr>
          <w:rFonts w:asciiTheme="majorHAnsi" w:hAnsiTheme="majorHAnsi"/>
        </w:rPr>
        <w:t>Cross-reactivity was assayed using DNA extracts from other</w:t>
      </w:r>
      <w:r w:rsidRPr="00D432FC">
        <w:rPr>
          <w:rFonts w:asciiTheme="majorHAnsi" w:hAnsiTheme="majorHAnsi"/>
        </w:rPr>
        <w:t xml:space="preserve"> edible and oil producing plant species </w:t>
      </w:r>
      <w:r w:rsidR="00984BB6" w:rsidRPr="00D432FC">
        <w:rPr>
          <w:rFonts w:asciiTheme="majorHAnsi" w:hAnsiTheme="majorHAnsi"/>
        </w:rPr>
        <w:t>(</w:t>
      </w:r>
      <w:r w:rsidR="00984BB6" w:rsidRPr="00D432FC">
        <w:rPr>
          <w:rFonts w:asciiTheme="majorHAnsi" w:hAnsiTheme="majorHAnsi"/>
          <w:i/>
        </w:rPr>
        <w:t>n</w:t>
      </w:r>
      <w:r w:rsidR="00984BB6" w:rsidRPr="00D432FC">
        <w:rPr>
          <w:rFonts w:asciiTheme="majorHAnsi" w:hAnsiTheme="majorHAnsi"/>
        </w:rPr>
        <w:t>=17)</w:t>
      </w:r>
      <w:r w:rsidRPr="00D432FC">
        <w:rPr>
          <w:rFonts w:asciiTheme="majorHAnsi" w:hAnsiTheme="majorHAnsi"/>
        </w:rPr>
        <w:t xml:space="preserve">. Binary model mixtures were prepared with the addition of known amounts of olive oil in </w:t>
      </w:r>
      <w:proofErr w:type="spellStart"/>
      <w:r w:rsidRPr="00D432FC">
        <w:rPr>
          <w:rFonts w:asciiTheme="majorHAnsi" w:hAnsiTheme="majorHAnsi"/>
        </w:rPr>
        <w:t>argan</w:t>
      </w:r>
      <w:proofErr w:type="spellEnd"/>
      <w:r w:rsidRPr="00D432FC">
        <w:rPr>
          <w:rFonts w:asciiTheme="majorHAnsi" w:hAnsiTheme="majorHAnsi"/>
        </w:rPr>
        <w:t xml:space="preserve"> oil in the proportions of 50, 25, 5, 1% (w/w)</w:t>
      </w:r>
      <w:r w:rsidR="00FE0B9C" w:rsidRPr="00D432FC">
        <w:rPr>
          <w:rFonts w:asciiTheme="majorHAnsi" w:hAnsiTheme="majorHAnsi"/>
        </w:rPr>
        <w:t xml:space="preserve">, followed by </w:t>
      </w:r>
      <w:r w:rsidR="00B825AF">
        <w:rPr>
          <w:rFonts w:asciiTheme="majorHAnsi" w:hAnsiTheme="majorHAnsi"/>
        </w:rPr>
        <w:t>a pre-</w:t>
      </w:r>
      <w:r w:rsidR="00FE0B9C" w:rsidRPr="00D432FC">
        <w:rPr>
          <w:rFonts w:asciiTheme="majorHAnsi" w:hAnsiTheme="majorHAnsi"/>
        </w:rPr>
        <w:t>concentration by centrifugation</w:t>
      </w:r>
      <w:r w:rsidRPr="00D432FC">
        <w:rPr>
          <w:rFonts w:asciiTheme="majorHAnsi" w:hAnsiTheme="majorHAnsi"/>
        </w:rPr>
        <w:t xml:space="preserve">. </w:t>
      </w:r>
      <w:r w:rsidR="00F02863" w:rsidRPr="00D432FC">
        <w:rPr>
          <w:rFonts w:asciiTheme="majorHAnsi" w:hAnsiTheme="majorHAnsi"/>
        </w:rPr>
        <w:t xml:space="preserve">DNA was extracted using the </w:t>
      </w:r>
      <w:proofErr w:type="spellStart"/>
      <w:r w:rsidR="00F02863" w:rsidRPr="00D432FC">
        <w:rPr>
          <w:rFonts w:asciiTheme="majorHAnsi" w:hAnsiTheme="majorHAnsi"/>
        </w:rPr>
        <w:t>Nucleospin</w:t>
      </w:r>
      <w:proofErr w:type="spellEnd"/>
      <w:r w:rsidR="00F02863" w:rsidRPr="00D432FC">
        <w:rPr>
          <w:rFonts w:asciiTheme="majorHAnsi" w:hAnsiTheme="majorHAnsi"/>
        </w:rPr>
        <w:t xml:space="preserve"> Plant kit</w:t>
      </w:r>
      <w:r w:rsidR="00071CA3" w:rsidRPr="00D432FC">
        <w:rPr>
          <w:rFonts w:asciiTheme="majorHAnsi" w:hAnsiTheme="majorHAnsi"/>
        </w:rPr>
        <w:t>, protocol B</w:t>
      </w:r>
      <w:r w:rsidR="00E65A69">
        <w:rPr>
          <w:rFonts w:asciiTheme="majorHAnsi" w:hAnsiTheme="majorHAnsi"/>
        </w:rPr>
        <w:t>.</w:t>
      </w:r>
      <w:r w:rsidR="00F02863" w:rsidRPr="00D432FC">
        <w:rPr>
          <w:rFonts w:asciiTheme="majorHAnsi" w:hAnsiTheme="majorHAnsi"/>
        </w:rPr>
        <w:t xml:space="preserve"> according to the manufacturer instructions. Specificity and sensitivity of the designed primers were assessed by qualitative PCR.</w:t>
      </w:r>
      <w:r w:rsidR="00984BB6" w:rsidRPr="00D432FC">
        <w:rPr>
          <w:rFonts w:asciiTheme="majorHAnsi" w:hAnsiTheme="majorHAnsi"/>
        </w:rPr>
        <w:t xml:space="preserve"> Species-specific PCR assays were successfully developed, producing amplicons of 109 and 117 </w:t>
      </w:r>
      <w:proofErr w:type="spellStart"/>
      <w:r w:rsidR="00984BB6" w:rsidRPr="00D432FC">
        <w:rPr>
          <w:rFonts w:asciiTheme="majorHAnsi" w:hAnsiTheme="majorHAnsi"/>
        </w:rPr>
        <w:t>bp</w:t>
      </w:r>
      <w:proofErr w:type="spellEnd"/>
      <w:r w:rsidR="00984BB6" w:rsidRPr="00D432FC">
        <w:rPr>
          <w:rFonts w:asciiTheme="majorHAnsi" w:hAnsiTheme="majorHAnsi"/>
        </w:rPr>
        <w:t xml:space="preserve"> for olive and </w:t>
      </w:r>
      <w:proofErr w:type="spellStart"/>
      <w:r w:rsidR="00984BB6" w:rsidRPr="00D432FC">
        <w:rPr>
          <w:rFonts w:asciiTheme="majorHAnsi" w:hAnsiTheme="majorHAnsi"/>
        </w:rPr>
        <w:t>argan</w:t>
      </w:r>
      <w:proofErr w:type="spellEnd"/>
      <w:r w:rsidR="00984BB6" w:rsidRPr="00D432FC">
        <w:rPr>
          <w:rFonts w:asciiTheme="majorHAnsi" w:hAnsiTheme="majorHAnsi"/>
        </w:rPr>
        <w:t xml:space="preserve">, respectively, down to 0.01 pg of DNA for both species. </w:t>
      </w:r>
      <w:r w:rsidR="00FE0B9C" w:rsidRPr="00D432FC">
        <w:rPr>
          <w:rFonts w:asciiTheme="majorHAnsi" w:hAnsiTheme="majorHAnsi"/>
        </w:rPr>
        <w:t>The application of the olive-specific PCR assay to DNA extracts of binary mixtures en</w:t>
      </w:r>
      <w:r w:rsidR="00071CA3" w:rsidRPr="00D432FC">
        <w:rPr>
          <w:rFonts w:asciiTheme="majorHAnsi" w:hAnsiTheme="majorHAnsi"/>
        </w:rPr>
        <w:t xml:space="preserve">abled the clear detection of 1%. </w:t>
      </w:r>
      <w:r w:rsidR="00491F45" w:rsidRPr="00D432FC">
        <w:rPr>
          <w:rFonts w:asciiTheme="majorHAnsi" w:hAnsiTheme="majorHAnsi"/>
        </w:rPr>
        <w:t>Subsequently</w:t>
      </w:r>
      <w:r w:rsidR="00D432FC" w:rsidRPr="00D432FC">
        <w:rPr>
          <w:rFonts w:asciiTheme="majorHAnsi" w:hAnsiTheme="majorHAnsi"/>
        </w:rPr>
        <w:t xml:space="preserve">, a real-time PCR assay </w:t>
      </w:r>
      <w:r w:rsidR="00D432FC">
        <w:rPr>
          <w:rFonts w:asciiTheme="majorHAnsi" w:hAnsiTheme="majorHAnsi"/>
        </w:rPr>
        <w:t xml:space="preserve">with </w:t>
      </w:r>
      <w:proofErr w:type="spellStart"/>
      <w:r w:rsidR="00D432FC">
        <w:rPr>
          <w:rFonts w:asciiTheme="majorHAnsi" w:hAnsiTheme="majorHAnsi"/>
        </w:rPr>
        <w:t>EvaGreen</w:t>
      </w:r>
      <w:proofErr w:type="spellEnd"/>
      <w:r w:rsidR="00D432FC">
        <w:rPr>
          <w:rFonts w:asciiTheme="majorHAnsi" w:hAnsiTheme="majorHAnsi"/>
        </w:rPr>
        <w:t xml:space="preserve"> dye was</w:t>
      </w:r>
      <w:r w:rsidR="00D432FC" w:rsidRPr="00D432FC">
        <w:rPr>
          <w:rFonts w:asciiTheme="majorHAnsi" w:hAnsiTheme="majorHAnsi"/>
        </w:rPr>
        <w:t xml:space="preserve"> developed for quantitative analysis using the normali</w:t>
      </w:r>
      <w:r w:rsidR="00D432FC">
        <w:rPr>
          <w:rFonts w:asciiTheme="majorHAnsi" w:hAnsiTheme="majorHAnsi"/>
        </w:rPr>
        <w:t>s</w:t>
      </w:r>
      <w:r w:rsidR="00D432FC" w:rsidRPr="00D432FC">
        <w:rPr>
          <w:rFonts w:asciiTheme="majorHAnsi" w:hAnsiTheme="majorHAnsi"/>
        </w:rPr>
        <w:t xml:space="preserve">ed </w:t>
      </w:r>
      <w:r w:rsidR="00D432FC">
        <w:rPr>
          <w:rFonts w:asciiTheme="majorHAnsi" w:hAnsiTheme="majorHAnsi" w:cstheme="majorHAnsi"/>
        </w:rPr>
        <w:t>∆</w:t>
      </w:r>
      <w:proofErr w:type="spellStart"/>
      <w:r w:rsidR="00D432FC">
        <w:rPr>
          <w:rFonts w:asciiTheme="majorHAnsi" w:hAnsiTheme="majorHAnsi"/>
        </w:rPr>
        <w:t>Cq</w:t>
      </w:r>
      <w:proofErr w:type="spellEnd"/>
      <w:r w:rsidR="00D432FC">
        <w:rPr>
          <w:rFonts w:asciiTheme="majorHAnsi" w:hAnsiTheme="majorHAnsi"/>
        </w:rPr>
        <w:t xml:space="preserve"> method. The assay confirmed the </w:t>
      </w:r>
      <w:r w:rsidR="00491F45">
        <w:rPr>
          <w:rFonts w:asciiTheme="majorHAnsi" w:hAnsiTheme="majorHAnsi"/>
        </w:rPr>
        <w:t xml:space="preserve">limit of </w:t>
      </w:r>
      <w:r w:rsidR="00D432FC">
        <w:rPr>
          <w:rFonts w:asciiTheme="majorHAnsi" w:hAnsiTheme="majorHAnsi"/>
        </w:rPr>
        <w:t xml:space="preserve">detection of 1% of olive oil, </w:t>
      </w:r>
      <w:r w:rsidR="00491F45">
        <w:rPr>
          <w:rFonts w:asciiTheme="majorHAnsi" w:hAnsiTheme="majorHAnsi"/>
        </w:rPr>
        <w:t xml:space="preserve">in a dynamic range of 1-50%, </w:t>
      </w:r>
      <w:r w:rsidR="00D432FC">
        <w:rPr>
          <w:rFonts w:asciiTheme="majorHAnsi" w:hAnsiTheme="majorHAnsi"/>
        </w:rPr>
        <w:t xml:space="preserve">with acceptable correlation coefficient and PCR efficiency (81.1%), considering the type of food matrix. Both, qualitative and quantitative PCR assays can </w:t>
      </w:r>
      <w:r w:rsidR="00C66993">
        <w:rPr>
          <w:rFonts w:asciiTheme="majorHAnsi" w:hAnsiTheme="majorHAnsi"/>
        </w:rPr>
        <w:t xml:space="preserve">provide </w:t>
      </w:r>
      <w:r w:rsidR="00EE6E09" w:rsidRPr="00EE6E09">
        <w:rPr>
          <w:rFonts w:asciiTheme="majorHAnsi" w:hAnsiTheme="majorHAnsi"/>
        </w:rPr>
        <w:t>simple, fast and high</w:t>
      </w:r>
      <w:r w:rsidR="00EE6E09">
        <w:rPr>
          <w:rFonts w:asciiTheme="majorHAnsi" w:hAnsiTheme="majorHAnsi"/>
        </w:rPr>
        <w:t>-</w:t>
      </w:r>
      <w:r w:rsidR="00EE6E09" w:rsidRPr="00EE6E09">
        <w:rPr>
          <w:rFonts w:asciiTheme="majorHAnsi" w:hAnsiTheme="majorHAnsi"/>
        </w:rPr>
        <w:t>throughput</w:t>
      </w:r>
      <w:r w:rsidR="00EE6E09">
        <w:rPr>
          <w:rFonts w:asciiTheme="majorHAnsi" w:hAnsiTheme="majorHAnsi"/>
        </w:rPr>
        <w:t xml:space="preserve"> tool</w:t>
      </w:r>
      <w:r w:rsidR="00491F45">
        <w:rPr>
          <w:rFonts w:asciiTheme="majorHAnsi" w:hAnsiTheme="majorHAnsi"/>
        </w:rPr>
        <w:t>s</w:t>
      </w:r>
      <w:r w:rsidR="00EE6E09">
        <w:rPr>
          <w:rFonts w:asciiTheme="majorHAnsi" w:hAnsiTheme="majorHAnsi"/>
        </w:rPr>
        <w:t xml:space="preserve"> to detect the presence of adulterant oils in </w:t>
      </w:r>
      <w:proofErr w:type="spellStart"/>
      <w:r w:rsidR="00EE6E09">
        <w:rPr>
          <w:rFonts w:asciiTheme="majorHAnsi" w:hAnsiTheme="majorHAnsi"/>
        </w:rPr>
        <w:t>argan</w:t>
      </w:r>
      <w:proofErr w:type="spellEnd"/>
      <w:r w:rsidR="00EE6E09">
        <w:rPr>
          <w:rFonts w:asciiTheme="majorHAnsi" w:hAnsiTheme="majorHAnsi"/>
        </w:rPr>
        <w:t xml:space="preserve"> oil.</w:t>
      </w:r>
    </w:p>
    <w:p w:rsidR="00E24AB6" w:rsidRDefault="003B1C9F" w:rsidP="00DE6882">
      <w:pPr>
        <w:spacing w:before="240" w:after="120"/>
        <w:jc w:val="both"/>
        <w:rPr>
          <w:rFonts w:asciiTheme="majorHAnsi" w:hAnsiTheme="majorHAnsi"/>
          <w:sz w:val="22"/>
          <w:szCs w:val="22"/>
        </w:rPr>
      </w:pPr>
      <w:proofErr w:type="spellStart"/>
      <w:r w:rsidRPr="00A0111E">
        <w:rPr>
          <w:rFonts w:asciiTheme="majorHAnsi" w:hAnsiTheme="majorHAnsi"/>
          <w:sz w:val="22"/>
          <w:szCs w:val="22"/>
        </w:rPr>
        <w:t>A</w:t>
      </w:r>
      <w:r w:rsidR="00616706" w:rsidRPr="00A0111E">
        <w:rPr>
          <w:rFonts w:asciiTheme="majorHAnsi" w:hAnsiTheme="majorHAnsi"/>
          <w:sz w:val="22"/>
          <w:szCs w:val="22"/>
        </w:rPr>
        <w:t>cknowledgments</w:t>
      </w:r>
      <w:r w:rsidR="00961BD6" w:rsidRPr="00A0111E">
        <w:rPr>
          <w:rFonts w:asciiTheme="majorHAnsi" w:hAnsiTheme="majorHAnsi"/>
          <w:sz w:val="22"/>
          <w:szCs w:val="22"/>
        </w:rPr>
        <w:t>:This</w:t>
      </w:r>
      <w:proofErr w:type="spellEnd"/>
      <w:r w:rsidR="00961BD6" w:rsidRPr="00A0111E">
        <w:rPr>
          <w:rFonts w:asciiTheme="majorHAnsi" w:hAnsiTheme="majorHAnsi"/>
          <w:sz w:val="22"/>
          <w:szCs w:val="22"/>
        </w:rPr>
        <w:t xml:space="preserve"> work was supported by FCT (</w:t>
      </w:r>
      <w:proofErr w:type="spellStart"/>
      <w:r w:rsidR="00961BD6" w:rsidRPr="00A0111E">
        <w:rPr>
          <w:rFonts w:asciiTheme="majorHAnsi" w:hAnsiTheme="majorHAnsi"/>
          <w:sz w:val="22"/>
          <w:szCs w:val="22"/>
        </w:rPr>
        <w:t>Fundação</w:t>
      </w:r>
      <w:proofErr w:type="spellEnd"/>
      <w:r w:rsidR="00961BD6" w:rsidRPr="00A0111E">
        <w:rPr>
          <w:rFonts w:asciiTheme="majorHAnsi" w:hAnsiTheme="majorHAnsi"/>
          <w:sz w:val="22"/>
          <w:szCs w:val="22"/>
        </w:rPr>
        <w:t xml:space="preserve"> </w:t>
      </w:r>
      <w:proofErr w:type="spellStart"/>
      <w:r w:rsidR="00961BD6" w:rsidRPr="00A0111E">
        <w:rPr>
          <w:rFonts w:asciiTheme="majorHAnsi" w:hAnsiTheme="majorHAnsi"/>
          <w:sz w:val="22"/>
          <w:szCs w:val="22"/>
        </w:rPr>
        <w:t>para</w:t>
      </w:r>
      <w:proofErr w:type="spellEnd"/>
      <w:r w:rsidR="00961BD6" w:rsidRPr="00A0111E">
        <w:rPr>
          <w:rFonts w:asciiTheme="majorHAnsi" w:hAnsiTheme="majorHAnsi"/>
          <w:sz w:val="22"/>
          <w:szCs w:val="22"/>
        </w:rPr>
        <w:t xml:space="preserve"> a </w:t>
      </w:r>
      <w:proofErr w:type="spellStart"/>
      <w:r w:rsidR="00961BD6" w:rsidRPr="00A0111E">
        <w:rPr>
          <w:rFonts w:asciiTheme="majorHAnsi" w:hAnsiTheme="majorHAnsi"/>
          <w:sz w:val="22"/>
          <w:szCs w:val="22"/>
        </w:rPr>
        <w:t>Ciência</w:t>
      </w:r>
      <w:proofErr w:type="spellEnd"/>
      <w:r w:rsidR="00961BD6" w:rsidRPr="00A0111E">
        <w:rPr>
          <w:rFonts w:asciiTheme="majorHAnsi" w:hAnsiTheme="majorHAnsi"/>
          <w:sz w:val="22"/>
          <w:szCs w:val="22"/>
        </w:rPr>
        <w:t xml:space="preserve"> e </w:t>
      </w:r>
      <w:proofErr w:type="spellStart"/>
      <w:r w:rsidR="00961BD6" w:rsidRPr="00A0111E">
        <w:rPr>
          <w:rFonts w:asciiTheme="majorHAnsi" w:hAnsiTheme="majorHAnsi"/>
          <w:sz w:val="22"/>
          <w:szCs w:val="22"/>
        </w:rPr>
        <w:t>Tecnologia</w:t>
      </w:r>
      <w:proofErr w:type="spellEnd"/>
      <w:r w:rsidR="00961BD6" w:rsidRPr="00A0111E">
        <w:rPr>
          <w:rFonts w:asciiTheme="majorHAnsi" w:hAnsiTheme="majorHAnsi"/>
          <w:sz w:val="22"/>
          <w:szCs w:val="22"/>
        </w:rPr>
        <w:t xml:space="preserve">) through </w:t>
      </w:r>
      <w:proofErr w:type="spellStart"/>
      <w:r w:rsidR="00961BD6" w:rsidRPr="00A0111E">
        <w:rPr>
          <w:rFonts w:asciiTheme="majorHAnsi" w:hAnsiTheme="majorHAnsi"/>
          <w:sz w:val="22"/>
          <w:szCs w:val="22"/>
        </w:rPr>
        <w:t>project</w:t>
      </w:r>
      <w:r w:rsidR="00EE6E09" w:rsidRPr="00A0111E">
        <w:rPr>
          <w:rFonts w:asciiTheme="majorHAnsi" w:hAnsiTheme="majorHAnsi"/>
          <w:sz w:val="22"/>
          <w:szCs w:val="22"/>
        </w:rPr>
        <w:t>sFCT</w:t>
      </w:r>
      <w:proofErr w:type="spellEnd"/>
      <w:r w:rsidR="00EE6E09" w:rsidRPr="00A0111E">
        <w:rPr>
          <w:rFonts w:asciiTheme="majorHAnsi" w:hAnsiTheme="majorHAnsi"/>
          <w:sz w:val="22"/>
          <w:szCs w:val="22"/>
        </w:rPr>
        <w:t xml:space="preserve">/CNRST (Portugal/Morocco) (FCT/6460/6/6/2017/S), </w:t>
      </w:r>
      <w:r w:rsidR="00961BD6" w:rsidRPr="00A0111E">
        <w:rPr>
          <w:rFonts w:asciiTheme="majorHAnsi" w:hAnsiTheme="majorHAnsi"/>
          <w:sz w:val="22"/>
          <w:szCs w:val="22"/>
        </w:rPr>
        <w:t>UID/QUI/50006/2013 – POCI/01/0145/FEDER/007265 with financial support from FCT/MEC through national funds and co-financed by FEDER, under t</w:t>
      </w:r>
      <w:r w:rsidR="00A0111E" w:rsidRPr="00A0111E">
        <w:rPr>
          <w:rFonts w:asciiTheme="majorHAnsi" w:hAnsiTheme="majorHAnsi"/>
          <w:sz w:val="22"/>
          <w:szCs w:val="22"/>
        </w:rPr>
        <w:t xml:space="preserve">he Partnership Agreement PT2020 and </w:t>
      </w:r>
      <w:r w:rsidR="00491F45" w:rsidRPr="00A0111E">
        <w:rPr>
          <w:rFonts w:asciiTheme="majorHAnsi" w:hAnsiTheme="majorHAnsi"/>
          <w:sz w:val="22"/>
          <w:szCs w:val="22"/>
        </w:rPr>
        <w:t>by project</w:t>
      </w:r>
      <w:r w:rsidR="00961BD6" w:rsidRPr="00A0111E">
        <w:rPr>
          <w:rFonts w:asciiTheme="majorHAnsi" w:hAnsiTheme="majorHAnsi"/>
          <w:sz w:val="22"/>
          <w:szCs w:val="22"/>
        </w:rPr>
        <w:t xml:space="preserve">NORTE-01-0145-FEDER-000011. </w:t>
      </w:r>
      <w:r w:rsidR="00EE6E09" w:rsidRPr="00A0111E">
        <w:rPr>
          <w:rFonts w:asciiTheme="majorHAnsi" w:hAnsiTheme="majorHAnsi"/>
          <w:sz w:val="22"/>
          <w:szCs w:val="22"/>
        </w:rPr>
        <w:t>J</w:t>
      </w:r>
      <w:r w:rsidR="00B825AF">
        <w:rPr>
          <w:rFonts w:asciiTheme="majorHAnsi" w:hAnsiTheme="majorHAnsi"/>
          <w:sz w:val="22"/>
          <w:szCs w:val="22"/>
        </w:rPr>
        <w:t>.</w:t>
      </w:r>
      <w:r w:rsidR="00EE6E09" w:rsidRPr="00A0111E">
        <w:rPr>
          <w:rFonts w:asciiTheme="majorHAnsi" w:hAnsiTheme="majorHAnsi"/>
          <w:sz w:val="22"/>
          <w:szCs w:val="22"/>
        </w:rPr>
        <w:t xml:space="preserve"> Costa, L</w:t>
      </w:r>
      <w:r w:rsidR="00B825AF">
        <w:rPr>
          <w:rFonts w:asciiTheme="majorHAnsi" w:hAnsiTheme="majorHAnsi"/>
          <w:sz w:val="22"/>
          <w:szCs w:val="22"/>
        </w:rPr>
        <w:t>.</w:t>
      </w:r>
      <w:r w:rsidR="00EE6E09" w:rsidRPr="00A0111E">
        <w:rPr>
          <w:rFonts w:asciiTheme="majorHAnsi" w:hAnsiTheme="majorHAnsi"/>
          <w:sz w:val="22"/>
          <w:szCs w:val="22"/>
        </w:rPr>
        <w:t xml:space="preserve"> Grazina and C</w:t>
      </w:r>
      <w:r w:rsidR="00B825AF">
        <w:rPr>
          <w:rFonts w:asciiTheme="majorHAnsi" w:hAnsiTheme="majorHAnsi"/>
          <w:sz w:val="22"/>
          <w:szCs w:val="22"/>
        </w:rPr>
        <w:t>.</w:t>
      </w:r>
      <w:r w:rsidR="00EE6E09" w:rsidRPr="00A0111E">
        <w:rPr>
          <w:rFonts w:asciiTheme="majorHAnsi" w:hAnsiTheme="majorHAnsi"/>
          <w:sz w:val="22"/>
          <w:szCs w:val="22"/>
        </w:rPr>
        <w:t xml:space="preserve"> Villa </w:t>
      </w:r>
      <w:r w:rsidR="00961BD6" w:rsidRPr="00A0111E">
        <w:rPr>
          <w:rFonts w:asciiTheme="majorHAnsi" w:hAnsiTheme="majorHAnsi"/>
          <w:sz w:val="22"/>
          <w:szCs w:val="22"/>
        </w:rPr>
        <w:t>are grateful to FCT grants (SFRH/BPD/102404/2014,</w:t>
      </w:r>
      <w:r w:rsidR="00EE6E09" w:rsidRPr="00A0111E">
        <w:rPr>
          <w:rFonts w:asciiTheme="majorHAnsi" w:hAnsiTheme="majorHAnsi"/>
          <w:sz w:val="22"/>
          <w:szCs w:val="22"/>
          <w:lang w:val="en-US"/>
        </w:rPr>
        <w:t>SFRH/BD/132462/2017 and PD/BD/114576/2016</w:t>
      </w:r>
      <w:r w:rsidR="00491F45" w:rsidRPr="00A0111E">
        <w:rPr>
          <w:rFonts w:asciiTheme="majorHAnsi" w:hAnsiTheme="majorHAnsi"/>
          <w:sz w:val="22"/>
          <w:szCs w:val="22"/>
          <w:lang w:val="en-US"/>
        </w:rPr>
        <w:t>,</w:t>
      </w:r>
      <w:r w:rsidR="00961BD6" w:rsidRPr="00A0111E">
        <w:rPr>
          <w:rFonts w:asciiTheme="majorHAnsi" w:hAnsiTheme="majorHAnsi"/>
          <w:sz w:val="22"/>
          <w:szCs w:val="22"/>
        </w:rPr>
        <w:t xml:space="preserve"> respectively) financed by POPH-QREN (subsidised by FSE and MCTES). </w:t>
      </w:r>
    </w:p>
    <w:p w:rsidR="00DE6882" w:rsidRPr="00351990" w:rsidRDefault="00DE6882" w:rsidP="00DE6882">
      <w:pPr>
        <w:spacing w:before="240" w:after="120"/>
        <w:jc w:val="both"/>
        <w:rPr>
          <w:rFonts w:ascii="AdvTT5843c571" w:hAnsi="AdvTT5843c571" w:cs="AdvTT5843c571"/>
          <w:sz w:val="18"/>
          <w:szCs w:val="18"/>
          <w:lang w:val="en-US" w:eastAsia="ja-JP"/>
        </w:rPr>
      </w:pPr>
      <w:proofErr w:type="spellStart"/>
      <w:r>
        <w:rPr>
          <w:rFonts w:asciiTheme="majorHAnsi" w:hAnsiTheme="majorHAnsi"/>
        </w:rPr>
        <w:t>Mots</w:t>
      </w:r>
      <w:proofErr w:type="spellEnd"/>
      <w:r>
        <w:rPr>
          <w:rFonts w:asciiTheme="majorHAnsi" w:hAnsiTheme="majorHAnsi"/>
        </w:rPr>
        <w:t xml:space="preserve"> </w:t>
      </w:r>
      <w:proofErr w:type="spellStart"/>
      <w:r>
        <w:rPr>
          <w:rFonts w:asciiTheme="majorHAnsi" w:hAnsiTheme="majorHAnsi"/>
        </w:rPr>
        <w:t>clés</w:t>
      </w:r>
      <w:proofErr w:type="spellEnd"/>
      <w:r>
        <w:rPr>
          <w:rFonts w:asciiTheme="majorHAnsi" w:hAnsiTheme="majorHAnsi"/>
        </w:rPr>
        <w:t xml:space="preserve">: </w:t>
      </w:r>
      <w:proofErr w:type="spellStart"/>
      <w:r w:rsidRPr="00014169">
        <w:rPr>
          <w:rFonts w:asciiTheme="majorHAnsi" w:hAnsiTheme="majorHAnsi"/>
        </w:rPr>
        <w:t>Argan</w:t>
      </w:r>
      <w:proofErr w:type="spellEnd"/>
      <w:r w:rsidRPr="00014169">
        <w:rPr>
          <w:rFonts w:asciiTheme="majorHAnsi" w:hAnsiTheme="majorHAnsi"/>
        </w:rPr>
        <w:t xml:space="preserve"> </w:t>
      </w:r>
      <w:proofErr w:type="spellStart"/>
      <w:r w:rsidRPr="00014169">
        <w:rPr>
          <w:rFonts w:asciiTheme="majorHAnsi" w:hAnsiTheme="majorHAnsi"/>
        </w:rPr>
        <w:t>oil</w:t>
      </w:r>
      <w:r>
        <w:rPr>
          <w:rFonts w:asciiTheme="majorHAnsi" w:hAnsiTheme="majorHAnsi"/>
        </w:rPr>
        <w:t>,</w:t>
      </w:r>
      <w:r w:rsidRPr="00D432FC">
        <w:rPr>
          <w:rFonts w:asciiTheme="majorHAnsi" w:hAnsiTheme="majorHAnsi"/>
        </w:rPr>
        <w:t>argan</w:t>
      </w:r>
      <w:proofErr w:type="spellEnd"/>
      <w:r w:rsidRPr="00D432FC">
        <w:rPr>
          <w:rFonts w:asciiTheme="majorHAnsi" w:hAnsiTheme="majorHAnsi"/>
        </w:rPr>
        <w:t xml:space="preserve"> oil </w:t>
      </w:r>
      <w:proofErr w:type="spellStart"/>
      <w:r w:rsidRPr="00D432FC">
        <w:rPr>
          <w:rFonts w:asciiTheme="majorHAnsi" w:hAnsiTheme="majorHAnsi"/>
        </w:rPr>
        <w:t>authenticity</w:t>
      </w:r>
      <w:r>
        <w:rPr>
          <w:rFonts w:asciiTheme="majorHAnsi" w:hAnsiTheme="majorHAnsi"/>
        </w:rPr>
        <w:t>,</w:t>
      </w:r>
      <w:r w:rsidRPr="00D432FC">
        <w:rPr>
          <w:rFonts w:asciiTheme="majorHAnsi" w:hAnsiTheme="majorHAnsi"/>
        </w:rPr>
        <w:t>the</w:t>
      </w:r>
      <w:proofErr w:type="spellEnd"/>
      <w:r w:rsidRPr="00D432FC">
        <w:rPr>
          <w:rFonts w:asciiTheme="majorHAnsi" w:hAnsiTheme="majorHAnsi"/>
        </w:rPr>
        <w:t xml:space="preserve"> </w:t>
      </w:r>
      <w:proofErr w:type="spellStart"/>
      <w:r w:rsidRPr="00D432FC">
        <w:rPr>
          <w:rFonts w:asciiTheme="majorHAnsi" w:hAnsiTheme="majorHAnsi"/>
        </w:rPr>
        <w:t>Nucleospin</w:t>
      </w:r>
      <w:proofErr w:type="spellEnd"/>
      <w:r w:rsidRPr="00D432FC">
        <w:rPr>
          <w:rFonts w:asciiTheme="majorHAnsi" w:hAnsiTheme="majorHAnsi"/>
        </w:rPr>
        <w:t xml:space="preserve"> Plant </w:t>
      </w:r>
      <w:proofErr w:type="spellStart"/>
      <w:r w:rsidRPr="00D432FC">
        <w:rPr>
          <w:rFonts w:asciiTheme="majorHAnsi" w:hAnsiTheme="majorHAnsi"/>
        </w:rPr>
        <w:t>kit</w:t>
      </w:r>
      <w:r>
        <w:rPr>
          <w:rFonts w:asciiTheme="majorHAnsi" w:hAnsiTheme="majorHAnsi"/>
        </w:rPr>
        <w:t>,</w:t>
      </w:r>
      <w:r w:rsidRPr="00D432FC">
        <w:rPr>
          <w:rFonts w:asciiTheme="majorHAnsi" w:hAnsiTheme="majorHAnsi"/>
        </w:rPr>
        <w:t>qualitative</w:t>
      </w:r>
      <w:proofErr w:type="spellEnd"/>
      <w:r w:rsidRPr="00D432FC">
        <w:rPr>
          <w:rFonts w:asciiTheme="majorHAnsi" w:hAnsiTheme="majorHAnsi"/>
        </w:rPr>
        <w:t xml:space="preserve"> </w:t>
      </w:r>
      <w:proofErr w:type="spellStart"/>
      <w:r w:rsidRPr="00D432FC">
        <w:rPr>
          <w:rFonts w:asciiTheme="majorHAnsi" w:hAnsiTheme="majorHAnsi"/>
        </w:rPr>
        <w:t>PCR</w:t>
      </w:r>
      <w:r>
        <w:rPr>
          <w:rFonts w:asciiTheme="majorHAnsi" w:hAnsiTheme="majorHAnsi"/>
        </w:rPr>
        <w:t>,</w:t>
      </w:r>
      <w:r w:rsidRPr="00D432FC">
        <w:rPr>
          <w:rFonts w:asciiTheme="majorHAnsi" w:hAnsiTheme="majorHAnsi"/>
        </w:rPr>
        <w:t>Species</w:t>
      </w:r>
      <w:proofErr w:type="spellEnd"/>
      <w:r w:rsidRPr="00D432FC">
        <w:rPr>
          <w:rFonts w:asciiTheme="majorHAnsi" w:hAnsiTheme="majorHAnsi"/>
        </w:rPr>
        <w:t>-specific PCR</w:t>
      </w:r>
      <w:r>
        <w:rPr>
          <w:rFonts w:asciiTheme="majorHAnsi" w:hAnsiTheme="majorHAnsi"/>
        </w:rPr>
        <w:t>,quantitative PCR</w:t>
      </w:r>
      <w:bookmarkStart w:id="0" w:name="_GoBack"/>
      <w:bookmarkEnd w:id="0"/>
    </w:p>
    <w:sectPr w:rsidR="00DE6882" w:rsidRPr="00351990" w:rsidSect="00E24AB6">
      <w:pgSz w:w="11900" w:h="16840"/>
      <w:pgMar w:top="720" w:right="720" w:bottom="720" w:left="720" w:header="708" w:footer="708" w:gutter="0"/>
      <w:cols w:space="708"/>
      <w:docGrid w:linePitch="326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dvTT5843c571">
    <w:altName w:val="Calibri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8F515B6"/>
    <w:multiLevelType w:val="hybridMultilevel"/>
    <w:tmpl w:val="CAE652C8"/>
    <w:lvl w:ilvl="0" w:tplc="B1F80150">
      <w:start w:val="1"/>
      <w:numFmt w:val="bullet"/>
      <w:lvlText w:val=""/>
      <w:lvlJc w:val="left"/>
      <w:pPr>
        <w:ind w:left="720" w:hanging="360"/>
      </w:pPr>
      <w:rPr>
        <w:rFonts w:ascii="Wingdings" w:hAnsi="Wingdings" w:hint="default"/>
        <w:b w:val="0"/>
        <w:color w:val="00B050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3F72A4D"/>
    <w:multiLevelType w:val="hybridMultilevel"/>
    <w:tmpl w:val="E83283DC"/>
    <w:lvl w:ilvl="0" w:tplc="6BDE9D00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C215B8F"/>
    <w:multiLevelType w:val="hybridMultilevel"/>
    <w:tmpl w:val="9F68FCE8"/>
    <w:lvl w:ilvl="0" w:tplc="0816000F">
      <w:start w:val="1"/>
      <w:numFmt w:val="decimal"/>
      <w:lvlText w:val="%1.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79373D4"/>
    <w:multiLevelType w:val="hybridMultilevel"/>
    <w:tmpl w:val="9EB2A47E"/>
    <w:lvl w:ilvl="0" w:tplc="717293B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BFF0D90"/>
    <w:multiLevelType w:val="hybridMultilevel"/>
    <w:tmpl w:val="14F2D866"/>
    <w:lvl w:ilvl="0" w:tplc="040C000F">
      <w:start w:val="1"/>
      <w:numFmt w:val="decimal"/>
      <w:lvlText w:val="%1."/>
      <w:lvlJc w:val="left"/>
      <w:pPr>
        <w:ind w:left="1080" w:hanging="360"/>
      </w:pPr>
    </w:lvl>
    <w:lvl w:ilvl="1" w:tplc="040C0019" w:tentative="1">
      <w:start w:val="1"/>
      <w:numFmt w:val="lowerLetter"/>
      <w:lvlText w:val="%2."/>
      <w:lvlJc w:val="left"/>
      <w:pPr>
        <w:ind w:left="1800" w:hanging="360"/>
      </w:pPr>
    </w:lvl>
    <w:lvl w:ilvl="2" w:tplc="040C001B" w:tentative="1">
      <w:start w:val="1"/>
      <w:numFmt w:val="lowerRoman"/>
      <w:lvlText w:val="%3."/>
      <w:lvlJc w:val="right"/>
      <w:pPr>
        <w:ind w:left="2520" w:hanging="180"/>
      </w:pPr>
    </w:lvl>
    <w:lvl w:ilvl="3" w:tplc="040C000F" w:tentative="1">
      <w:start w:val="1"/>
      <w:numFmt w:val="decimal"/>
      <w:lvlText w:val="%4."/>
      <w:lvlJc w:val="left"/>
      <w:pPr>
        <w:ind w:left="3240" w:hanging="360"/>
      </w:pPr>
    </w:lvl>
    <w:lvl w:ilvl="4" w:tplc="040C0019" w:tentative="1">
      <w:start w:val="1"/>
      <w:numFmt w:val="lowerLetter"/>
      <w:lvlText w:val="%5."/>
      <w:lvlJc w:val="left"/>
      <w:pPr>
        <w:ind w:left="3960" w:hanging="360"/>
      </w:pPr>
    </w:lvl>
    <w:lvl w:ilvl="5" w:tplc="040C001B" w:tentative="1">
      <w:start w:val="1"/>
      <w:numFmt w:val="lowerRoman"/>
      <w:lvlText w:val="%6."/>
      <w:lvlJc w:val="right"/>
      <w:pPr>
        <w:ind w:left="4680" w:hanging="180"/>
      </w:pPr>
    </w:lvl>
    <w:lvl w:ilvl="6" w:tplc="040C000F" w:tentative="1">
      <w:start w:val="1"/>
      <w:numFmt w:val="decimal"/>
      <w:lvlText w:val="%7."/>
      <w:lvlJc w:val="left"/>
      <w:pPr>
        <w:ind w:left="5400" w:hanging="360"/>
      </w:pPr>
    </w:lvl>
    <w:lvl w:ilvl="7" w:tplc="040C0019" w:tentative="1">
      <w:start w:val="1"/>
      <w:numFmt w:val="lowerLetter"/>
      <w:lvlText w:val="%8."/>
      <w:lvlJc w:val="left"/>
      <w:pPr>
        <w:ind w:left="6120" w:hanging="360"/>
      </w:pPr>
    </w:lvl>
    <w:lvl w:ilvl="8" w:tplc="04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7740250B"/>
    <w:multiLevelType w:val="hybridMultilevel"/>
    <w:tmpl w:val="E45E9704"/>
    <w:lvl w:ilvl="0" w:tplc="6BDE9D00">
      <w:start w:val="1"/>
      <w:numFmt w:val="bullet"/>
      <w:lvlText w:val=""/>
      <w:lvlJc w:val="left"/>
      <w:pPr>
        <w:ind w:left="360" w:hanging="360"/>
      </w:pPr>
      <w:rPr>
        <w:rFonts w:ascii="Wingdings" w:hAnsi="Wingdings" w:hint="default"/>
        <w:b w:val="0"/>
        <w:color w:val="365F91" w:themeColor="accent1" w:themeShade="BF"/>
      </w:rPr>
    </w:lvl>
    <w:lvl w:ilvl="1" w:tplc="04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1"/>
  </w:num>
  <w:num w:numId="4">
    <w:abstractNumId w:val="0"/>
  </w:num>
  <w:num w:numId="5">
    <w:abstractNumId w:val="3"/>
  </w:num>
  <w:num w:numId="6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defaultTabStop w:val="708"/>
  <w:hyphenationZone w:val="283"/>
  <w:drawingGridHorizontalSpacing w:val="120"/>
  <w:displayHorizontalDrawingGridEvery w:val="0"/>
  <w:displayVerticalDrawingGridEvery w:val="0"/>
  <w:noPunctuationKerning/>
  <w:characterSpacingControl w:val="doNotCompress"/>
  <w:compat>
    <w:useFELayout/>
  </w:compat>
  <w:rsids>
    <w:rsidRoot w:val="00235F2B"/>
    <w:rsid w:val="00014169"/>
    <w:rsid w:val="00015971"/>
    <w:rsid w:val="0005167B"/>
    <w:rsid w:val="00071CA3"/>
    <w:rsid w:val="000A213C"/>
    <w:rsid w:val="000D5E46"/>
    <w:rsid w:val="000D7F9C"/>
    <w:rsid w:val="0010401D"/>
    <w:rsid w:val="0017748C"/>
    <w:rsid w:val="001D4285"/>
    <w:rsid w:val="00215392"/>
    <w:rsid w:val="00235F2B"/>
    <w:rsid w:val="00256B42"/>
    <w:rsid w:val="002C2C00"/>
    <w:rsid w:val="003001D4"/>
    <w:rsid w:val="00350A8D"/>
    <w:rsid w:val="00351990"/>
    <w:rsid w:val="003B1C9F"/>
    <w:rsid w:val="00461AE8"/>
    <w:rsid w:val="00491F45"/>
    <w:rsid w:val="00494C33"/>
    <w:rsid w:val="004B236D"/>
    <w:rsid w:val="004E04B7"/>
    <w:rsid w:val="005B6FDE"/>
    <w:rsid w:val="00616706"/>
    <w:rsid w:val="00622A49"/>
    <w:rsid w:val="00663F6D"/>
    <w:rsid w:val="006F2BD8"/>
    <w:rsid w:val="00775F3C"/>
    <w:rsid w:val="00793832"/>
    <w:rsid w:val="007A0334"/>
    <w:rsid w:val="00860A88"/>
    <w:rsid w:val="008A56A0"/>
    <w:rsid w:val="008D5488"/>
    <w:rsid w:val="008D7758"/>
    <w:rsid w:val="00914184"/>
    <w:rsid w:val="00961BD6"/>
    <w:rsid w:val="0098368D"/>
    <w:rsid w:val="00984BB6"/>
    <w:rsid w:val="00991016"/>
    <w:rsid w:val="009B359A"/>
    <w:rsid w:val="009C0641"/>
    <w:rsid w:val="009C72E5"/>
    <w:rsid w:val="00A0111E"/>
    <w:rsid w:val="00A04FDC"/>
    <w:rsid w:val="00A22C07"/>
    <w:rsid w:val="00A470C5"/>
    <w:rsid w:val="00B825AF"/>
    <w:rsid w:val="00BD08B2"/>
    <w:rsid w:val="00C66993"/>
    <w:rsid w:val="00CF1A73"/>
    <w:rsid w:val="00D432FC"/>
    <w:rsid w:val="00DB73BB"/>
    <w:rsid w:val="00DC12B5"/>
    <w:rsid w:val="00DE6882"/>
    <w:rsid w:val="00DF65A2"/>
    <w:rsid w:val="00E20892"/>
    <w:rsid w:val="00E24AB6"/>
    <w:rsid w:val="00E65A69"/>
    <w:rsid w:val="00EE6E09"/>
    <w:rsid w:val="00F02863"/>
    <w:rsid w:val="00F10EBD"/>
    <w:rsid w:val="00F96A97"/>
    <w:rsid w:val="00FC5234"/>
    <w:rsid w:val="00FD0DA9"/>
    <w:rsid w:val="00FE0B9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oNotEmbedSmartTags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EastAsia" w:hAnsi="Times New Roman" w:cs="Times New Roman"/>
        <w:lang w:val="it-IT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96A97"/>
    <w:rPr>
      <w:sz w:val="24"/>
      <w:szCs w:val="24"/>
      <w:lang w:val="en-GB" w:eastAsia="it-IT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lezione2">
    <w:name w:val="lezione2"/>
    <w:basedOn w:val="Normal"/>
    <w:next w:val="Normal"/>
    <w:rsid w:val="00333D77"/>
    <w:pPr>
      <w:spacing w:line="360" w:lineRule="auto"/>
      <w:jc w:val="both"/>
    </w:pPr>
    <w:rPr>
      <w:rFonts w:ascii="Arial" w:hAnsi="Arial"/>
      <w:szCs w:val="20"/>
    </w:rPr>
  </w:style>
  <w:style w:type="paragraph" w:styleId="Paragraphedeliste">
    <w:name w:val="List Paragraph"/>
    <w:basedOn w:val="Normal"/>
    <w:uiPriority w:val="34"/>
    <w:qFormat/>
    <w:rsid w:val="0098368D"/>
    <w:pPr>
      <w:ind w:left="720"/>
      <w:contextualSpacing/>
    </w:pPr>
  </w:style>
  <w:style w:type="character" w:styleId="Lienhypertexte">
    <w:name w:val="Hyperlink"/>
    <w:basedOn w:val="Policepardfaut"/>
    <w:uiPriority w:val="99"/>
    <w:unhideWhenUsed/>
    <w:rsid w:val="00494C33"/>
    <w:rPr>
      <w:color w:val="0000FF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FD0DA9"/>
    <w:pPr>
      <w:spacing w:before="100" w:beforeAutospacing="1" w:after="100" w:afterAutospacing="1"/>
    </w:pPr>
    <w:rPr>
      <w:lang w:val="pt-PT" w:eastAsia="pt-PT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DB73BB"/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DB73BB"/>
    <w:rPr>
      <w:rFonts w:ascii="Segoe UI" w:hAnsi="Segoe UI" w:cs="Segoe UI"/>
      <w:sz w:val="18"/>
      <w:szCs w:val="18"/>
      <w:lang w:val="en-GB" w:eastAsia="it-I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84062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isabel.mafra@ff.up.pt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540</Words>
  <Characters>3080</Characters>
  <Application>Microsoft Office Word</Application>
  <DocSecurity>0</DocSecurity>
  <Lines>25</Lines>
  <Paragraphs>7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Università degli Studi di Parma</Company>
  <LinksUpToDate>false</LinksUpToDate>
  <CharactersWithSpaces>3613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Elena Maestri</dc:creator>
  <cp:lastModifiedBy>RA-FATIMA</cp:lastModifiedBy>
  <cp:revision>2</cp:revision>
  <dcterms:created xsi:type="dcterms:W3CDTF">2019-09-25T08:32:00Z</dcterms:created>
  <dcterms:modified xsi:type="dcterms:W3CDTF">2019-09-25T08:32:00Z</dcterms:modified>
</cp:coreProperties>
</file>