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E90939" w14:textId="77777777" w:rsidR="00022E20" w:rsidRDefault="00022E20" w:rsidP="00494130">
      <w:pPr>
        <w:pStyle w:val="Heading1"/>
        <w:spacing w:before="170"/>
        <w:ind w:left="0"/>
        <w:rPr>
          <w:color w:val="337AB7"/>
        </w:rPr>
      </w:pPr>
      <w:r>
        <w:rPr>
          <w:color w:val="337AB7"/>
        </w:rPr>
        <w:t>Determination of tenofovir in human plasma by liquid chromatography with electrospray ionization tandem mass spectrometry</w:t>
      </w:r>
      <w:r w:rsidR="001D4CB6">
        <w:rPr>
          <w:color w:val="337AB7"/>
        </w:rPr>
        <w:t xml:space="preserve"> and its applic</w:t>
      </w:r>
      <w:r w:rsidR="00E43B36">
        <w:rPr>
          <w:color w:val="337AB7"/>
        </w:rPr>
        <w:t>ation for bioequivalence study</w:t>
      </w:r>
    </w:p>
    <w:p w14:paraId="7613AA38" w14:textId="77777777" w:rsidR="00022E20" w:rsidRDefault="00022E20" w:rsidP="00022E20">
      <w:pPr>
        <w:pStyle w:val="BodyText"/>
        <w:spacing w:before="73" w:line="198" w:lineRule="exact"/>
        <w:ind w:right="3602"/>
        <w:rPr>
          <w:rFonts w:ascii="Arial"/>
        </w:rPr>
      </w:pPr>
      <w:r>
        <w:rPr>
          <w:rFonts w:ascii="Arial"/>
        </w:rPr>
        <w:t>Yahdiana Harahap</w:t>
      </w:r>
      <w:r w:rsidRPr="00022E20">
        <w:rPr>
          <w:rFonts w:ascii="Arial"/>
          <w:vertAlign w:val="superscript"/>
        </w:rPr>
        <w:t>1</w:t>
      </w:r>
      <w:r>
        <w:rPr>
          <w:rFonts w:ascii="Arial"/>
        </w:rPr>
        <w:t>, Budi Prasaja</w:t>
      </w:r>
      <w:r w:rsidRPr="00022E20">
        <w:rPr>
          <w:rFonts w:ascii="Arial"/>
          <w:vertAlign w:val="superscript"/>
        </w:rPr>
        <w:t>2</w:t>
      </w:r>
      <w:r>
        <w:rPr>
          <w:rFonts w:ascii="Arial"/>
        </w:rPr>
        <w:t>, Windy Lusthom</w:t>
      </w:r>
      <w:r w:rsidRPr="00022E20">
        <w:rPr>
          <w:rFonts w:ascii="Arial"/>
          <w:vertAlign w:val="superscript"/>
        </w:rPr>
        <w:t>2</w:t>
      </w:r>
      <w:r>
        <w:rPr>
          <w:rFonts w:ascii="Arial"/>
        </w:rPr>
        <w:t>, Anna Sofiana</w:t>
      </w:r>
      <w:r w:rsidRPr="00022E20">
        <w:rPr>
          <w:rFonts w:ascii="Arial"/>
          <w:vertAlign w:val="superscript"/>
        </w:rPr>
        <w:t>2</w:t>
      </w:r>
      <w:r>
        <w:rPr>
          <w:rFonts w:ascii="Arial"/>
        </w:rPr>
        <w:t>, Andriana Fier</w:t>
      </w:r>
      <w:r w:rsidRPr="00022E20">
        <w:rPr>
          <w:rFonts w:ascii="Arial"/>
          <w:vertAlign w:val="superscript"/>
        </w:rPr>
        <w:t>2</w:t>
      </w:r>
    </w:p>
    <w:p w14:paraId="6B76105D" w14:textId="77777777" w:rsidR="005973B9" w:rsidRDefault="00022E20" w:rsidP="00022E20">
      <w:pPr>
        <w:pStyle w:val="BodyText"/>
        <w:spacing w:before="73" w:line="198" w:lineRule="exact"/>
        <w:ind w:right="5987"/>
        <w:rPr>
          <w:rFonts w:ascii="Arial"/>
        </w:rPr>
      </w:pPr>
      <w:r w:rsidRPr="00022E20">
        <w:rPr>
          <w:rFonts w:ascii="Arial"/>
          <w:vertAlign w:val="superscript"/>
        </w:rPr>
        <w:t>1</w:t>
      </w:r>
      <w:r>
        <w:rPr>
          <w:rFonts w:ascii="Arial"/>
        </w:rPr>
        <w:t>Faculty of Pharmacy Universitas Indonesia</w:t>
      </w:r>
    </w:p>
    <w:p w14:paraId="2B5EC0E3" w14:textId="77777777" w:rsidR="00022E20" w:rsidRDefault="00022E20" w:rsidP="00022E20">
      <w:pPr>
        <w:pStyle w:val="BodyText"/>
        <w:spacing w:before="73" w:line="198" w:lineRule="exact"/>
        <w:ind w:right="4311"/>
        <w:rPr>
          <w:rFonts w:ascii="Arial"/>
        </w:rPr>
      </w:pPr>
      <w:r w:rsidRPr="00022E20">
        <w:rPr>
          <w:rFonts w:ascii="Arial"/>
          <w:vertAlign w:val="superscript"/>
        </w:rPr>
        <w:t>2</w:t>
      </w:r>
      <w:r>
        <w:rPr>
          <w:rFonts w:ascii="Arial"/>
        </w:rPr>
        <w:t>Clinisindo Laboratories, Jl Ulujami Raya No. 12, Jakarta Selatan, Indonesia</w:t>
      </w:r>
    </w:p>
    <w:p w14:paraId="6D1A9D1A" w14:textId="77777777" w:rsidR="00AE3E37" w:rsidRDefault="00AE3E37">
      <w:pPr>
        <w:pStyle w:val="BodyText"/>
        <w:rPr>
          <w:rFonts w:ascii="Arial"/>
          <w:sz w:val="20"/>
        </w:rPr>
      </w:pPr>
    </w:p>
    <w:p w14:paraId="3109EA14" w14:textId="77777777" w:rsidR="00AE3E37" w:rsidRDefault="00AE3E37">
      <w:pPr>
        <w:pStyle w:val="BodyText"/>
        <w:spacing w:before="3"/>
        <w:rPr>
          <w:rFonts w:ascii="Arial"/>
          <w:sz w:val="21"/>
        </w:rPr>
      </w:pPr>
    </w:p>
    <w:p w14:paraId="6465D00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0E9FF9F"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1C004C42" w14:textId="77777777" w:rsidR="00022E20" w:rsidRPr="00022E20" w:rsidRDefault="001D4CB6" w:rsidP="00022E20">
      <w:pPr>
        <w:pStyle w:val="Heading3"/>
        <w:spacing w:before="74"/>
        <w:jc w:val="both"/>
        <w:rPr>
          <w:rFonts w:ascii="Tw Cen MT" w:eastAsia="Tw Cen MT" w:hAnsi="Tw Cen MT" w:cs="Tw Cen MT"/>
          <w:b w:val="0"/>
          <w:bCs w:val="0"/>
          <w:sz w:val="18"/>
          <w:szCs w:val="18"/>
        </w:rPr>
      </w:pPr>
      <w:r>
        <w:rPr>
          <w:rFonts w:ascii="Tw Cen MT" w:eastAsia="Tw Cen MT" w:hAnsi="Tw Cen MT" w:cs="Tw Cen MT"/>
          <w:b w:val="0"/>
          <w:bCs w:val="0"/>
          <w:sz w:val="18"/>
          <w:szCs w:val="18"/>
        </w:rPr>
        <w:t>A sensitive and selective</w:t>
      </w:r>
      <w:r w:rsidR="00022E20" w:rsidRPr="00022E20">
        <w:rPr>
          <w:rFonts w:ascii="Tw Cen MT" w:eastAsia="Tw Cen MT" w:hAnsi="Tw Cen MT" w:cs="Tw Cen MT"/>
          <w:b w:val="0"/>
          <w:bCs w:val="0"/>
          <w:sz w:val="18"/>
          <w:szCs w:val="18"/>
        </w:rPr>
        <w:t xml:space="preserve"> liquid chromatography/tandem mass spectrometry (LC-MS/MS) method has been developed and validated for determination of tenofovir concentration in human plasma using acyclovir as an internal standard (IS). Tenofovir and acyclovir were extracted from human plasma sample by protein precipitation using methanol : acetonitrile (1:1). The analytical separation was performed on a Luna 3µ HILIC 200Å, 50 x 2.00 mm, (Phenomenex®, USA) and protected by guard column AQ C18, 4 x 2.0 mm (Phenomenex®,USA). The mobile phase was used gradient of  methanol : acetonitrile (1:1) and Ammonium acetate 10mM, pumped 0.6 mL/min. The analyses were carried out by multiple reaction monitoring (MRM) in positive mode using the precursor-to-product combinations of m/z 288.238 &gt; 176.034 for tenofovir and m/z 226.105 &gt; 152.018 for IS.</w:t>
      </w:r>
    </w:p>
    <w:p w14:paraId="527A3D1E" w14:textId="77777777" w:rsidR="00AE3E37" w:rsidRDefault="00022E20" w:rsidP="00022E20">
      <w:pPr>
        <w:pStyle w:val="Heading3"/>
        <w:spacing w:before="74"/>
        <w:jc w:val="both"/>
      </w:pPr>
      <w:r w:rsidRPr="00022E20">
        <w:rPr>
          <w:rFonts w:ascii="Tw Cen MT" w:eastAsia="Tw Cen MT" w:hAnsi="Tw Cen MT" w:cs="Tw Cen MT"/>
          <w:b w:val="0"/>
          <w:bCs w:val="0"/>
          <w:sz w:val="18"/>
          <w:szCs w:val="18"/>
        </w:rPr>
        <w:t>The method had a chromatographic run time of 5 min and linear calibration curve over the range of    10 – 600 ng/mL with a correlation coefficient (r) of 0.995 or better. The sensitivity, specifity, linearity, precision and accuracy, recovery, matrix effect, and stability were validated for tenofovir in human plasma. The method can be successfully used in bioequivalence study of tenofovir.</w:t>
      </w:r>
      <w:r w:rsidR="00A9710C">
        <w:rPr>
          <w:b w:val="0"/>
        </w:rPr>
        <w:br w:type="column"/>
      </w:r>
      <w:r w:rsidR="00A9710C">
        <w:rPr>
          <w:color w:val="BF5A14"/>
        </w:rPr>
        <w:lastRenderedPageBreak/>
        <w:t>Image</w:t>
      </w:r>
    </w:p>
    <w:p w14:paraId="36878A21" w14:textId="77777777" w:rsidR="00AE3E37" w:rsidRDefault="001F3803">
      <w:pPr>
        <w:pStyle w:val="BodyText"/>
        <w:spacing w:before="2"/>
        <w:rPr>
          <w:rFonts w:ascii="Arial"/>
          <w:b/>
          <w:sz w:val="16"/>
        </w:rPr>
      </w:pPr>
      <w:r>
        <w:rPr>
          <w:noProof/>
        </w:rPr>
        <w:drawing>
          <wp:inline distT="0" distB="0" distL="0" distR="0" wp14:anchorId="5044AFF9" wp14:editId="761FC7B5">
            <wp:extent cx="3293833" cy="1445491"/>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97826" cy="1447243"/>
                    </a:xfrm>
                    <a:prstGeom prst="rect">
                      <a:avLst/>
                    </a:prstGeom>
                    <a:noFill/>
                  </pic:spPr>
                </pic:pic>
              </a:graphicData>
            </a:graphic>
          </wp:inline>
        </w:drawing>
      </w:r>
    </w:p>
    <w:p w14:paraId="08CAF2DA" w14:textId="77777777" w:rsidR="00790A65" w:rsidRPr="00790A65" w:rsidRDefault="00790A65" w:rsidP="00790A65">
      <w:pPr>
        <w:tabs>
          <w:tab w:val="left" w:pos="384"/>
        </w:tabs>
        <w:spacing w:before="103" w:line="216" w:lineRule="exact"/>
        <w:ind w:right="104"/>
        <w:jc w:val="center"/>
        <w:rPr>
          <w:rFonts w:asciiTheme="minorHAnsi" w:hAnsiTheme="minorHAnsi"/>
          <w:bCs/>
          <w:sz w:val="18"/>
        </w:rPr>
      </w:pPr>
      <w:r w:rsidRPr="00790A65">
        <w:rPr>
          <w:rFonts w:asciiTheme="minorHAnsi" w:hAnsiTheme="minorHAnsi"/>
          <w:bCs/>
          <w:sz w:val="18"/>
        </w:rPr>
        <w:t xml:space="preserve">Figure 1. </w:t>
      </w:r>
      <w:r w:rsidR="00781BF7">
        <w:rPr>
          <w:rFonts w:asciiTheme="minorHAnsi" w:hAnsiTheme="minorHAnsi"/>
          <w:bCs/>
          <w:sz w:val="18"/>
        </w:rPr>
        <w:t>Mean</w:t>
      </w:r>
      <w:r w:rsidR="00521D56">
        <w:rPr>
          <w:rFonts w:asciiTheme="minorHAnsi" w:hAnsiTheme="minorHAnsi"/>
          <w:bCs/>
          <w:sz w:val="18"/>
        </w:rPr>
        <w:t xml:space="preserve"> plasma concentration-time profiles of tenofovir after a single dose of tw</w:t>
      </w:r>
      <w:r w:rsidR="00B5637F">
        <w:rPr>
          <w:rFonts w:asciiTheme="minorHAnsi" w:hAnsiTheme="minorHAnsi"/>
          <w:bCs/>
          <w:sz w:val="18"/>
        </w:rPr>
        <w:t>o 300-mg tenofovir</w:t>
      </w:r>
      <w:r w:rsidR="003356C1">
        <w:rPr>
          <w:rFonts w:asciiTheme="minorHAnsi" w:hAnsiTheme="minorHAnsi"/>
          <w:bCs/>
          <w:sz w:val="18"/>
        </w:rPr>
        <w:t xml:space="preserve"> film-coated tablets of two different formulations.</w:t>
      </w:r>
    </w:p>
    <w:p w14:paraId="6CD3470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0588301" w14:textId="77777777" w:rsidR="00022E20" w:rsidRPr="00022E20" w:rsidRDefault="00624C20" w:rsidP="00022E20">
      <w:pPr>
        <w:pStyle w:val="ListParagraph"/>
        <w:numPr>
          <w:ilvl w:val="0"/>
          <w:numId w:val="4"/>
        </w:numPr>
        <w:tabs>
          <w:tab w:val="left" w:pos="384"/>
        </w:tabs>
        <w:spacing w:before="103" w:line="216" w:lineRule="exact"/>
        <w:ind w:left="426" w:right="104"/>
        <w:rPr>
          <w:rFonts w:asciiTheme="minorHAnsi" w:hAnsiTheme="minorHAnsi"/>
          <w:sz w:val="18"/>
        </w:rPr>
      </w:pPr>
      <w:r>
        <w:rPr>
          <w:rFonts w:asciiTheme="minorHAnsi" w:hAnsiTheme="minorHAnsi"/>
          <w:sz w:val="18"/>
        </w:rPr>
        <w:t xml:space="preserve"> Prasaja B, Harahap Y, Lusthom W, Sofiana A, Safira F, Sandra M, Puspanegara G</w:t>
      </w:r>
      <w:r w:rsidR="006E3E0D">
        <w:rPr>
          <w:rFonts w:asciiTheme="minorHAnsi" w:hAnsiTheme="minorHAnsi"/>
          <w:sz w:val="18"/>
        </w:rPr>
        <w:t xml:space="preserve"> (2019</w:t>
      </w:r>
      <w:r w:rsidR="00022E20" w:rsidRPr="00022E20">
        <w:rPr>
          <w:rFonts w:asciiTheme="minorHAnsi" w:hAnsiTheme="minorHAnsi"/>
          <w:sz w:val="18"/>
        </w:rPr>
        <w:t xml:space="preserve">) </w:t>
      </w:r>
      <w:r w:rsidR="00986552">
        <w:rPr>
          <w:rFonts w:asciiTheme="minorHAnsi" w:hAnsiTheme="minorHAnsi"/>
          <w:sz w:val="18"/>
        </w:rPr>
        <w:t>Study on bioequivalence of beraprost in healthy volunteers</w:t>
      </w:r>
      <w:r w:rsidR="007C6EA4">
        <w:rPr>
          <w:rFonts w:asciiTheme="minorHAnsi" w:hAnsiTheme="minorHAnsi"/>
          <w:sz w:val="18"/>
        </w:rPr>
        <w:t xml:space="preserve"> by liquid chromatography</w:t>
      </w:r>
      <w:r w:rsidR="006E3E0D">
        <w:rPr>
          <w:rFonts w:asciiTheme="minorHAnsi" w:hAnsiTheme="minorHAnsi"/>
          <w:sz w:val="18"/>
        </w:rPr>
        <w:t xml:space="preserve"> with tandem mass spectrometry</w:t>
      </w:r>
      <w:r w:rsidR="00022E20" w:rsidRPr="00022E20">
        <w:rPr>
          <w:rFonts w:asciiTheme="minorHAnsi" w:hAnsiTheme="minorHAnsi"/>
          <w:sz w:val="18"/>
        </w:rPr>
        <w:t xml:space="preserve">. </w:t>
      </w:r>
      <w:r w:rsidR="006E3E0D">
        <w:rPr>
          <w:rFonts w:asciiTheme="minorHAnsi" w:hAnsiTheme="minorHAnsi"/>
          <w:bCs/>
          <w:sz w:val="18"/>
        </w:rPr>
        <w:t xml:space="preserve">Biomedical Chromatography </w:t>
      </w:r>
      <w:r w:rsidR="005675CE">
        <w:rPr>
          <w:rFonts w:asciiTheme="minorHAnsi" w:hAnsiTheme="minorHAnsi"/>
          <w:bCs/>
          <w:sz w:val="18"/>
        </w:rPr>
        <w:t>feb;33(2):e4403 doi 10.1002/bmc.4403</w:t>
      </w:r>
    </w:p>
    <w:p w14:paraId="5EA67E53" w14:textId="7585D6C7" w:rsidR="00022E20" w:rsidRPr="00022E20" w:rsidRDefault="00624C20" w:rsidP="00022E20">
      <w:pPr>
        <w:pStyle w:val="ListParagraph"/>
        <w:numPr>
          <w:ilvl w:val="0"/>
          <w:numId w:val="4"/>
        </w:numPr>
        <w:tabs>
          <w:tab w:val="left" w:pos="384"/>
        </w:tabs>
        <w:spacing w:before="103" w:line="216" w:lineRule="exact"/>
        <w:ind w:left="426" w:right="104"/>
        <w:rPr>
          <w:rFonts w:asciiTheme="minorHAnsi" w:hAnsiTheme="minorHAnsi"/>
          <w:bCs/>
          <w:sz w:val="18"/>
        </w:rPr>
      </w:pPr>
      <w:r>
        <w:rPr>
          <w:rFonts w:asciiTheme="minorHAnsi" w:hAnsiTheme="minorHAnsi"/>
          <w:bCs/>
          <w:iCs/>
          <w:sz w:val="18"/>
        </w:rPr>
        <w:t xml:space="preserve"> </w:t>
      </w:r>
      <w:r w:rsidR="00022E20" w:rsidRPr="00022E20">
        <w:rPr>
          <w:rFonts w:asciiTheme="minorHAnsi" w:hAnsiTheme="minorHAnsi"/>
          <w:bCs/>
          <w:iCs/>
          <w:sz w:val="18"/>
        </w:rPr>
        <w:t>Novi Y, Yahdiana H, Rianto S, Wahono S</w:t>
      </w:r>
      <w:r w:rsidR="00022E20" w:rsidRPr="00022E20">
        <w:rPr>
          <w:rFonts w:asciiTheme="minorHAnsi" w:hAnsiTheme="minorHAnsi"/>
          <w:bCs/>
          <w:iCs/>
          <w:sz w:val="18"/>
          <w:vertAlign w:val="superscript"/>
        </w:rPr>
        <w:t xml:space="preserve"> </w:t>
      </w:r>
      <w:r w:rsidR="00022E20" w:rsidRPr="00022E20">
        <w:rPr>
          <w:rFonts w:asciiTheme="minorHAnsi" w:hAnsiTheme="minorHAnsi"/>
          <w:sz w:val="18"/>
        </w:rPr>
        <w:t>(2018) Pilot Study of Isoniazid Acetylation in Melanesian Healthy Subject from Indonesia.</w:t>
      </w:r>
      <w:r w:rsidR="00022E20" w:rsidRPr="00022E20">
        <w:rPr>
          <w:rFonts w:ascii="Verdana" w:hAnsi="Verdana"/>
          <w:b/>
          <w:bCs/>
          <w:color w:val="3B3C39"/>
          <w:sz w:val="17"/>
          <w:szCs w:val="17"/>
          <w:shd w:val="clear" w:color="auto" w:fill="FFFFFF"/>
        </w:rPr>
        <w:t xml:space="preserve"> </w:t>
      </w:r>
      <w:r w:rsidR="00022E20" w:rsidRPr="00022E20">
        <w:rPr>
          <w:rFonts w:asciiTheme="minorHAnsi" w:hAnsiTheme="minorHAnsi"/>
          <w:bCs/>
          <w:sz w:val="18"/>
        </w:rPr>
        <w:t>Journal of Youn</w:t>
      </w:r>
      <w:r w:rsidR="00E22D1B">
        <w:rPr>
          <w:rFonts w:asciiTheme="minorHAnsi" w:hAnsiTheme="minorHAnsi"/>
          <w:bCs/>
          <w:sz w:val="18"/>
        </w:rPr>
        <w:t>g Pharmacists. 10(2</w:t>
      </w:r>
      <w:r>
        <w:rPr>
          <w:rFonts w:asciiTheme="minorHAnsi" w:hAnsiTheme="minorHAnsi"/>
          <w:bCs/>
          <w:sz w:val="18"/>
        </w:rPr>
        <w:t xml:space="preserve">) : </w:t>
      </w:r>
      <w:r w:rsidR="00E22D1B">
        <w:rPr>
          <w:rFonts w:asciiTheme="minorHAnsi" w:hAnsiTheme="minorHAnsi"/>
          <w:bCs/>
          <w:sz w:val="18"/>
        </w:rPr>
        <w:t>140-</w:t>
      </w:r>
      <w:r>
        <w:rPr>
          <w:rFonts w:asciiTheme="minorHAnsi" w:hAnsiTheme="minorHAnsi"/>
          <w:bCs/>
          <w:sz w:val="18"/>
        </w:rPr>
        <w:t>144</w:t>
      </w:r>
    </w:p>
    <w:p w14:paraId="34492280" w14:textId="77777777" w:rsidR="00022E20" w:rsidRDefault="00624C20" w:rsidP="00022E20">
      <w:pPr>
        <w:pStyle w:val="ListParagraph"/>
        <w:numPr>
          <w:ilvl w:val="0"/>
          <w:numId w:val="4"/>
        </w:numPr>
        <w:tabs>
          <w:tab w:val="left" w:pos="384"/>
        </w:tabs>
        <w:spacing w:before="103" w:line="216" w:lineRule="exact"/>
        <w:ind w:left="426" w:right="104"/>
        <w:rPr>
          <w:rFonts w:asciiTheme="minorHAnsi" w:hAnsiTheme="minorHAnsi"/>
          <w:sz w:val="18"/>
        </w:rPr>
      </w:pPr>
      <w:r>
        <w:rPr>
          <w:rFonts w:asciiTheme="minorHAnsi" w:hAnsiTheme="minorHAnsi"/>
          <w:sz w:val="18"/>
        </w:rPr>
        <w:t xml:space="preserve"> Yahdiana H, Fauzan A, Ghina A, Rahmayanti</w:t>
      </w:r>
      <w:r w:rsidR="00022E20" w:rsidRPr="00022E20">
        <w:rPr>
          <w:rFonts w:asciiTheme="minorHAnsi" w:hAnsiTheme="minorHAnsi"/>
          <w:sz w:val="18"/>
        </w:rPr>
        <w:t xml:space="preserve"> (2018) </w:t>
      </w:r>
      <w:r>
        <w:rPr>
          <w:rFonts w:asciiTheme="minorHAnsi" w:hAnsiTheme="minorHAnsi"/>
          <w:sz w:val="18"/>
        </w:rPr>
        <w:t>Analysis of Rifampicin in Dried Blood Spot of Tuberculosis Patients for Therapeutic Drug Monitoring using High Performance Liquid Chromatography. Journal of Young Pharmacists 10(1) : 48-51</w:t>
      </w:r>
    </w:p>
    <w:p w14:paraId="74BD6363" w14:textId="522EB3C4" w:rsidR="005675CE" w:rsidRPr="00022E20" w:rsidRDefault="00F202DA" w:rsidP="00022E20">
      <w:pPr>
        <w:pStyle w:val="ListParagraph"/>
        <w:numPr>
          <w:ilvl w:val="0"/>
          <w:numId w:val="4"/>
        </w:numPr>
        <w:tabs>
          <w:tab w:val="left" w:pos="384"/>
        </w:tabs>
        <w:spacing w:before="103" w:line="216" w:lineRule="exact"/>
        <w:ind w:left="426" w:right="104"/>
        <w:rPr>
          <w:rFonts w:asciiTheme="minorHAnsi" w:hAnsiTheme="minorHAnsi"/>
          <w:sz w:val="18"/>
        </w:rPr>
      </w:pPr>
      <w:r>
        <w:rPr>
          <w:rFonts w:asciiTheme="minorHAnsi" w:hAnsiTheme="minorHAnsi"/>
          <w:sz w:val="18"/>
        </w:rPr>
        <w:t xml:space="preserve"> Harahap Y, Prasaja B, Lusthom W, Yusvita LY, Sinandang T, Hardiyanti (2018) A bioequivalence st</w:t>
      </w:r>
      <w:r w:rsidR="002F75CA">
        <w:rPr>
          <w:rFonts w:asciiTheme="minorHAnsi" w:hAnsiTheme="minorHAnsi"/>
          <w:sz w:val="18"/>
        </w:rPr>
        <w:t xml:space="preserve">udy of quetiapine 25 mg film-coated tablets in healthy Indonesian </w:t>
      </w:r>
      <w:r w:rsidR="00CC5005">
        <w:rPr>
          <w:rFonts w:asciiTheme="minorHAnsi" w:hAnsiTheme="minorHAnsi"/>
          <w:sz w:val="18"/>
        </w:rPr>
        <w:t>subjects. International Journal of Clinical Ph</w:t>
      </w:r>
      <w:r w:rsidR="00760CCA">
        <w:rPr>
          <w:rFonts w:asciiTheme="minorHAnsi" w:hAnsiTheme="minorHAnsi"/>
          <w:sz w:val="18"/>
        </w:rPr>
        <w:t xml:space="preserve">armacology and Therapeutics. </w:t>
      </w:r>
      <w:r w:rsidR="00CC5005">
        <w:rPr>
          <w:rFonts w:asciiTheme="minorHAnsi" w:hAnsiTheme="minorHAnsi"/>
          <w:sz w:val="18"/>
        </w:rPr>
        <w:t>56</w:t>
      </w:r>
      <w:r w:rsidR="00760CCA">
        <w:rPr>
          <w:rFonts w:asciiTheme="minorHAnsi" w:hAnsiTheme="minorHAnsi"/>
          <w:sz w:val="18"/>
        </w:rPr>
        <w:t>(1):38-42.</w:t>
      </w:r>
    </w:p>
    <w:p w14:paraId="209AB378" w14:textId="77777777" w:rsidR="00022E20" w:rsidRPr="00022E20" w:rsidRDefault="00624C20" w:rsidP="00022E20">
      <w:pPr>
        <w:pStyle w:val="ListParagraph"/>
        <w:numPr>
          <w:ilvl w:val="0"/>
          <w:numId w:val="4"/>
        </w:numPr>
        <w:tabs>
          <w:tab w:val="left" w:pos="384"/>
        </w:tabs>
        <w:spacing w:before="103" w:line="216" w:lineRule="exact"/>
        <w:ind w:left="426" w:right="104"/>
        <w:rPr>
          <w:rFonts w:asciiTheme="minorHAnsi" w:hAnsiTheme="minorHAnsi"/>
          <w:sz w:val="18"/>
        </w:rPr>
      </w:pPr>
      <w:r>
        <w:rPr>
          <w:rFonts w:asciiTheme="minorHAnsi" w:hAnsiTheme="minorHAnsi"/>
          <w:sz w:val="18"/>
        </w:rPr>
        <w:t xml:space="preserve"> </w:t>
      </w:r>
      <w:r w:rsidR="00022E20" w:rsidRPr="00022E20">
        <w:rPr>
          <w:rFonts w:asciiTheme="minorHAnsi" w:hAnsiTheme="minorHAnsi"/>
          <w:sz w:val="18"/>
        </w:rPr>
        <w:t>Yahdiana H, Norma A, Harmita (2018) Method Development and Validation of Lercanidipine in Human Plasma by Liquid Chromatography Tandem Mass Spectrometry. International Journal of Applied Pha</w:t>
      </w:r>
      <w:r w:rsidR="00283FC4">
        <w:rPr>
          <w:rFonts w:asciiTheme="minorHAnsi" w:hAnsiTheme="minorHAnsi"/>
          <w:sz w:val="18"/>
        </w:rPr>
        <w:t>rmaceutics. 10 (</w:t>
      </w:r>
      <w:r>
        <w:rPr>
          <w:rFonts w:asciiTheme="minorHAnsi" w:hAnsiTheme="minorHAnsi"/>
          <w:sz w:val="18"/>
        </w:rPr>
        <w:t>4</w:t>
      </w:r>
      <w:r w:rsidR="00283FC4">
        <w:rPr>
          <w:rFonts w:asciiTheme="minorHAnsi" w:hAnsiTheme="minorHAnsi"/>
          <w:sz w:val="18"/>
        </w:rPr>
        <w:t>):</w:t>
      </w:r>
      <w:r>
        <w:rPr>
          <w:rFonts w:asciiTheme="minorHAnsi" w:hAnsiTheme="minorHAnsi"/>
          <w:sz w:val="18"/>
        </w:rPr>
        <w:t xml:space="preserve"> </w:t>
      </w:r>
      <w:r w:rsidR="0013186A">
        <w:rPr>
          <w:rFonts w:asciiTheme="minorHAnsi" w:hAnsiTheme="minorHAnsi"/>
          <w:sz w:val="18"/>
        </w:rPr>
        <w:t>87-91</w:t>
      </w:r>
    </w:p>
    <w:p w14:paraId="69E3C8A6" w14:textId="4C119ABF" w:rsidR="00022E20" w:rsidRDefault="00624C20" w:rsidP="00022E20">
      <w:pPr>
        <w:pStyle w:val="ListParagraph"/>
        <w:numPr>
          <w:ilvl w:val="0"/>
          <w:numId w:val="4"/>
        </w:numPr>
        <w:tabs>
          <w:tab w:val="left" w:pos="384"/>
        </w:tabs>
        <w:spacing w:before="103" w:line="216" w:lineRule="exact"/>
        <w:ind w:left="426" w:right="104"/>
        <w:rPr>
          <w:rFonts w:asciiTheme="minorHAnsi" w:hAnsiTheme="minorHAnsi"/>
          <w:sz w:val="18"/>
        </w:rPr>
      </w:pPr>
      <w:r>
        <w:rPr>
          <w:rFonts w:asciiTheme="minorHAnsi" w:hAnsiTheme="minorHAnsi"/>
          <w:sz w:val="18"/>
        </w:rPr>
        <w:t xml:space="preserve"> </w:t>
      </w:r>
      <w:r w:rsidR="00022E20" w:rsidRPr="00022E20">
        <w:rPr>
          <w:rFonts w:asciiTheme="minorHAnsi" w:hAnsiTheme="minorHAnsi"/>
          <w:sz w:val="18"/>
        </w:rPr>
        <w:t>Supandi, Yahdiana H, Harmita, Rizka A (2018) Quantification of 6-Mercaptopurine and Its Metabolites in Patients with Acute Lympoblastic L</w:t>
      </w:r>
      <w:r w:rsidR="00E22D1B">
        <w:rPr>
          <w:rFonts w:asciiTheme="minorHAnsi" w:hAnsiTheme="minorHAnsi"/>
          <w:sz w:val="18"/>
        </w:rPr>
        <w:t xml:space="preserve">eukemia Using Dried Blood Spots </w:t>
      </w:r>
      <w:r w:rsidR="00022E20" w:rsidRPr="00022E20">
        <w:rPr>
          <w:rFonts w:asciiTheme="minorHAnsi" w:hAnsiTheme="minorHAnsi"/>
          <w:sz w:val="18"/>
        </w:rPr>
        <w:t>and</w:t>
      </w:r>
      <w:r w:rsidR="00E22D1B">
        <w:rPr>
          <w:rFonts w:asciiTheme="minorHAnsi" w:hAnsiTheme="minorHAnsi"/>
          <w:sz w:val="18"/>
        </w:rPr>
        <w:t xml:space="preserve"> </w:t>
      </w:r>
      <w:r w:rsidR="00022E20" w:rsidRPr="00022E20">
        <w:rPr>
          <w:rFonts w:asciiTheme="minorHAnsi" w:hAnsiTheme="minorHAnsi"/>
          <w:sz w:val="18"/>
        </w:rPr>
        <w:t>UPLC-MS/MS. Sc</w:t>
      </w:r>
      <w:r w:rsidR="00E22D1B">
        <w:rPr>
          <w:rFonts w:asciiTheme="minorHAnsi" w:hAnsiTheme="minorHAnsi"/>
          <w:sz w:val="18"/>
        </w:rPr>
        <w:t xml:space="preserve">ientia Pharmaceutica. 86(2): </w:t>
      </w:r>
      <w:r w:rsidR="00F62817">
        <w:rPr>
          <w:rFonts w:asciiTheme="minorHAnsi" w:hAnsiTheme="minorHAnsi"/>
          <w:sz w:val="18"/>
        </w:rPr>
        <w:t>1-8</w:t>
      </w:r>
    </w:p>
    <w:p w14:paraId="62958223" w14:textId="7C249645" w:rsidR="00F86FDD" w:rsidRPr="00022E20" w:rsidRDefault="00AF320A" w:rsidP="00022E20">
      <w:pPr>
        <w:pStyle w:val="ListParagraph"/>
        <w:numPr>
          <w:ilvl w:val="0"/>
          <w:numId w:val="4"/>
        </w:numPr>
        <w:tabs>
          <w:tab w:val="left" w:pos="384"/>
        </w:tabs>
        <w:spacing w:before="103" w:line="216" w:lineRule="exact"/>
        <w:ind w:left="426" w:right="104"/>
        <w:rPr>
          <w:rFonts w:asciiTheme="minorHAnsi" w:hAnsiTheme="minorHAnsi"/>
          <w:sz w:val="18"/>
        </w:rPr>
      </w:pPr>
      <w:r>
        <w:rPr>
          <w:rFonts w:asciiTheme="minorHAnsi" w:hAnsiTheme="minorHAnsi"/>
          <w:sz w:val="18"/>
        </w:rPr>
        <w:t xml:space="preserve"> Yahdiana H, Santi P, Harmita, Rina R, Krisnasari D, Witri S, Siti F (2016) Quantification of atorvastatin in human plasma by liquid chromatography tandem mass spectrometry and Its Application for Bioequivalence Study of Three Formulations. Asian Journal of Pharmaceutical Sciences II, </w:t>
      </w:r>
      <w:r w:rsidR="003D4778">
        <w:rPr>
          <w:rFonts w:asciiTheme="minorHAnsi" w:hAnsiTheme="minorHAnsi"/>
          <w:sz w:val="18"/>
        </w:rPr>
        <w:t>11(1):</w:t>
      </w:r>
      <w:bookmarkStart w:id="0" w:name="_GoBack"/>
      <w:bookmarkEnd w:id="0"/>
      <w:r>
        <w:rPr>
          <w:rFonts w:asciiTheme="minorHAnsi" w:hAnsiTheme="minorHAnsi"/>
          <w:sz w:val="18"/>
        </w:rPr>
        <w:t xml:space="preserve">66-67 </w:t>
      </w:r>
    </w:p>
    <w:p w14:paraId="1CAE5FE5" w14:textId="77777777" w:rsidR="00AE3E37" w:rsidRPr="008756E6" w:rsidRDefault="00AE3E37" w:rsidP="008756E6">
      <w:pPr>
        <w:tabs>
          <w:tab w:val="left" w:pos="384"/>
        </w:tabs>
        <w:ind w:right="117"/>
      </w:pPr>
    </w:p>
    <w:p w14:paraId="68A18C3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88DD4E8" w14:textId="77777777" w:rsidR="00AE3E37" w:rsidRDefault="00AE3E37">
      <w:pPr>
        <w:pStyle w:val="BodyText"/>
        <w:rPr>
          <w:rFonts w:ascii="Calibri"/>
          <w:sz w:val="20"/>
        </w:rPr>
      </w:pPr>
    </w:p>
    <w:p w14:paraId="142D8C7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C3D6C4E" wp14:editId="1B70C86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cx="http://schemas.microsoft.com/office/drawing/2014/chartex">
            <w:pict>
              <v:group w14:anchorId="2B2083A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272964F" w14:textId="77777777" w:rsidR="00022E20" w:rsidRDefault="00022E20" w:rsidP="00404E5B">
      <w:pPr>
        <w:spacing w:before="92"/>
        <w:ind w:right="4234"/>
        <w:rPr>
          <w:noProof/>
        </w:rPr>
      </w:pPr>
      <w:r>
        <w:rPr>
          <w:rFonts w:asciiTheme="minorHAnsi" w:hAnsiTheme="minorHAnsi"/>
          <w:noProof/>
        </w:rPr>
        <w:lastRenderedPageBreak/>
        <w:drawing>
          <wp:anchor distT="0" distB="0" distL="114300" distR="114300" simplePos="0" relativeHeight="251660288" behindDoc="0" locked="0" layoutInCell="1" allowOverlap="1" wp14:anchorId="50C5BA24" wp14:editId="4C82C7ED">
            <wp:simplePos x="0" y="0"/>
            <wp:positionH relativeFrom="column">
              <wp:posOffset>14311</wp:posOffset>
            </wp:positionH>
            <wp:positionV relativeFrom="paragraph">
              <wp:posOffset>60325</wp:posOffset>
            </wp:positionV>
            <wp:extent cx="535800" cy="723900"/>
            <wp:effectExtent l="0" t="0" r="0" b="0"/>
            <wp:wrapNone/>
            <wp:docPr id="2" name="Picture 2" descr="WhatsApp Image 2017-09-06 a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17-09-06 at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8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14:paraId="70FD2FCF" w14:textId="77777777" w:rsidR="00022E20" w:rsidRDefault="00022E20" w:rsidP="00404E5B">
      <w:pPr>
        <w:spacing w:before="92"/>
        <w:ind w:right="4234"/>
        <w:rPr>
          <w:noProof/>
        </w:rPr>
      </w:pPr>
    </w:p>
    <w:p w14:paraId="3C20139B" w14:textId="77777777" w:rsidR="00022E20" w:rsidRDefault="00022E20" w:rsidP="00404E5B">
      <w:pPr>
        <w:spacing w:before="92"/>
        <w:ind w:right="4234"/>
        <w:rPr>
          <w:noProof/>
        </w:rPr>
      </w:pPr>
    </w:p>
    <w:p w14:paraId="359D0171" w14:textId="77777777" w:rsidR="00022E20" w:rsidRDefault="00022E20" w:rsidP="00404E5B">
      <w:pPr>
        <w:spacing w:before="92"/>
        <w:ind w:right="4234"/>
        <w:rPr>
          <w:noProof/>
        </w:rPr>
      </w:pPr>
    </w:p>
    <w:p w14:paraId="634D279C"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21F58A87" w14:textId="77777777" w:rsidR="00022E20" w:rsidRDefault="00022E20" w:rsidP="00022E20">
      <w:pPr>
        <w:pStyle w:val="BodyText"/>
        <w:spacing w:before="2"/>
        <w:ind w:right="104"/>
        <w:jc w:val="both"/>
        <w:rPr>
          <w:rFonts w:asciiTheme="minorHAnsi" w:hAnsiTheme="minorHAnsi"/>
          <w:sz w:val="14"/>
          <w:szCs w:val="22"/>
        </w:rPr>
      </w:pPr>
    </w:p>
    <w:p w14:paraId="63D0245F" w14:textId="77777777" w:rsidR="00022E20" w:rsidRPr="00DE5957" w:rsidRDefault="00022E20" w:rsidP="00022E20">
      <w:pPr>
        <w:pStyle w:val="BodyText"/>
        <w:spacing w:before="2"/>
        <w:ind w:right="104"/>
        <w:jc w:val="both"/>
        <w:rPr>
          <w:rFonts w:asciiTheme="minorHAnsi" w:hAnsiTheme="minorHAnsi"/>
          <w:sz w:val="19"/>
        </w:rPr>
      </w:pPr>
      <w:r w:rsidRPr="00D34E28">
        <w:rPr>
          <w:rFonts w:asciiTheme="minorHAnsi" w:hAnsiTheme="minorHAnsi"/>
          <w:sz w:val="14"/>
          <w:szCs w:val="22"/>
        </w:rPr>
        <w:t>Dr. Yahdiana Harahap is a Professor in the field of Pharmaceutical Chemistry especially Bioanaysis related to bioequivalence study and DNA Adduct. She received her Master Degree in 1994 and Doctoral degree in 2003 from Department of Pharmacy, Faculty of Mathematics and Natural Sciences, Institute Teknologi Bandung. She has been The Head of Bioavailability-Bioequivalence Laboratory Faculty of Pharmacy Universitas Indonesia since 2008. She serves as member of Expert Council Indonesian Pharmacist Association, reviewer in several international journals, President elected on Asian Federation of Pharmaceutical Science, Head of Sub Collegium Indonesia Pharmaceutical Industry and as The Head of Pharmacy Division in Indonesian Accreditation Agency for Higher Education in Health (LAM PT-Kes). She has generated more than 80 scientific works published in international and national journals, thus presented them in national and international conferences.</w:t>
      </w:r>
    </w:p>
    <w:p w14:paraId="43104DB8" w14:textId="77777777" w:rsidR="00AE3E37" w:rsidRPr="001835E8" w:rsidRDefault="00A9710C" w:rsidP="00022E20">
      <w:pPr>
        <w:spacing w:before="62"/>
        <w:ind w:left="1440" w:right="2468" w:firstLine="720"/>
        <w:jc w:val="center"/>
        <w:rPr>
          <w:rFonts w:ascii="Arial"/>
          <w:sz w:val="14"/>
        </w:rPr>
      </w:pPr>
      <w:r w:rsidRPr="001835E8">
        <w:rPr>
          <w:rFonts w:ascii="Arial"/>
          <w:sz w:val="14"/>
        </w:rPr>
        <w:t xml:space="preserve">Email: </w:t>
      </w:r>
      <w:hyperlink r:id="rId11" w:history="1">
        <w:r w:rsidR="00022E20" w:rsidRPr="001835E8">
          <w:rPr>
            <w:rStyle w:val="Hyperlink"/>
            <w:rFonts w:ascii="Arial"/>
            <w:color w:val="auto"/>
            <w:sz w:val="14"/>
            <w:u w:val="none"/>
          </w:rPr>
          <w:t>yahdiana03@yahoo.com</w:t>
        </w:r>
      </w:hyperlink>
      <w:r w:rsidR="00022E20" w:rsidRPr="001835E8">
        <w:rPr>
          <w:rStyle w:val="Hyperlink"/>
          <w:rFonts w:ascii="Arial"/>
          <w:color w:val="auto"/>
          <w:sz w:val="14"/>
          <w:u w:val="none"/>
        </w:rPr>
        <w:t xml:space="preserve"> / yahdiana14@gmail.com</w:t>
      </w:r>
    </w:p>
    <w:p w14:paraId="63825353"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03CA890" wp14:editId="421B718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7AE657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9C37BEF" w14:textId="77777777" w:rsidR="00AE3E37" w:rsidRDefault="00AE3E37">
      <w:pPr>
        <w:pStyle w:val="BodyText"/>
        <w:rPr>
          <w:rFonts w:ascii="Arial"/>
          <w:sz w:val="20"/>
        </w:rPr>
      </w:pPr>
    </w:p>
    <w:p w14:paraId="7B763F0F" w14:textId="77777777" w:rsidR="00AE3E37" w:rsidRDefault="00AE3E37">
      <w:pPr>
        <w:pStyle w:val="BodyText"/>
        <w:rPr>
          <w:rFonts w:ascii="Arial"/>
          <w:sz w:val="20"/>
        </w:rPr>
      </w:pPr>
    </w:p>
    <w:p w14:paraId="025E2E58" w14:textId="77777777" w:rsidR="00AE3E37" w:rsidRDefault="00AE3E37">
      <w:pPr>
        <w:pStyle w:val="BodyText"/>
        <w:spacing w:before="7"/>
        <w:rPr>
          <w:rFonts w:ascii="Arial"/>
          <w:sz w:val="29"/>
        </w:rPr>
      </w:pPr>
    </w:p>
    <w:p w14:paraId="72249E3D" w14:textId="77777777" w:rsidR="00AE3E37" w:rsidRPr="00B21A57" w:rsidRDefault="00A9710C">
      <w:pPr>
        <w:spacing w:before="39"/>
        <w:ind w:left="100"/>
        <w:rPr>
          <w:rFonts w:ascii="Minion Pro"/>
          <w:b/>
          <w:sz w:val="20"/>
        </w:rPr>
      </w:pPr>
      <w:r w:rsidRPr="00B21A57">
        <w:rPr>
          <w:rFonts w:ascii="Minion Pro"/>
          <w:b/>
          <w:sz w:val="20"/>
        </w:rPr>
        <w:t>Notes/Comments:</w:t>
      </w:r>
    </w:p>
    <w:p w14:paraId="01D773D1"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182C17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0D8EB4" w14:textId="77777777" w:rsidR="00CE5AE4" w:rsidRDefault="00CE5AE4">
      <w:r>
        <w:separator/>
      </w:r>
    </w:p>
  </w:endnote>
  <w:endnote w:type="continuationSeparator" w:id="0">
    <w:p w14:paraId="480CB421" w14:textId="77777777" w:rsidR="00CE5AE4" w:rsidRDefault="00CE5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1ED14"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8C79B88" wp14:editId="4CA68E9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246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CD4F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C79B88"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6582463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CD4F3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CB91D0F" wp14:editId="549C98F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B82D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1809B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91D0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633B82D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1809B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6A65298" wp14:editId="05BB508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4950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8538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6529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4274950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D8538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015C68" w14:textId="77777777" w:rsidR="00CE5AE4" w:rsidRDefault="00CE5AE4">
      <w:r>
        <w:separator/>
      </w:r>
    </w:p>
  </w:footnote>
  <w:footnote w:type="continuationSeparator" w:id="0">
    <w:p w14:paraId="3B1B7E01" w14:textId="77777777" w:rsidR="00CE5AE4" w:rsidRDefault="00CE5AE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D4B4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2DB2CCE" wp14:editId="7D52A32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0D5DE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DB2CC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7E0D5DE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64980C8" wp14:editId="2CDE574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0233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62CE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980C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4050233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62CE3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82C3E28"/>
    <w:multiLevelType w:val="hybridMultilevel"/>
    <w:tmpl w:val="060A2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2E20"/>
    <w:rsid w:val="000E2911"/>
    <w:rsid w:val="001263DF"/>
    <w:rsid w:val="0013186A"/>
    <w:rsid w:val="001835E8"/>
    <w:rsid w:val="001D4CB6"/>
    <w:rsid w:val="001F3803"/>
    <w:rsid w:val="002455EC"/>
    <w:rsid w:val="00283FC4"/>
    <w:rsid w:val="00292ED9"/>
    <w:rsid w:val="002F75CA"/>
    <w:rsid w:val="003356C1"/>
    <w:rsid w:val="003D4778"/>
    <w:rsid w:val="00404E5B"/>
    <w:rsid w:val="00414F7B"/>
    <w:rsid w:val="004355DC"/>
    <w:rsid w:val="004749B4"/>
    <w:rsid w:val="00494130"/>
    <w:rsid w:val="004F3523"/>
    <w:rsid w:val="00521D56"/>
    <w:rsid w:val="005675CE"/>
    <w:rsid w:val="005973B9"/>
    <w:rsid w:val="005B3A56"/>
    <w:rsid w:val="006060CE"/>
    <w:rsid w:val="00624C20"/>
    <w:rsid w:val="0063497F"/>
    <w:rsid w:val="006E3E0D"/>
    <w:rsid w:val="00760CCA"/>
    <w:rsid w:val="00781BF7"/>
    <w:rsid w:val="00790A65"/>
    <w:rsid w:val="007C6EA4"/>
    <w:rsid w:val="00873DF0"/>
    <w:rsid w:val="008756E6"/>
    <w:rsid w:val="008A08B6"/>
    <w:rsid w:val="00986552"/>
    <w:rsid w:val="009B2D44"/>
    <w:rsid w:val="00A07E82"/>
    <w:rsid w:val="00A9710C"/>
    <w:rsid w:val="00AE3E37"/>
    <w:rsid w:val="00AF320A"/>
    <w:rsid w:val="00B21A57"/>
    <w:rsid w:val="00B5637F"/>
    <w:rsid w:val="00C33602"/>
    <w:rsid w:val="00CC5005"/>
    <w:rsid w:val="00CD6F55"/>
    <w:rsid w:val="00CE5AE4"/>
    <w:rsid w:val="00DE3104"/>
    <w:rsid w:val="00E22D1B"/>
    <w:rsid w:val="00E26B10"/>
    <w:rsid w:val="00E43B36"/>
    <w:rsid w:val="00EE30AD"/>
    <w:rsid w:val="00F202DA"/>
    <w:rsid w:val="00F62817"/>
    <w:rsid w:val="00F72EEA"/>
    <w:rsid w:val="00F84CAE"/>
    <w:rsid w:val="00F86FDD"/>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C95763"/>
  <w15:docId w15:val="{25C04122-9B55-41F9-B1E4-257E020BE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keywords">
    <w:name w:val="keywords"/>
    <w:basedOn w:val="Normal"/>
    <w:next w:val="Normal"/>
    <w:rsid w:val="00790A65"/>
    <w:pPr>
      <w:widowControl/>
      <w:overflowPunct w:val="0"/>
      <w:autoSpaceDE w:val="0"/>
      <w:autoSpaceDN w:val="0"/>
      <w:adjustRightInd w:val="0"/>
      <w:spacing w:before="120" w:line="360" w:lineRule="auto"/>
      <w:textAlignment w:val="baseline"/>
    </w:pPr>
    <w:rPr>
      <w:rFonts w:ascii="Times New Roman" w:eastAsia="Times New Roman" w:hAnsi="Times New Roman" w:cs="Times New Roman"/>
      <w:i/>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yahdiana03@yahoo.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689</Words>
  <Characters>3933</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8</cp:revision>
  <dcterms:created xsi:type="dcterms:W3CDTF">2016-12-06T11:19:00Z</dcterms:created>
  <dcterms:modified xsi:type="dcterms:W3CDTF">2019-02-01T04:45:00Z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